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1"/>
          <w:rFonts w:hint="eastAsia" w:ascii="宋体" w:hAnsi="宋体" w:eastAsia="宋体" w:cs="宋体"/>
          <w:b/>
          <w:bCs/>
          <w:i w:val="0"/>
          <w:caps w:val="0"/>
          <w:color w:val="auto"/>
          <w:spacing w:val="0"/>
          <w:sz w:val="36"/>
          <w:szCs w:val="36"/>
          <w:u w:val="none"/>
          <w:shd w:val="clear" w:color="auto" w:fill="FFFFFF"/>
        </w:rPr>
        <w:t>11010724210200009245-XM001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北京市石景山区2024年国家教育考试体育现场考试技术服务采购项目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一</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0000FF"/>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1"/>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1"/>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1"/>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1"/>
          <w:rFonts w:hint="eastAsia" w:ascii="宋体" w:hAnsi="宋体"/>
          <w:color w:val="auto"/>
          <w:sz w:val="24"/>
          <w:szCs w:val="24"/>
        </w:rPr>
        <w:t>第四部分 采</w:t>
      </w:r>
      <w:bookmarkStart w:id="0" w:name="_Hlt45033263"/>
      <w:bookmarkStart w:id="1" w:name="_Hlt42179902"/>
      <w:bookmarkStart w:id="2" w:name="_Hlt45033262"/>
      <w:r>
        <w:rPr>
          <w:rStyle w:val="31"/>
          <w:rFonts w:hint="eastAsia" w:ascii="宋体" w:hAnsi="宋体"/>
          <w:color w:val="auto"/>
          <w:sz w:val="24"/>
          <w:szCs w:val="24"/>
        </w:rPr>
        <w:t>购</w:t>
      </w:r>
      <w:bookmarkEnd w:id="0"/>
      <w:bookmarkEnd w:id="1"/>
      <w:bookmarkEnd w:id="2"/>
      <w:bookmarkStart w:id="3" w:name="_Hlt42177996"/>
      <w:bookmarkStart w:id="4" w:name="_Hlt42177995"/>
      <w:r>
        <w:rPr>
          <w:rStyle w:val="31"/>
          <w:rFonts w:hint="eastAsia" w:ascii="宋体" w:hAnsi="宋体"/>
          <w:color w:val="auto"/>
          <w:sz w:val="24"/>
          <w:szCs w:val="24"/>
        </w:rPr>
        <w:t>需</w:t>
      </w:r>
      <w:bookmarkEnd w:id="3"/>
      <w:bookmarkEnd w:id="4"/>
      <w:bookmarkStart w:id="5" w:name="_Hlt43459032"/>
      <w:r>
        <w:rPr>
          <w:rStyle w:val="31"/>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1"/>
          <w:rFonts w:hint="eastAsia" w:ascii="宋体" w:hAnsi="宋体"/>
          <w:color w:val="auto"/>
          <w:sz w:val="24"/>
          <w:szCs w:val="24"/>
        </w:rPr>
        <w:t>第五部分 评标标准和</w:t>
      </w:r>
      <w:bookmarkStart w:id="6" w:name="_Hlt43452204"/>
      <w:bookmarkStart w:id="7" w:name="_Hlt43458265"/>
      <w:bookmarkStart w:id="8" w:name="_Hlt43458266"/>
      <w:r>
        <w:rPr>
          <w:rStyle w:val="31"/>
          <w:rFonts w:hint="eastAsia" w:ascii="宋体" w:hAnsi="宋体"/>
          <w:color w:val="auto"/>
          <w:sz w:val="24"/>
          <w:szCs w:val="24"/>
        </w:rPr>
        <w:t>评</w:t>
      </w:r>
      <w:bookmarkEnd w:id="6"/>
      <w:bookmarkEnd w:id="7"/>
      <w:bookmarkEnd w:id="8"/>
      <w:r>
        <w:rPr>
          <w:rStyle w:val="31"/>
          <w:rFonts w:hint="eastAsia" w:ascii="宋体" w:hAnsi="宋体"/>
          <w:color w:val="auto"/>
          <w:sz w:val="24"/>
          <w:szCs w:val="24"/>
        </w:rPr>
        <w:t>标方法</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6</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1"/>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0</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1"/>
          <w:rFonts w:hint="eastAsia"/>
          <w:color w:val="auto"/>
          <w:sz w:val="24"/>
          <w:szCs w:val="24"/>
        </w:rPr>
        <w:t>第七部分</w:t>
      </w:r>
      <w:r>
        <w:rPr>
          <w:rStyle w:val="31"/>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46</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50"/>
        <w:snapToGrid w:val="0"/>
        <w:spacing w:before="0" w:after="0"/>
        <w:ind w:left="3360" w:firstLine="480"/>
        <w:jc w:val="both"/>
        <w:rPr>
          <w:rFonts w:ascii="宋体" w:hAnsi="宋体"/>
          <w:color w:val="auto"/>
        </w:rPr>
      </w:pPr>
      <w:bookmarkStart w:id="9" w:name="_Toc466015310"/>
      <w:bookmarkStart w:id="10" w:name="_Toc186274096"/>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50"/>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教育招生考试中心</w:t>
      </w:r>
      <w:r>
        <w:rPr>
          <w:rFonts w:hint="eastAsia" w:ascii="宋体" w:hAnsi="宋体"/>
          <w:color w:val="auto"/>
          <w:sz w:val="24"/>
          <w:lang w:val="zh-CN"/>
        </w:rPr>
        <w:t>的委托对</w:t>
      </w:r>
      <w:r>
        <w:rPr>
          <w:rFonts w:hint="eastAsia" w:ascii="宋体" w:hAnsi="宋体"/>
          <w:bCs/>
          <w:color w:val="auto"/>
          <w:sz w:val="24"/>
        </w:rPr>
        <w:t>北京市石景山区2024年国家教育考试体育现场考试技术服务采购项目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1"/>
          <w:rFonts w:hint="eastAsia" w:ascii="宋体" w:hAnsi="宋体" w:eastAsia="宋体" w:cs="宋体"/>
          <w:b w:val="0"/>
          <w:bCs w:val="0"/>
          <w:i w:val="0"/>
          <w:caps w:val="0"/>
          <w:color w:val="auto"/>
          <w:spacing w:val="0"/>
          <w:sz w:val="24"/>
          <w:szCs w:val="24"/>
          <w:u w:val="none"/>
          <w:shd w:val="clear" w:color="auto" w:fill="FFFFFF"/>
        </w:rPr>
        <w:t>11010724210200009245-XM001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北京市石景山区2024年国家教育考试体育现场考试技术服务采购项目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北京市石景山区教育招生考试中心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北京市石景山区八角北路51号院2号楼</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刘超</w:t>
      </w:r>
      <w:r>
        <w:rPr>
          <w:rFonts w:hint="eastAsia" w:ascii="宋体" w:hAnsi="宋体"/>
          <w:b w:val="0"/>
          <w:bCs w:val="0"/>
          <w:color w:val="auto"/>
          <w:sz w:val="24"/>
          <w:lang w:val="en-US" w:eastAsia="zh-CN"/>
        </w:rPr>
        <w:t>68876708</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石景山区2024年国家教育考试体育现场考试技术服务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1，268，800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8"/>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25</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31</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5"/>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5"/>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5"/>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0051008"/>
      <w:bookmarkStart w:id="13" w:name="_Toc184013601"/>
      <w:bookmarkStart w:id="14" w:name="_Toc186274097"/>
      <w:bookmarkStart w:id="15" w:name="_Toc174185144"/>
      <w:bookmarkStart w:id="16" w:name="_Toc184023100"/>
      <w:bookmarkStart w:id="17" w:name="_Toc184023106"/>
      <w:bookmarkStart w:id="18" w:name="_Toc180051014"/>
      <w:bookmarkStart w:id="19" w:name="_Toc184013607"/>
      <w:bookmarkStart w:id="20" w:name="_Toc186274103"/>
      <w:bookmarkStart w:id="21" w:name="_Toc174185151"/>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1</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2</w:t>
      </w:r>
      <w:r>
        <w:rPr>
          <w:rFonts w:hint="eastAsia" w:ascii="宋体" w:hAnsi="宋体"/>
          <w:b w:val="0"/>
          <w:bCs/>
          <w:color w:val="auto"/>
          <w:sz w:val="24"/>
        </w:rPr>
        <w:t>月</w:t>
      </w:r>
      <w:r>
        <w:rPr>
          <w:rFonts w:hint="eastAsia" w:ascii="宋体" w:hAnsi="宋体"/>
          <w:b w:val="0"/>
          <w:bCs/>
          <w:color w:val="auto"/>
          <w:sz w:val="24"/>
          <w:lang w:val="en-US" w:eastAsia="zh-CN"/>
        </w:rPr>
        <w:t>26</w:t>
      </w:r>
      <w:r>
        <w:rPr>
          <w:rFonts w:hint="eastAsia" w:ascii="宋体" w:hAnsi="宋体"/>
          <w:b w:val="0"/>
          <w:bCs/>
          <w:color w:val="auto"/>
          <w:sz w:val="24"/>
        </w:rPr>
        <w:t>日  上午</w:t>
      </w:r>
      <w:r>
        <w:rPr>
          <w:rFonts w:hint="eastAsia" w:ascii="宋体" w:hAnsi="宋体"/>
          <w:b w:val="0"/>
          <w:bCs/>
          <w:color w:val="auto"/>
          <w:sz w:val="24"/>
          <w:lang w:val="en-US" w:eastAsia="zh-CN"/>
        </w:rPr>
        <w:t>10</w:t>
      </w:r>
      <w:r>
        <w:rPr>
          <w:rFonts w:hint="eastAsia" w:ascii="宋体" w:hAnsi="宋体"/>
          <w:b w:val="0"/>
          <w:bCs/>
          <w:color w:val="auto"/>
          <w:sz w:val="24"/>
        </w:rPr>
        <w:t>:</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26</w:t>
      </w:r>
      <w:r>
        <w:rPr>
          <w:rFonts w:hint="eastAsia" w:ascii="宋体" w:hAnsi="宋体" w:cs="微软雅黑"/>
          <w:color w:val="auto"/>
          <w:sz w:val="24"/>
          <w:szCs w:val="24"/>
        </w:rPr>
        <w:t>日  上午</w:t>
      </w:r>
      <w:r>
        <w:rPr>
          <w:rFonts w:hint="eastAsia" w:ascii="宋体" w:hAnsi="宋体" w:cs="微软雅黑"/>
          <w:color w:val="auto"/>
          <w:sz w:val="24"/>
          <w:szCs w:val="24"/>
          <w:lang w:val="en-US" w:eastAsia="zh-CN"/>
        </w:rPr>
        <w:t>10</w:t>
      </w:r>
      <w:r>
        <w:rPr>
          <w:rFonts w:hint="eastAsia" w:ascii="宋体" w:hAnsi="宋体" w:cs="微软雅黑"/>
          <w:color w:val="auto"/>
          <w:sz w:val="24"/>
          <w:szCs w:val="24"/>
        </w:rPr>
        <w:t>:</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13605"/>
      <w:bookmarkStart w:id="23" w:name="_Toc184023104"/>
      <w:bookmarkStart w:id="24" w:name="_Toc180051012"/>
      <w:bookmarkStart w:id="25" w:name="_Toc186274101"/>
      <w:bookmarkStart w:id="26" w:name="_Toc174185149"/>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50"/>
        <w:snapToGrid w:val="0"/>
        <w:spacing w:before="0" w:after="0"/>
        <w:ind w:left="0"/>
        <w:rPr>
          <w:rFonts w:ascii="宋体" w:hAnsi="宋体"/>
          <w:color w:val="auto"/>
        </w:rPr>
      </w:pPr>
      <w:bookmarkStart w:id="27" w:name="_Toc22558"/>
      <w:bookmarkStart w:id="28" w:name="_Toc186274104"/>
      <w:bookmarkStart w:id="29" w:name="_Toc466015311"/>
      <w:bookmarkStart w:id="30" w:name="_Toc174185152"/>
      <w:r>
        <w:rPr>
          <w:rFonts w:hint="eastAsia" w:ascii="宋体" w:hAnsi="宋体"/>
          <w:color w:val="auto"/>
        </w:rPr>
        <w:t>投标人须知前附表</w:t>
      </w:r>
      <w:bookmarkEnd w:id="27"/>
      <w:bookmarkEnd w:id="28"/>
      <w:bookmarkEnd w:id="29"/>
      <w:bookmarkEnd w:id="30"/>
    </w:p>
    <w:p>
      <w:pPr>
        <w:pStyle w:val="50"/>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50"/>
        <w:numPr>
          <w:ilvl w:val="0"/>
          <w:numId w:val="0"/>
        </w:numPr>
        <w:snapToGrid w:val="0"/>
        <w:spacing w:before="0" w:after="0"/>
        <w:jc w:val="left"/>
        <w:rPr>
          <w:rFonts w:cs="微软雅黑"/>
          <w:color w:val="auto"/>
          <w:sz w:val="21"/>
          <w:szCs w:val="21"/>
        </w:rPr>
      </w:pPr>
    </w:p>
    <w:tbl>
      <w:tblPr>
        <w:tblStyle w:val="3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ascii="宋体" w:hAnsi="宋体"/>
                <w:color w:val="auto"/>
                <w:sz w:val="24"/>
                <w:szCs w:val="24"/>
                <w:lang w:eastAsia="zh-CN"/>
              </w:rPr>
              <w:t>技术</w:t>
            </w:r>
            <w:r>
              <w:rPr>
                <w:rFonts w:hint="eastAsia" w:hAnsi="宋体"/>
                <w:color w:val="auto"/>
                <w:sz w:val="24"/>
                <w:szCs w:val="24"/>
                <w:lang w:eastAsia="zh-CN"/>
              </w:rPr>
              <w:t>服务方案</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cs="宋体"/>
                <w:bCs/>
                <w:color w:val="auto"/>
                <w:sz w:val="24"/>
                <w:szCs w:val="24"/>
                <w:lang w:val="en-US" w:eastAsia="zh-CN"/>
              </w:rPr>
              <w:t>9</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5"/>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5"/>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5"/>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5"/>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8"/>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8"/>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w:t>
            </w:r>
            <w:r>
              <w:rPr>
                <w:rFonts w:ascii="Arial" w:hAnsi="Arial" w:eastAsia="宋体" w:cs="Arial"/>
                <w:i w:val="0"/>
                <w:caps w:val="0"/>
                <w:color w:val="auto"/>
                <w:spacing w:val="0"/>
                <w:sz w:val="24"/>
                <w:szCs w:val="24"/>
                <w:shd w:val="clear" w:fill="FFFFFF"/>
              </w:rPr>
              <w:t>其他未列明行业</w:t>
            </w:r>
            <w:r>
              <w:rPr>
                <w:rFonts w:hint="eastAsia" w:cs="微软雅黑"/>
                <w:bCs/>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5"/>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50"/>
        <w:snapToGrid w:val="0"/>
        <w:spacing w:before="0" w:after="0"/>
        <w:ind w:left="0"/>
        <w:rPr>
          <w:rFonts w:ascii="宋体" w:hAnsi="宋体"/>
          <w:color w:val="auto"/>
        </w:rPr>
      </w:pPr>
      <w:bookmarkStart w:id="31" w:name="_Toc20975"/>
      <w:bookmarkStart w:id="32" w:name="_Toc466015312"/>
      <w:bookmarkStart w:id="33" w:name="_Toc328815991"/>
      <w:bookmarkStart w:id="34" w:name="_Toc174185153"/>
      <w:bookmarkStart w:id="35" w:name="_Toc186274106"/>
      <w:bookmarkStart w:id="36" w:name="_Toc86202581"/>
      <w:r>
        <w:rPr>
          <w:rFonts w:hint="eastAsia" w:ascii="宋体" w:hAnsi="宋体"/>
          <w:color w:val="auto"/>
        </w:rPr>
        <w:t>投标人须知</w:t>
      </w:r>
      <w:bookmarkEnd w:id="31"/>
      <w:bookmarkEnd w:id="32"/>
      <w:bookmarkEnd w:id="33"/>
    </w:p>
    <w:bookmarkEnd w:id="34"/>
    <w:bookmarkEnd w:id="35"/>
    <w:p>
      <w:pPr>
        <w:pStyle w:val="55"/>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5"/>
        <w:tabs>
          <w:tab w:val="clear" w:pos="709"/>
        </w:tabs>
        <w:spacing w:line="400" w:lineRule="exact"/>
        <w:rPr>
          <w:rFonts w:cs="微软雅黑"/>
          <w:color w:val="auto"/>
          <w:sz w:val="24"/>
          <w:szCs w:val="24"/>
        </w:rPr>
      </w:pPr>
      <w:r>
        <w:rPr>
          <w:rFonts w:hint="eastAsia" w:cs="微软雅黑"/>
          <w:color w:val="auto"/>
          <w:sz w:val="24"/>
          <w:szCs w:val="24"/>
        </w:rPr>
        <w:t>定义：</w:t>
      </w:r>
    </w:p>
    <w:p>
      <w:pPr>
        <w:pStyle w:val="55"/>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1"/>
          <w:rFonts w:cs="微软雅黑"/>
          <w:color w:val="auto"/>
          <w:sz w:val="24"/>
          <w:szCs w:val="24"/>
          <w:u w:val="none"/>
        </w:rPr>
        <w:t>http://www.ccgp-beijing.gov.cn</w:t>
      </w:r>
      <w:r>
        <w:rPr>
          <w:rStyle w:val="31"/>
          <w:rFonts w:cs="微软雅黑"/>
          <w:color w:val="auto"/>
          <w:sz w:val="24"/>
          <w:szCs w:val="24"/>
          <w:u w:val="none"/>
        </w:rPr>
        <w:fldChar w:fldCharType="end"/>
      </w:r>
      <w:r>
        <w:rPr>
          <w:rFonts w:hint="eastAsia" w:cs="微软雅黑"/>
          <w:color w:val="auto"/>
          <w:sz w:val="24"/>
          <w:szCs w:val="24"/>
        </w:rPr>
        <w:t>）。</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5"/>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5"/>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5"/>
        <w:numPr>
          <w:ilvl w:val="-1"/>
          <w:numId w:val="0"/>
        </w:numPr>
        <w:tabs>
          <w:tab w:val="clear" w:pos="709"/>
        </w:tabs>
        <w:snapToGrid w:val="0"/>
        <w:spacing w:line="400" w:lineRule="exact"/>
        <w:rPr>
          <w:rFonts w:cs="微软雅黑"/>
          <w:color w:val="auto"/>
          <w:sz w:val="24"/>
          <w:szCs w:val="24"/>
        </w:rPr>
      </w:pPr>
    </w:p>
    <w:p>
      <w:pPr>
        <w:pStyle w:val="55"/>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5"/>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5"/>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5"/>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5"/>
        <w:numPr>
          <w:ilvl w:val="0"/>
          <w:numId w:val="0"/>
        </w:numPr>
        <w:tabs>
          <w:tab w:val="left" w:pos="420"/>
        </w:tabs>
        <w:spacing w:line="400" w:lineRule="exact"/>
        <w:rPr>
          <w:rFonts w:cs="微软雅黑"/>
          <w:color w:val="auto"/>
        </w:rPr>
      </w:pPr>
    </w:p>
    <w:p>
      <w:pPr>
        <w:pStyle w:val="55"/>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5"/>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5"/>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5"/>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5"/>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5"/>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5"/>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5"/>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5"/>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5"/>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5"/>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5"/>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5"/>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5"/>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调试、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5"/>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5"/>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5"/>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5"/>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5"/>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5"/>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5"/>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5"/>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5"/>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5"/>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5"/>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5"/>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5"/>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5"/>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5"/>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5"/>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5"/>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5"/>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7"/>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5"/>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5"/>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5"/>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5"/>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5"/>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5"/>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5"/>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5"/>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5"/>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5"/>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5"/>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5"/>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5"/>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5"/>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5"/>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5"/>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5"/>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5"/>
        <w:numPr>
          <w:ilvl w:val="0"/>
          <w:numId w:val="0"/>
        </w:numPr>
        <w:snapToGrid w:val="0"/>
        <w:spacing w:line="400" w:lineRule="exact"/>
        <w:ind w:left="709"/>
        <w:rPr>
          <w:rFonts w:cs="微软雅黑"/>
          <w:color w:val="auto"/>
          <w:sz w:val="24"/>
          <w:szCs w:val="24"/>
        </w:rPr>
      </w:pPr>
    </w:p>
    <w:p>
      <w:pPr>
        <w:pStyle w:val="55"/>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5"/>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5"/>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5"/>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5"/>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5"/>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5"/>
        <w:tabs>
          <w:tab w:val="clear" w:pos="709"/>
        </w:tabs>
        <w:spacing w:line="400" w:lineRule="exact"/>
        <w:rPr>
          <w:color w:val="auto"/>
          <w:sz w:val="24"/>
          <w:szCs w:val="24"/>
        </w:rPr>
      </w:pPr>
      <w:r>
        <w:rPr>
          <w:rFonts w:hint="eastAsia"/>
          <w:color w:val="auto"/>
          <w:sz w:val="24"/>
          <w:szCs w:val="24"/>
        </w:rPr>
        <w:t>质疑</w:t>
      </w:r>
    </w:p>
    <w:p>
      <w:pPr>
        <w:pStyle w:val="55"/>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5"/>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5"/>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5"/>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5"/>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5"/>
        <w:numPr>
          <w:ilvl w:val="1"/>
          <w:numId w:val="3"/>
        </w:numPr>
        <w:spacing w:line="400" w:lineRule="exact"/>
        <w:rPr>
          <w:rFonts w:cs="微软雅黑"/>
          <w:color w:val="auto"/>
          <w:sz w:val="24"/>
          <w:szCs w:val="24"/>
        </w:rPr>
      </w:pPr>
      <w:bookmarkStart w:id="46" w:name="_Toc435830560"/>
      <w:bookmarkStart w:id="47" w:name="_Toc435828258"/>
      <w:bookmarkStart w:id="48"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5"/>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5"/>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5"/>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5"/>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5"/>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5"/>
        <w:numPr>
          <w:ilvl w:val="1"/>
          <w:numId w:val="3"/>
        </w:numPr>
        <w:spacing w:line="400" w:lineRule="exact"/>
        <w:rPr>
          <w:rFonts w:cs="微软雅黑"/>
          <w:color w:val="auto"/>
          <w:sz w:val="24"/>
          <w:szCs w:val="24"/>
        </w:rPr>
      </w:pPr>
      <w:bookmarkStart w:id="49" w:name="_Toc435830561"/>
      <w:bookmarkStart w:id="50" w:name="_Toc356478670"/>
      <w:bookmarkStart w:id="51" w:name="_Toc435828259"/>
      <w:r>
        <w:rPr>
          <w:rFonts w:hint="eastAsia" w:cs="微软雅黑"/>
          <w:color w:val="auto"/>
          <w:sz w:val="24"/>
          <w:szCs w:val="24"/>
        </w:rPr>
        <w:t>不符合上述26.2-26.9条规定的质疑函不予受理。</w:t>
      </w:r>
      <w:bookmarkEnd w:id="49"/>
      <w:bookmarkEnd w:id="50"/>
      <w:bookmarkEnd w:id="51"/>
    </w:p>
    <w:p>
      <w:pPr>
        <w:pStyle w:val="55"/>
        <w:numPr>
          <w:ilvl w:val="1"/>
          <w:numId w:val="3"/>
        </w:numPr>
        <w:spacing w:line="400" w:lineRule="exact"/>
        <w:rPr>
          <w:rFonts w:cs="微软雅黑"/>
          <w:color w:val="auto"/>
          <w:sz w:val="24"/>
          <w:szCs w:val="24"/>
        </w:rPr>
      </w:pPr>
      <w:bookmarkStart w:id="52" w:name="_Toc435828260"/>
      <w:bookmarkStart w:id="53" w:name="_Toc356478671"/>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5"/>
        <w:numPr>
          <w:ilvl w:val="0"/>
          <w:numId w:val="0"/>
        </w:numPr>
        <w:spacing w:line="400" w:lineRule="exact"/>
        <w:rPr>
          <w:rFonts w:cs="微软雅黑"/>
          <w:color w:val="auto"/>
          <w:sz w:val="24"/>
          <w:szCs w:val="24"/>
        </w:rPr>
      </w:pPr>
    </w:p>
    <w:p>
      <w:pPr>
        <w:pStyle w:val="55"/>
        <w:numPr>
          <w:ilvl w:val="0"/>
          <w:numId w:val="0"/>
        </w:numPr>
        <w:spacing w:line="400" w:lineRule="exact"/>
        <w:rPr>
          <w:rStyle w:val="58"/>
          <w:b w:val="0"/>
          <w:bCs w:val="0"/>
          <w:color w:val="auto"/>
          <w:kern w:val="2"/>
          <w:sz w:val="24"/>
          <w:szCs w:val="24"/>
        </w:rPr>
      </w:pPr>
      <w:r>
        <w:rPr>
          <w:rStyle w:val="58"/>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5"/>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50"/>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pStyle w:val="65"/>
        <w:numPr>
          <w:ilvl w:val="0"/>
          <w:numId w:val="15"/>
        </w:numPr>
        <w:spacing w:line="360" w:lineRule="auto"/>
        <w:rPr>
          <w:b/>
          <w:bCs/>
          <w:sz w:val="24"/>
          <w:szCs w:val="24"/>
        </w:rPr>
      </w:pPr>
      <w:bookmarkStart w:id="57" w:name="_Toc184023125"/>
      <w:bookmarkStart w:id="58" w:name="_Toc174185168"/>
      <w:bookmarkStart w:id="59" w:name="_Toc13684"/>
      <w:r>
        <w:rPr>
          <w:rFonts w:hint="eastAsia"/>
          <w:b/>
          <w:bCs/>
          <w:sz w:val="24"/>
          <w:szCs w:val="24"/>
        </w:rPr>
        <w:t>项目背景</w:t>
      </w:r>
    </w:p>
    <w:p>
      <w:pPr>
        <w:pStyle w:val="65"/>
        <w:spacing w:line="360" w:lineRule="auto"/>
        <w:ind w:firstLine="480" w:firstLineChars="200"/>
        <w:rPr>
          <w:color w:val="auto"/>
          <w:sz w:val="24"/>
          <w:szCs w:val="24"/>
          <w:highlight w:val="none"/>
        </w:rPr>
      </w:pPr>
      <w:r>
        <w:rPr>
          <w:rFonts w:hint="eastAsia"/>
          <w:sz w:val="24"/>
          <w:szCs w:val="24"/>
        </w:rPr>
        <w:t>根据《</w:t>
      </w:r>
      <w:r>
        <w:rPr>
          <w:sz w:val="24"/>
          <w:szCs w:val="24"/>
        </w:rPr>
        <w:t>北京市教育委员会关于印发</w:t>
      </w:r>
      <w:r>
        <w:rPr>
          <w:rFonts w:hint="eastAsia"/>
          <w:sz w:val="24"/>
          <w:szCs w:val="24"/>
          <w:lang w:val="en-US" w:eastAsia="zh-CN"/>
        </w:rPr>
        <w:t>&lt;</w:t>
      </w:r>
      <w:r>
        <w:rPr>
          <w:sz w:val="24"/>
          <w:szCs w:val="24"/>
        </w:rPr>
        <w:t>义务教育体育与健康考核评价方案</w:t>
      </w:r>
      <w:r>
        <w:rPr>
          <w:rFonts w:hint="eastAsia"/>
          <w:sz w:val="24"/>
          <w:szCs w:val="24"/>
          <w:lang w:val="en-US" w:eastAsia="zh-CN"/>
        </w:rPr>
        <w:t>&gt;</w:t>
      </w:r>
      <w:r>
        <w:rPr>
          <w:sz w:val="24"/>
          <w:szCs w:val="24"/>
        </w:rPr>
        <w:t>的通知</w:t>
      </w:r>
      <w:r>
        <w:rPr>
          <w:rFonts w:hint="eastAsia"/>
          <w:sz w:val="24"/>
          <w:szCs w:val="24"/>
        </w:rPr>
        <w:t>》（</w:t>
      </w:r>
      <w:r>
        <w:rPr>
          <w:sz w:val="24"/>
          <w:szCs w:val="24"/>
        </w:rPr>
        <w:t>京教体艺〔2021〕31号</w:t>
      </w:r>
      <w:r>
        <w:rPr>
          <w:rFonts w:hint="eastAsia"/>
          <w:sz w:val="24"/>
          <w:szCs w:val="24"/>
        </w:rPr>
        <w:t>）、《北京教育考试院关于印发</w:t>
      </w:r>
      <w:r>
        <w:rPr>
          <w:rFonts w:hint="eastAsia"/>
          <w:sz w:val="24"/>
          <w:szCs w:val="24"/>
          <w:lang w:val="en-US" w:eastAsia="zh-CN"/>
        </w:rPr>
        <w:t>&lt;</w:t>
      </w:r>
      <w:r>
        <w:rPr>
          <w:rFonts w:hint="eastAsia"/>
          <w:sz w:val="24"/>
          <w:szCs w:val="24"/>
        </w:rPr>
        <w:t>北京市义务教育体育与健康考核评价现场考试场地器材设置规范及项目考试规则</w:t>
      </w:r>
      <w:r>
        <w:rPr>
          <w:sz w:val="24"/>
          <w:szCs w:val="24"/>
        </w:rPr>
        <w:t xml:space="preserve"> (试行)</w:t>
      </w:r>
      <w:r>
        <w:rPr>
          <w:rFonts w:hint="eastAsia"/>
          <w:sz w:val="24"/>
          <w:szCs w:val="24"/>
          <w:lang w:val="en-US" w:eastAsia="zh-CN"/>
        </w:rPr>
        <w:t>&gt;</w:t>
      </w:r>
      <w:r>
        <w:rPr>
          <w:sz w:val="24"/>
          <w:szCs w:val="24"/>
        </w:rPr>
        <w:t>的通知》(京考中招 〔2022〕 14号)</w:t>
      </w:r>
      <w:r>
        <w:rPr>
          <w:rFonts w:hint="eastAsia"/>
          <w:sz w:val="24"/>
          <w:szCs w:val="24"/>
        </w:rPr>
        <w:t>、《北京市普通高中学业水平考试说明（体育与健康）》文件的要求，启动2024年石景山区国家教育考试体育现场考试技术服务项目（其中包含</w:t>
      </w:r>
      <w:r>
        <w:rPr>
          <w:sz w:val="24"/>
          <w:szCs w:val="24"/>
        </w:rPr>
        <w:t>2024</w:t>
      </w:r>
      <w:r>
        <w:rPr>
          <w:rFonts w:hint="eastAsia"/>
          <w:sz w:val="24"/>
          <w:szCs w:val="24"/>
        </w:rPr>
        <w:t>年石景山区中考体育现场考试和</w:t>
      </w:r>
      <w:r>
        <w:rPr>
          <w:rFonts w:hint="eastAsia" w:hAnsi="宋体"/>
          <w:color w:val="auto"/>
          <w:sz w:val="24"/>
          <w:szCs w:val="24"/>
        </w:rPr>
        <w:t>高三年</w:t>
      </w:r>
      <w:r>
        <w:rPr>
          <w:rFonts w:hint="eastAsia" w:hAnsi="宋体"/>
          <w:color w:val="auto"/>
          <w:sz w:val="24"/>
          <w:szCs w:val="24"/>
          <w:highlight w:val="none"/>
        </w:rPr>
        <w:t>级体育与健康合格性考试</w:t>
      </w:r>
      <w:r>
        <w:rPr>
          <w:rFonts w:hint="eastAsia"/>
          <w:color w:val="auto"/>
          <w:sz w:val="24"/>
          <w:szCs w:val="24"/>
          <w:highlight w:val="none"/>
        </w:rPr>
        <w:t>）。</w:t>
      </w:r>
      <w:r>
        <w:rPr>
          <w:color w:val="auto"/>
          <w:sz w:val="24"/>
          <w:szCs w:val="24"/>
          <w:highlight w:val="none"/>
        </w:rPr>
        <w:t xml:space="preserve"> </w:t>
      </w:r>
    </w:p>
    <w:p>
      <w:pPr>
        <w:pStyle w:val="65"/>
        <w:numPr>
          <w:ilvl w:val="0"/>
          <w:numId w:val="15"/>
        </w:numPr>
        <w:spacing w:line="360" w:lineRule="auto"/>
        <w:rPr>
          <w:b/>
          <w:bCs/>
          <w:color w:val="auto"/>
          <w:sz w:val="24"/>
          <w:szCs w:val="24"/>
          <w:highlight w:val="none"/>
        </w:rPr>
      </w:pPr>
      <w:r>
        <w:rPr>
          <w:rFonts w:hint="eastAsia"/>
          <w:b/>
          <w:bCs/>
          <w:color w:val="auto"/>
          <w:sz w:val="24"/>
          <w:szCs w:val="24"/>
          <w:highlight w:val="none"/>
        </w:rPr>
        <w:t>整体要求</w:t>
      </w:r>
    </w:p>
    <w:p>
      <w:pPr>
        <w:pStyle w:val="65"/>
        <w:spacing w:line="360" w:lineRule="auto"/>
        <w:ind w:firstLine="480" w:firstLineChars="200"/>
        <w:rPr>
          <w:color w:val="auto"/>
          <w:sz w:val="24"/>
          <w:szCs w:val="24"/>
          <w:highlight w:val="none"/>
        </w:rPr>
      </w:pPr>
      <w:r>
        <w:rPr>
          <w:rFonts w:hint="eastAsia"/>
          <w:color w:val="auto"/>
          <w:sz w:val="24"/>
          <w:szCs w:val="24"/>
          <w:highlight w:val="none"/>
        </w:rPr>
        <w:t>2024年石景山区国家教育考试体育现场考试技术服务项目包含</w:t>
      </w:r>
      <w:r>
        <w:rPr>
          <w:color w:val="auto"/>
          <w:sz w:val="24"/>
          <w:szCs w:val="24"/>
          <w:highlight w:val="none"/>
        </w:rPr>
        <w:t>2024</w:t>
      </w:r>
      <w:r>
        <w:rPr>
          <w:rFonts w:hint="eastAsia"/>
          <w:color w:val="auto"/>
          <w:sz w:val="24"/>
          <w:szCs w:val="24"/>
          <w:highlight w:val="none"/>
        </w:rPr>
        <w:t>年石景山区中考体育现场考试和</w:t>
      </w:r>
      <w:r>
        <w:rPr>
          <w:rFonts w:hint="eastAsia" w:hAnsi="宋体"/>
          <w:color w:val="auto"/>
          <w:sz w:val="24"/>
          <w:szCs w:val="24"/>
          <w:highlight w:val="none"/>
        </w:rPr>
        <w:t>高三年级体育与健康合格性考试</w:t>
      </w:r>
      <w:r>
        <w:rPr>
          <w:rFonts w:hint="eastAsia"/>
          <w:color w:val="auto"/>
          <w:sz w:val="24"/>
          <w:szCs w:val="24"/>
          <w:highlight w:val="none"/>
        </w:rPr>
        <w:t>，应分别按照统一考核流程、统一考核时限、统一考核仪器设备标准、统一考核场地标准进行，确保考试公平公正、测试结果客观准确。</w:t>
      </w:r>
    </w:p>
    <w:p>
      <w:pPr>
        <w:pStyle w:val="65"/>
        <w:spacing w:line="360" w:lineRule="auto"/>
        <w:ind w:firstLine="480" w:firstLineChars="200"/>
        <w:rPr>
          <w:color w:val="auto"/>
          <w:sz w:val="24"/>
          <w:szCs w:val="24"/>
          <w:highlight w:val="none"/>
        </w:rPr>
      </w:pPr>
      <w:r>
        <w:rPr>
          <w:rFonts w:hint="eastAsia"/>
          <w:color w:val="auto"/>
          <w:sz w:val="24"/>
          <w:szCs w:val="24"/>
          <w:highlight w:val="none"/>
        </w:rPr>
        <w:t>其中</w:t>
      </w:r>
      <w:r>
        <w:rPr>
          <w:color w:val="auto"/>
          <w:sz w:val="24"/>
          <w:szCs w:val="24"/>
          <w:highlight w:val="none"/>
        </w:rPr>
        <w:t>2024</w:t>
      </w:r>
      <w:r>
        <w:rPr>
          <w:rFonts w:hint="eastAsia"/>
          <w:color w:val="auto"/>
          <w:sz w:val="24"/>
          <w:szCs w:val="24"/>
          <w:highlight w:val="none"/>
        </w:rPr>
        <w:t>年石景山区中考体育现场考试服务项目需完成对我区2</w:t>
      </w:r>
      <w:r>
        <w:rPr>
          <w:color w:val="auto"/>
          <w:sz w:val="24"/>
          <w:szCs w:val="24"/>
          <w:highlight w:val="none"/>
        </w:rPr>
        <w:t>024</w:t>
      </w:r>
      <w:r>
        <w:rPr>
          <w:rFonts w:hint="eastAsia"/>
          <w:color w:val="auto"/>
          <w:sz w:val="24"/>
          <w:szCs w:val="24"/>
          <w:highlight w:val="none"/>
        </w:rPr>
        <w:t>年</w:t>
      </w:r>
      <w:r>
        <w:rPr>
          <w:color w:val="auto"/>
          <w:sz w:val="24"/>
          <w:szCs w:val="24"/>
          <w:highlight w:val="none"/>
        </w:rPr>
        <w:t>2800</w:t>
      </w:r>
      <w:r>
        <w:rPr>
          <w:rFonts w:hint="eastAsia"/>
          <w:color w:val="auto"/>
          <w:sz w:val="24"/>
          <w:szCs w:val="24"/>
          <w:highlight w:val="none"/>
        </w:rPr>
        <w:t>名左右初三年级考生的体育中考工作，共计包含四大类、2</w:t>
      </w:r>
      <w:r>
        <w:rPr>
          <w:color w:val="auto"/>
          <w:sz w:val="24"/>
          <w:szCs w:val="24"/>
          <w:highlight w:val="none"/>
        </w:rPr>
        <w:t>2</w:t>
      </w:r>
      <w:r>
        <w:rPr>
          <w:rFonts w:hint="eastAsia"/>
          <w:color w:val="auto"/>
          <w:sz w:val="24"/>
          <w:szCs w:val="24"/>
          <w:highlight w:val="none"/>
        </w:rPr>
        <w:t>项体测考试内容（其中四、</w:t>
      </w:r>
      <w:r>
        <w:rPr>
          <w:rFonts w:hint="eastAsia"/>
          <w:color w:val="auto"/>
          <w:sz w:val="24"/>
          <w:szCs w:val="24"/>
          <w:highlight w:val="none"/>
          <w:lang w:val="en-US" w:eastAsia="zh-CN"/>
        </w:rPr>
        <w:t>项目</w:t>
      </w:r>
      <w:r>
        <w:rPr>
          <w:rFonts w:hint="eastAsia"/>
          <w:color w:val="auto"/>
          <w:sz w:val="24"/>
          <w:szCs w:val="24"/>
          <w:highlight w:val="none"/>
        </w:rPr>
        <w:t>需求中序号为1</w:t>
      </w:r>
      <w:r>
        <w:rPr>
          <w:color w:val="auto"/>
          <w:sz w:val="24"/>
          <w:szCs w:val="24"/>
          <w:highlight w:val="none"/>
        </w:rPr>
        <w:t>-10</w:t>
      </w:r>
      <w:r>
        <w:rPr>
          <w:rFonts w:hint="eastAsia"/>
          <w:color w:val="auto"/>
          <w:sz w:val="24"/>
          <w:szCs w:val="24"/>
          <w:highlight w:val="none"/>
        </w:rPr>
        <w:t>的考试项目需采用仪器设备加人工的方式进行成绩判定，序号为1</w:t>
      </w:r>
      <w:r>
        <w:rPr>
          <w:color w:val="auto"/>
          <w:sz w:val="24"/>
          <w:szCs w:val="24"/>
          <w:highlight w:val="none"/>
        </w:rPr>
        <w:t>1-22</w:t>
      </w:r>
      <w:r>
        <w:rPr>
          <w:rFonts w:hint="eastAsia"/>
          <w:color w:val="auto"/>
          <w:sz w:val="24"/>
          <w:szCs w:val="24"/>
          <w:highlight w:val="none"/>
        </w:rPr>
        <w:t>的考试项目鼓励采用智能仪器设备进行成绩判定），每名考生共需完成4项目考试内容（每类1项）。</w:t>
      </w:r>
    </w:p>
    <w:p>
      <w:pPr>
        <w:pStyle w:val="65"/>
        <w:spacing w:line="360" w:lineRule="auto"/>
        <w:ind w:firstLine="480" w:firstLineChars="200"/>
        <w:rPr>
          <w:color w:val="auto"/>
          <w:sz w:val="24"/>
          <w:szCs w:val="24"/>
          <w:highlight w:val="none"/>
        </w:rPr>
      </w:pPr>
      <w:r>
        <w:rPr>
          <w:rFonts w:hint="eastAsia" w:hAnsi="宋体"/>
          <w:color w:val="auto"/>
          <w:sz w:val="24"/>
          <w:szCs w:val="24"/>
          <w:highlight w:val="none"/>
        </w:rPr>
        <w:t>高三年级</w:t>
      </w:r>
      <w:bookmarkStart w:id="60" w:name="_Hlk156918378"/>
      <w:r>
        <w:rPr>
          <w:rFonts w:hint="eastAsia" w:hAnsi="宋体"/>
          <w:color w:val="auto"/>
          <w:sz w:val="24"/>
          <w:szCs w:val="24"/>
          <w:highlight w:val="none"/>
        </w:rPr>
        <w:t>体育与健康合格性考试</w:t>
      </w:r>
      <w:bookmarkEnd w:id="60"/>
      <w:r>
        <w:rPr>
          <w:rFonts w:hint="eastAsia" w:hAnsi="宋体"/>
          <w:color w:val="auto"/>
          <w:sz w:val="24"/>
          <w:szCs w:val="24"/>
          <w:highlight w:val="none"/>
        </w:rPr>
        <w:t>服务项目需</w:t>
      </w:r>
      <w:r>
        <w:rPr>
          <w:rFonts w:hint="eastAsia"/>
          <w:color w:val="auto"/>
          <w:sz w:val="24"/>
          <w:szCs w:val="24"/>
          <w:highlight w:val="none"/>
        </w:rPr>
        <w:t>完成对我区2</w:t>
      </w:r>
      <w:r>
        <w:rPr>
          <w:color w:val="auto"/>
          <w:sz w:val="24"/>
          <w:szCs w:val="24"/>
          <w:highlight w:val="none"/>
        </w:rPr>
        <w:t>024</w:t>
      </w:r>
      <w:r>
        <w:rPr>
          <w:rFonts w:hint="eastAsia"/>
          <w:color w:val="auto"/>
          <w:sz w:val="24"/>
          <w:szCs w:val="24"/>
          <w:highlight w:val="none"/>
        </w:rPr>
        <w:t>年</w:t>
      </w:r>
      <w:r>
        <w:rPr>
          <w:color w:val="auto"/>
          <w:sz w:val="24"/>
          <w:szCs w:val="24"/>
          <w:highlight w:val="none"/>
        </w:rPr>
        <w:t>1500</w:t>
      </w:r>
      <w:r>
        <w:rPr>
          <w:rFonts w:hint="eastAsia"/>
          <w:color w:val="auto"/>
          <w:sz w:val="24"/>
          <w:szCs w:val="24"/>
          <w:highlight w:val="none"/>
        </w:rPr>
        <w:t>名左右高三年级考生的</w:t>
      </w:r>
      <w:r>
        <w:rPr>
          <w:rFonts w:hint="eastAsia" w:hAnsi="宋体"/>
          <w:color w:val="auto"/>
          <w:sz w:val="24"/>
          <w:szCs w:val="24"/>
          <w:highlight w:val="none"/>
        </w:rPr>
        <w:t>体育与健康合格性考试</w:t>
      </w:r>
      <w:r>
        <w:rPr>
          <w:rFonts w:hint="eastAsia"/>
          <w:color w:val="auto"/>
          <w:sz w:val="24"/>
          <w:szCs w:val="24"/>
          <w:highlight w:val="none"/>
        </w:rPr>
        <w:t>工作，共计</w:t>
      </w:r>
      <w:r>
        <w:rPr>
          <w:rFonts w:hint="eastAsia"/>
          <w:color w:val="auto"/>
          <w:sz w:val="24"/>
          <w:szCs w:val="24"/>
          <w:highlight w:val="none"/>
          <w:lang w:val="en-US" w:eastAsia="zh-CN"/>
        </w:rPr>
        <w:t>6</w:t>
      </w:r>
      <w:r>
        <w:rPr>
          <w:rFonts w:hint="eastAsia"/>
          <w:color w:val="auto"/>
          <w:sz w:val="24"/>
          <w:szCs w:val="24"/>
          <w:highlight w:val="none"/>
        </w:rPr>
        <w:t>项体测考试内容，其中男生必考项为1</w:t>
      </w:r>
      <w:r>
        <w:rPr>
          <w:color w:val="auto"/>
          <w:sz w:val="24"/>
          <w:szCs w:val="24"/>
          <w:highlight w:val="none"/>
        </w:rPr>
        <w:t>000</w:t>
      </w:r>
      <w:r>
        <w:rPr>
          <w:rFonts w:hint="eastAsia"/>
          <w:color w:val="auto"/>
          <w:sz w:val="24"/>
          <w:szCs w:val="24"/>
          <w:highlight w:val="none"/>
        </w:rPr>
        <w:t>米跑、篮球，并在实心球和引体向上两个项目中二选一，女生必考项为</w:t>
      </w:r>
      <w:r>
        <w:rPr>
          <w:color w:val="auto"/>
          <w:sz w:val="24"/>
          <w:szCs w:val="24"/>
          <w:highlight w:val="none"/>
        </w:rPr>
        <w:t>800</w:t>
      </w:r>
      <w:r>
        <w:rPr>
          <w:rFonts w:hint="eastAsia"/>
          <w:color w:val="auto"/>
          <w:sz w:val="24"/>
          <w:szCs w:val="24"/>
          <w:highlight w:val="none"/>
        </w:rPr>
        <w:t>米跑、篮球，并在实心球和仰卧起坐二选一。</w:t>
      </w:r>
    </w:p>
    <w:p>
      <w:pPr>
        <w:pStyle w:val="65"/>
        <w:spacing w:line="360" w:lineRule="auto"/>
        <w:ind w:firstLine="480" w:firstLineChars="200"/>
        <w:rPr>
          <w:sz w:val="24"/>
          <w:szCs w:val="24"/>
        </w:rPr>
      </w:pPr>
      <w:r>
        <w:rPr>
          <w:rFonts w:hint="eastAsia"/>
          <w:color w:val="auto"/>
          <w:sz w:val="24"/>
          <w:szCs w:val="24"/>
          <w:highlight w:val="none"/>
        </w:rPr>
        <w:t>2024年石景山区国家教育考试体育现场考试技术服务项目需按照考生报考项目人数和项目种类编制详细的服务组织方案，提供相应的系统和技术服务人员有效保障现场考试有序进行，相应技术人员包含：考务、服务、技术支持人员，提供专业、稳定的技术保障运维团队，面向体育教师进行健康体测考试流程培训，确保考试过程顺利完成，须熟悉</w:t>
      </w:r>
      <w:r>
        <w:rPr>
          <w:color w:val="auto"/>
          <w:sz w:val="24"/>
          <w:szCs w:val="24"/>
          <w:highlight w:val="none"/>
        </w:rPr>
        <w:t>各项测试内容，并具备相关体质测试工作经验。</w:t>
      </w:r>
      <w:r>
        <w:rPr>
          <w:rFonts w:hint="eastAsia"/>
          <w:color w:val="auto"/>
          <w:sz w:val="24"/>
          <w:szCs w:val="24"/>
          <w:highlight w:val="none"/>
        </w:rPr>
        <w:t>服务厂商应</w:t>
      </w:r>
      <w:r>
        <w:rPr>
          <w:rFonts w:hint="eastAsia"/>
          <w:sz w:val="24"/>
          <w:szCs w:val="24"/>
        </w:rPr>
        <w:t>有完善的质量检测手段和质量保证体系，各项目测试应符合国家标准、行业标准，可完成考试成绩的评判和记录，能够按照《北京教育考试院关于印发</w:t>
      </w:r>
      <w:r>
        <w:rPr>
          <w:rFonts w:hint="eastAsia"/>
          <w:sz w:val="24"/>
          <w:szCs w:val="24"/>
          <w:lang w:val="en-US" w:eastAsia="zh-CN"/>
        </w:rPr>
        <w:t>&lt;</w:t>
      </w:r>
      <w:r>
        <w:rPr>
          <w:rFonts w:hint="eastAsia"/>
          <w:sz w:val="24"/>
          <w:szCs w:val="24"/>
        </w:rPr>
        <w:t>北京市义务教育体育与健康考核评价现场考试项目评分标准（试行）</w:t>
      </w:r>
      <w:r>
        <w:rPr>
          <w:rFonts w:hint="eastAsia"/>
          <w:sz w:val="24"/>
          <w:szCs w:val="24"/>
          <w:lang w:val="en-US" w:eastAsia="zh-CN"/>
        </w:rPr>
        <w:t>&gt;</w:t>
      </w:r>
      <w:r>
        <w:rPr>
          <w:rFonts w:hint="eastAsia"/>
          <w:sz w:val="24"/>
          <w:szCs w:val="24"/>
        </w:rPr>
        <w:t>的通知》提出的标准，判定考生标准</w:t>
      </w:r>
      <w:r>
        <w:rPr>
          <w:sz w:val="24"/>
          <w:szCs w:val="24"/>
        </w:rPr>
        <w:t>/非标准动作</w:t>
      </w:r>
      <w:r>
        <w:rPr>
          <w:rFonts w:hint="eastAsia"/>
          <w:sz w:val="24"/>
          <w:szCs w:val="24"/>
        </w:rPr>
        <w:t>并记录学生</w:t>
      </w:r>
      <w:r>
        <w:rPr>
          <w:sz w:val="24"/>
          <w:szCs w:val="24"/>
        </w:rPr>
        <w:t>成绩</w:t>
      </w:r>
      <w:r>
        <w:rPr>
          <w:rFonts w:hint="eastAsia"/>
          <w:sz w:val="24"/>
          <w:szCs w:val="24"/>
        </w:rPr>
        <w:t>，可提供快速、便捷的信息化成绩查看途径，现场具有实时传输及本地储存功能，测试地点需有相应的网络设施，以保障数据的实时传输，同时，应配备相应数量的巡查视频监控设备，保证覆盖所有测试场地。考试应包含：现场检录、成绩实时查询与公布、现场追溯,提供完善的测试服务流程和测试路径规划，提供应急预案；保障2024年石景山区国家教育考试体育现场考试工作公平、公正、平稳顺利。</w:t>
      </w:r>
      <w:r>
        <w:rPr>
          <w:sz w:val="24"/>
          <w:szCs w:val="24"/>
        </w:rPr>
        <w:t xml:space="preserve"> </w:t>
      </w:r>
    </w:p>
    <w:p>
      <w:pPr>
        <w:pStyle w:val="65"/>
        <w:numPr>
          <w:ilvl w:val="0"/>
          <w:numId w:val="15"/>
        </w:numPr>
        <w:spacing w:line="360" w:lineRule="auto"/>
        <w:rPr>
          <w:b/>
          <w:bCs/>
          <w:sz w:val="24"/>
          <w:szCs w:val="24"/>
        </w:rPr>
      </w:pPr>
      <w:r>
        <w:rPr>
          <w:rFonts w:hint="eastAsia"/>
          <w:b/>
          <w:bCs/>
          <w:sz w:val="24"/>
          <w:szCs w:val="24"/>
        </w:rPr>
        <w:t>考试方式、考试规模、考试地点和时间要求</w:t>
      </w:r>
    </w:p>
    <w:p>
      <w:pPr>
        <w:pStyle w:val="65"/>
        <w:spacing w:line="360" w:lineRule="auto"/>
        <w:ind w:firstLine="480" w:firstLineChars="200"/>
        <w:rPr>
          <w:sz w:val="24"/>
          <w:szCs w:val="24"/>
        </w:rPr>
      </w:pPr>
      <w:r>
        <w:rPr>
          <w:rFonts w:hint="eastAsia"/>
          <w:sz w:val="24"/>
          <w:szCs w:val="24"/>
        </w:rPr>
        <w:t>1、2024年石景山区中考体育现场考试</w:t>
      </w:r>
    </w:p>
    <w:p>
      <w:pPr>
        <w:pStyle w:val="65"/>
        <w:spacing w:line="360" w:lineRule="auto"/>
        <w:ind w:firstLine="482" w:firstLineChars="200"/>
        <w:rPr>
          <w:sz w:val="24"/>
          <w:szCs w:val="24"/>
        </w:rPr>
      </w:pPr>
      <w:r>
        <w:rPr>
          <w:rFonts w:hint="eastAsia"/>
          <w:b/>
          <w:bCs/>
          <w:sz w:val="24"/>
          <w:szCs w:val="24"/>
        </w:rPr>
        <w:t>考试方式</w:t>
      </w:r>
      <w:r>
        <w:rPr>
          <w:rFonts w:hint="eastAsia"/>
          <w:sz w:val="24"/>
          <w:szCs w:val="24"/>
        </w:rPr>
        <w:t>：采用集中考试方式进行。</w:t>
      </w:r>
    </w:p>
    <w:p>
      <w:pPr>
        <w:pStyle w:val="65"/>
        <w:spacing w:line="360" w:lineRule="auto"/>
        <w:ind w:firstLine="482" w:firstLineChars="200"/>
        <w:rPr>
          <w:sz w:val="24"/>
          <w:szCs w:val="24"/>
        </w:rPr>
      </w:pPr>
      <w:r>
        <w:rPr>
          <w:rFonts w:hint="eastAsia"/>
          <w:b/>
          <w:bCs/>
          <w:sz w:val="24"/>
          <w:szCs w:val="24"/>
        </w:rPr>
        <w:t>考试规模</w:t>
      </w:r>
      <w:r>
        <w:rPr>
          <w:rFonts w:hint="eastAsia"/>
          <w:sz w:val="24"/>
          <w:szCs w:val="24"/>
        </w:rPr>
        <w:t>：人数预计2</w:t>
      </w:r>
      <w:r>
        <w:rPr>
          <w:sz w:val="24"/>
          <w:szCs w:val="24"/>
        </w:rPr>
        <w:t>800</w:t>
      </w:r>
      <w:r>
        <w:rPr>
          <w:rFonts w:hint="eastAsia"/>
          <w:sz w:val="24"/>
          <w:szCs w:val="24"/>
        </w:rPr>
        <w:t>余人次。</w:t>
      </w:r>
    </w:p>
    <w:p>
      <w:pPr>
        <w:pStyle w:val="65"/>
        <w:spacing w:line="360" w:lineRule="auto"/>
        <w:ind w:right="-240" w:rightChars="-100" w:firstLine="482" w:firstLineChars="200"/>
        <w:rPr>
          <w:sz w:val="24"/>
          <w:szCs w:val="24"/>
        </w:rPr>
      </w:pPr>
      <w:r>
        <w:rPr>
          <w:rFonts w:hint="eastAsia"/>
          <w:b/>
          <w:bCs/>
          <w:sz w:val="24"/>
          <w:szCs w:val="24"/>
        </w:rPr>
        <w:t>考试地点</w:t>
      </w:r>
      <w:r>
        <w:rPr>
          <w:rFonts w:hint="eastAsia"/>
          <w:sz w:val="24"/>
          <w:szCs w:val="24"/>
        </w:rPr>
        <w:t>：北京市黄庄职业高中、北京市第九中学、首钢集团有限公司矿业公司职工子弟学校（首钢集团有限公司矿业公司职工子弟学校考点游泳场地为校外指定地点）</w:t>
      </w:r>
    </w:p>
    <w:p>
      <w:pPr>
        <w:pStyle w:val="65"/>
        <w:spacing w:line="360" w:lineRule="auto"/>
        <w:ind w:left="17" w:leftChars="7" w:firstLine="465" w:firstLineChars="193"/>
        <w:rPr>
          <w:color w:val="auto"/>
          <w:sz w:val="24"/>
          <w:szCs w:val="24"/>
          <w:highlight w:val="none"/>
        </w:rPr>
      </w:pPr>
      <w:r>
        <w:rPr>
          <w:rFonts w:hint="eastAsia"/>
          <w:b/>
          <w:bCs/>
          <w:color w:val="auto"/>
          <w:sz w:val="24"/>
          <w:szCs w:val="24"/>
        </w:rPr>
        <w:t>考试时间</w:t>
      </w:r>
      <w:r>
        <w:rPr>
          <w:rFonts w:hint="eastAsia"/>
          <w:color w:val="auto"/>
          <w:sz w:val="24"/>
          <w:szCs w:val="24"/>
        </w:rPr>
        <w:t>：</w:t>
      </w:r>
      <w:r>
        <w:rPr>
          <w:sz w:val="24"/>
          <w:szCs w:val="24"/>
        </w:rPr>
        <w:t>2024年4月1日至5月31日期间进行，结合本区实际情况，在此期间</w:t>
      </w:r>
      <w:r>
        <w:rPr>
          <w:rFonts w:hint="eastAsia"/>
          <w:sz w:val="24"/>
          <w:szCs w:val="24"/>
        </w:rPr>
        <w:t>内指定具体考试时间</w:t>
      </w:r>
      <w:r>
        <w:rPr>
          <w:sz w:val="24"/>
          <w:szCs w:val="24"/>
        </w:rPr>
        <w:t>。</w:t>
      </w:r>
      <w:r>
        <w:rPr>
          <w:rFonts w:hint="eastAsia"/>
          <w:sz w:val="24"/>
          <w:szCs w:val="24"/>
        </w:rPr>
        <w:t>中考体育现场考试周期：正式考试计划 6</w:t>
      </w:r>
      <w:r>
        <w:rPr>
          <w:sz w:val="24"/>
          <w:szCs w:val="24"/>
        </w:rPr>
        <w:t xml:space="preserve"> </w:t>
      </w:r>
      <w:r>
        <w:rPr>
          <w:rFonts w:hint="eastAsia"/>
          <w:sz w:val="24"/>
          <w:szCs w:val="24"/>
        </w:rPr>
        <w:t>个工作日完成考试任务。缓考为石景山区本区考点及河</w:t>
      </w:r>
      <w:r>
        <w:rPr>
          <w:rFonts w:hint="eastAsia"/>
          <w:color w:val="auto"/>
          <w:sz w:val="24"/>
          <w:szCs w:val="24"/>
          <w:highlight w:val="none"/>
        </w:rPr>
        <w:t>北省唐山市首钢集团有限公司矿业公司职工子弟学校考点各安排 1 个工作日完成缓考工作。缓考安排在正式考试结束后的一周内进行。</w:t>
      </w:r>
    </w:p>
    <w:p>
      <w:pPr>
        <w:pStyle w:val="65"/>
        <w:spacing w:line="360" w:lineRule="auto"/>
        <w:ind w:firstLine="480" w:firstLineChars="200"/>
        <w:rPr>
          <w:color w:val="auto"/>
          <w:sz w:val="24"/>
          <w:szCs w:val="24"/>
          <w:highlight w:val="none"/>
        </w:rPr>
      </w:pPr>
      <w:r>
        <w:rPr>
          <w:rFonts w:hint="eastAsia"/>
          <w:color w:val="auto"/>
          <w:sz w:val="24"/>
          <w:szCs w:val="24"/>
          <w:highlight w:val="none"/>
        </w:rPr>
        <w:t>2、2024年石景山区高三年级</w:t>
      </w:r>
      <w:r>
        <w:rPr>
          <w:rFonts w:hint="eastAsia" w:hAnsi="宋体"/>
          <w:color w:val="auto"/>
          <w:sz w:val="24"/>
          <w:szCs w:val="24"/>
          <w:highlight w:val="none"/>
        </w:rPr>
        <w:t>体育与健康合格性考试</w:t>
      </w:r>
    </w:p>
    <w:p>
      <w:pPr>
        <w:pStyle w:val="65"/>
        <w:spacing w:line="360" w:lineRule="auto"/>
        <w:ind w:firstLine="482" w:firstLineChars="200"/>
        <w:rPr>
          <w:color w:val="auto"/>
          <w:sz w:val="24"/>
          <w:szCs w:val="24"/>
          <w:highlight w:val="none"/>
        </w:rPr>
      </w:pPr>
      <w:r>
        <w:rPr>
          <w:rFonts w:hint="eastAsia"/>
          <w:b/>
          <w:bCs/>
          <w:color w:val="auto"/>
          <w:sz w:val="24"/>
          <w:szCs w:val="24"/>
          <w:highlight w:val="none"/>
        </w:rPr>
        <w:t>考试方式</w:t>
      </w:r>
      <w:r>
        <w:rPr>
          <w:rFonts w:hint="eastAsia"/>
          <w:color w:val="auto"/>
          <w:sz w:val="24"/>
          <w:szCs w:val="24"/>
          <w:highlight w:val="none"/>
        </w:rPr>
        <w:t>：采用集中考试方式进行。</w:t>
      </w:r>
    </w:p>
    <w:p>
      <w:pPr>
        <w:pStyle w:val="65"/>
        <w:spacing w:line="360" w:lineRule="auto"/>
        <w:ind w:firstLine="482" w:firstLineChars="200"/>
        <w:rPr>
          <w:color w:val="auto"/>
          <w:sz w:val="24"/>
          <w:szCs w:val="24"/>
          <w:highlight w:val="none"/>
        </w:rPr>
      </w:pPr>
      <w:r>
        <w:rPr>
          <w:rFonts w:hint="eastAsia"/>
          <w:b/>
          <w:bCs/>
          <w:color w:val="auto"/>
          <w:sz w:val="24"/>
          <w:szCs w:val="24"/>
          <w:highlight w:val="none"/>
        </w:rPr>
        <w:t>考试规模</w:t>
      </w:r>
      <w:r>
        <w:rPr>
          <w:rFonts w:hint="eastAsia"/>
          <w:color w:val="auto"/>
          <w:sz w:val="24"/>
          <w:szCs w:val="24"/>
          <w:highlight w:val="none"/>
        </w:rPr>
        <w:t>：人数预计</w:t>
      </w:r>
      <w:r>
        <w:rPr>
          <w:color w:val="auto"/>
          <w:sz w:val="24"/>
          <w:szCs w:val="24"/>
          <w:highlight w:val="none"/>
        </w:rPr>
        <w:t>1500</w:t>
      </w:r>
      <w:r>
        <w:rPr>
          <w:rFonts w:hint="eastAsia"/>
          <w:color w:val="auto"/>
          <w:sz w:val="24"/>
          <w:szCs w:val="24"/>
          <w:highlight w:val="none"/>
        </w:rPr>
        <w:t>余人次。</w:t>
      </w:r>
    </w:p>
    <w:p>
      <w:pPr>
        <w:pStyle w:val="65"/>
        <w:spacing w:line="360" w:lineRule="auto"/>
        <w:ind w:firstLine="482" w:firstLineChars="200"/>
        <w:rPr>
          <w:color w:val="auto"/>
          <w:sz w:val="24"/>
          <w:szCs w:val="24"/>
          <w:highlight w:val="none"/>
        </w:rPr>
      </w:pPr>
      <w:r>
        <w:rPr>
          <w:rFonts w:hint="eastAsia"/>
          <w:b/>
          <w:bCs/>
          <w:color w:val="auto"/>
          <w:sz w:val="24"/>
          <w:szCs w:val="24"/>
          <w:highlight w:val="none"/>
        </w:rPr>
        <w:t>考试地点</w:t>
      </w:r>
      <w:r>
        <w:rPr>
          <w:rFonts w:hint="eastAsia"/>
          <w:color w:val="auto"/>
          <w:sz w:val="24"/>
          <w:szCs w:val="24"/>
          <w:highlight w:val="none"/>
        </w:rPr>
        <w:t>：北京市第九中学、首钢集团有限公司矿业公司职工子弟学校</w:t>
      </w:r>
    </w:p>
    <w:p>
      <w:pPr>
        <w:pStyle w:val="65"/>
        <w:spacing w:line="360" w:lineRule="auto"/>
        <w:ind w:firstLine="482" w:firstLineChars="200"/>
        <w:rPr>
          <w:sz w:val="24"/>
          <w:szCs w:val="24"/>
        </w:rPr>
      </w:pPr>
      <w:r>
        <w:rPr>
          <w:rFonts w:hint="eastAsia"/>
          <w:b/>
          <w:bCs/>
          <w:color w:val="auto"/>
          <w:sz w:val="24"/>
          <w:szCs w:val="24"/>
          <w:highlight w:val="none"/>
        </w:rPr>
        <w:t>考试时间</w:t>
      </w:r>
      <w:r>
        <w:rPr>
          <w:rFonts w:hint="eastAsia"/>
          <w:color w:val="auto"/>
          <w:sz w:val="24"/>
          <w:szCs w:val="24"/>
          <w:highlight w:val="none"/>
        </w:rPr>
        <w:t>：</w:t>
      </w:r>
      <w:r>
        <w:rPr>
          <w:color w:val="auto"/>
          <w:sz w:val="24"/>
          <w:szCs w:val="24"/>
          <w:highlight w:val="none"/>
        </w:rPr>
        <w:t>2024年4月1日至4月30日期间进行，结合本区实际情况，在此期间内指定具体考试时间。</w:t>
      </w:r>
      <w:r>
        <w:rPr>
          <w:rFonts w:hint="eastAsia"/>
          <w:color w:val="auto"/>
          <w:sz w:val="24"/>
          <w:szCs w:val="24"/>
          <w:highlight w:val="none"/>
        </w:rPr>
        <w:t>高三年级</w:t>
      </w:r>
      <w:r>
        <w:rPr>
          <w:rFonts w:hint="eastAsia" w:hAnsi="宋体"/>
          <w:color w:val="auto"/>
          <w:sz w:val="24"/>
          <w:szCs w:val="24"/>
          <w:highlight w:val="none"/>
        </w:rPr>
        <w:t>体育与健康合格性考试</w:t>
      </w:r>
      <w:r>
        <w:rPr>
          <w:rFonts w:hint="eastAsia"/>
          <w:color w:val="auto"/>
          <w:sz w:val="24"/>
          <w:szCs w:val="24"/>
          <w:highlight w:val="none"/>
        </w:rPr>
        <w:t>现场考试周期：</w:t>
      </w:r>
      <w:r>
        <w:rPr>
          <w:color w:val="auto"/>
          <w:sz w:val="24"/>
          <w:szCs w:val="24"/>
          <w:highlight w:val="none"/>
        </w:rPr>
        <w:t>正式考试计划</w:t>
      </w:r>
      <w:r>
        <w:rPr>
          <w:rFonts w:hint="eastAsia"/>
          <w:color w:val="auto"/>
          <w:sz w:val="24"/>
          <w:szCs w:val="24"/>
          <w:highlight w:val="none"/>
        </w:rPr>
        <w:t xml:space="preserve"> </w:t>
      </w:r>
      <w:r>
        <w:rPr>
          <w:rFonts w:hint="eastAsia"/>
          <w:color w:val="auto"/>
          <w:sz w:val="24"/>
          <w:szCs w:val="24"/>
          <w:highlight w:val="none"/>
          <w:lang w:val="en-US" w:eastAsia="zh-CN"/>
        </w:rPr>
        <w:t>2</w:t>
      </w:r>
      <w:r>
        <w:rPr>
          <w:color w:val="auto"/>
          <w:sz w:val="24"/>
          <w:szCs w:val="24"/>
          <w:highlight w:val="none"/>
        </w:rPr>
        <w:t xml:space="preserve"> 个工作日完成考试任务。缓考为石景山区本区考点及河北省唐山市</w:t>
      </w:r>
      <w:r>
        <w:rPr>
          <w:sz w:val="24"/>
          <w:szCs w:val="24"/>
        </w:rPr>
        <w:t>首钢集团有限公司矿业公司职工子弟学校考点各安排 1 个工作日完成缓考工作。缓考安排在正式考试结束后的一周内进行。</w:t>
      </w:r>
    </w:p>
    <w:p>
      <w:pPr>
        <w:widowControl/>
        <w:jc w:val="left"/>
        <w:rPr>
          <w:rFonts w:ascii="宋体" w:eastAsia="宋体" w:cs="宋体"/>
          <w:color w:val="000000"/>
          <w:kern w:val="0"/>
          <w:sz w:val="24"/>
          <w:szCs w:val="24"/>
        </w:rPr>
      </w:pPr>
      <w:r>
        <w:br w:type="page"/>
      </w:r>
    </w:p>
    <w:p>
      <w:pPr>
        <w:pStyle w:val="65"/>
        <w:numPr>
          <w:ilvl w:val="0"/>
          <w:numId w:val="15"/>
        </w:numPr>
        <w:spacing w:line="360" w:lineRule="auto"/>
        <w:rPr>
          <w:b/>
          <w:bCs/>
          <w:sz w:val="24"/>
          <w:szCs w:val="24"/>
        </w:rPr>
      </w:pPr>
      <w:r>
        <w:rPr>
          <w:rFonts w:hint="eastAsia"/>
          <w:b/>
          <w:bCs/>
          <w:sz w:val="24"/>
          <w:szCs w:val="24"/>
        </w:rPr>
        <w:t>项目需求</w:t>
      </w:r>
    </w:p>
    <w:tbl>
      <w:tblPr>
        <w:tblStyle w:val="34"/>
        <w:tblW w:w="96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936"/>
        <w:gridCol w:w="7294"/>
        <w:gridCol w:w="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jc w:val="center"/>
        </w:trPr>
        <w:tc>
          <w:tcPr>
            <w:tcW w:w="9634" w:type="dxa"/>
            <w:gridSpan w:val="4"/>
            <w:vAlign w:val="center"/>
          </w:tcPr>
          <w:p>
            <w:pPr>
              <w:pStyle w:val="65"/>
              <w:spacing w:line="360" w:lineRule="auto"/>
              <w:jc w:val="both"/>
              <w:rPr>
                <w:rFonts w:hAnsi="宋体"/>
                <w:color w:val="auto"/>
              </w:rPr>
            </w:pPr>
            <w:r>
              <w:rPr>
                <w:rFonts w:hint="eastAsia"/>
                <w:b/>
                <w:bCs/>
              </w:rPr>
              <w:t>一、石景山区中考体育现场考试需求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jc w:val="center"/>
        </w:trPr>
        <w:tc>
          <w:tcPr>
            <w:tcW w:w="700" w:type="dxa"/>
            <w:vAlign w:val="center"/>
          </w:tcPr>
          <w:p>
            <w:pPr>
              <w:pStyle w:val="65"/>
              <w:spacing w:line="360" w:lineRule="auto"/>
              <w:jc w:val="center"/>
              <w:rPr>
                <w:rFonts w:hAnsi="宋体"/>
                <w:color w:val="auto"/>
              </w:rPr>
            </w:pPr>
            <w:r>
              <w:rPr>
                <w:rFonts w:hint="eastAsia" w:hAnsi="宋体"/>
                <w:color w:val="auto"/>
              </w:rPr>
              <w:t>序号</w:t>
            </w:r>
          </w:p>
        </w:tc>
        <w:tc>
          <w:tcPr>
            <w:tcW w:w="936" w:type="dxa"/>
            <w:vAlign w:val="center"/>
          </w:tcPr>
          <w:p>
            <w:pPr>
              <w:pStyle w:val="65"/>
              <w:spacing w:line="360" w:lineRule="auto"/>
              <w:jc w:val="center"/>
              <w:rPr>
                <w:rFonts w:hAnsi="宋体"/>
                <w:color w:val="auto"/>
              </w:rPr>
            </w:pPr>
            <w:r>
              <w:rPr>
                <w:rFonts w:hint="eastAsia" w:hAnsi="宋体"/>
                <w:color w:val="auto"/>
              </w:rPr>
              <w:t>考试项目名称</w:t>
            </w:r>
          </w:p>
        </w:tc>
        <w:tc>
          <w:tcPr>
            <w:tcW w:w="7294" w:type="dxa"/>
            <w:vAlign w:val="center"/>
          </w:tcPr>
          <w:p>
            <w:pPr>
              <w:pStyle w:val="65"/>
              <w:spacing w:line="360" w:lineRule="auto"/>
              <w:jc w:val="center"/>
              <w:rPr>
                <w:rFonts w:hAnsi="宋体"/>
                <w:color w:val="auto"/>
              </w:rPr>
            </w:pPr>
            <w:r>
              <w:rPr>
                <w:rFonts w:hint="eastAsia" w:hAnsi="宋体"/>
                <w:color w:val="auto"/>
              </w:rPr>
              <w:t>考试需求</w:t>
            </w:r>
          </w:p>
        </w:tc>
        <w:tc>
          <w:tcPr>
            <w:tcW w:w="704" w:type="dxa"/>
            <w:vAlign w:val="center"/>
          </w:tcPr>
          <w:p>
            <w:pPr>
              <w:pStyle w:val="65"/>
              <w:spacing w:line="360" w:lineRule="auto"/>
              <w:jc w:val="center"/>
              <w:rPr>
                <w:rFonts w:hAnsi="宋体"/>
                <w:color w:val="auto"/>
              </w:rPr>
            </w:pPr>
            <w:r>
              <w:rPr>
                <w:rFonts w:hint="eastAsia" w:hAnsi="宋体"/>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700" w:type="dxa"/>
            <w:vAlign w:val="center"/>
          </w:tcPr>
          <w:p>
            <w:pPr>
              <w:pStyle w:val="65"/>
              <w:spacing w:line="360" w:lineRule="auto"/>
              <w:jc w:val="center"/>
              <w:rPr>
                <w:rFonts w:hAnsi="宋体"/>
                <w:color w:val="auto"/>
              </w:rPr>
            </w:pPr>
            <w:r>
              <w:rPr>
                <w:rFonts w:hint="eastAsia" w:hAnsi="宋体"/>
                <w:color w:val="auto"/>
              </w:rPr>
              <w:t>1</w:t>
            </w:r>
          </w:p>
        </w:tc>
        <w:tc>
          <w:tcPr>
            <w:tcW w:w="936" w:type="dxa"/>
            <w:vAlign w:val="center"/>
          </w:tcPr>
          <w:p>
            <w:pPr>
              <w:pStyle w:val="65"/>
              <w:spacing w:line="360" w:lineRule="auto"/>
              <w:jc w:val="center"/>
              <w:rPr>
                <w:rFonts w:hAnsi="宋体"/>
                <w:color w:val="auto"/>
              </w:rPr>
            </w:pPr>
            <w:r>
              <w:rPr>
                <w:rFonts w:hAnsi="宋体"/>
                <w:color w:val="auto"/>
              </w:rPr>
              <w:t>1000</w:t>
            </w:r>
            <w:r>
              <w:rPr>
                <w:rFonts w:hint="eastAsia" w:hAnsi="宋体"/>
                <w:color w:val="auto"/>
              </w:rPr>
              <w:t>米（男）</w:t>
            </w:r>
          </w:p>
        </w:tc>
        <w:tc>
          <w:tcPr>
            <w:tcW w:w="7294" w:type="dxa"/>
            <w:vAlign w:val="center"/>
          </w:tcPr>
          <w:p>
            <w:pPr>
              <w:pStyle w:val="65"/>
              <w:numPr>
                <w:ilvl w:val="0"/>
                <w:numId w:val="16"/>
              </w:numPr>
              <w:spacing w:line="360" w:lineRule="auto"/>
              <w:jc w:val="both"/>
              <w:rPr>
                <w:rFonts w:hAnsi="宋体" w:cstheme="minorBidi"/>
                <w:color w:val="auto"/>
                <w:kern w:val="2"/>
              </w:rPr>
            </w:pPr>
            <w:r>
              <w:rPr>
                <w:rFonts w:hint="eastAsia" w:hAnsi="宋体" w:cstheme="minorBidi"/>
                <w:color w:val="auto"/>
                <w:kern w:val="2"/>
              </w:rPr>
              <w:t>按时长计分</w:t>
            </w:r>
            <w:r>
              <w:rPr>
                <w:rFonts w:hAnsi="宋体" w:cstheme="minorBidi"/>
                <w:color w:val="auto"/>
                <w:kern w:val="2"/>
              </w:rPr>
              <w:t>(分·秒)</w:t>
            </w:r>
            <w:r>
              <w:rPr>
                <w:rFonts w:hint="eastAsia" w:hAnsi="宋体" w:cstheme="minorBidi"/>
                <w:color w:val="auto"/>
                <w:kern w:val="2"/>
              </w:rPr>
              <w:t>；分度值</w:t>
            </w:r>
            <w:r>
              <w:rPr>
                <w:rFonts w:hAnsi="宋体" w:cstheme="minorBidi"/>
                <w:color w:val="auto"/>
                <w:kern w:val="2"/>
              </w:rPr>
              <w:t>0.1s,允差:土1.5%</w:t>
            </w:r>
            <w:r>
              <w:rPr>
                <w:rFonts w:hint="eastAsia" w:hAnsi="宋体" w:cstheme="minorBidi"/>
                <w:color w:val="auto"/>
                <w:kern w:val="2"/>
              </w:rPr>
              <w:t>；项目成绩数值表示：整数部分为分钟成绩、小数部分为秒钟成绩</w:t>
            </w:r>
            <w:r>
              <w:rPr>
                <w:rFonts w:hAnsi="宋体" w:cstheme="minorBidi"/>
                <w:color w:val="auto"/>
                <w:kern w:val="2"/>
              </w:rPr>
              <w:t>,保留 2位小数; 超</w:t>
            </w:r>
            <w:r>
              <w:rPr>
                <w:rFonts w:hint="eastAsia" w:hAnsi="宋体" w:cstheme="minorBidi"/>
                <w:color w:val="auto"/>
                <w:kern w:val="2"/>
              </w:rPr>
              <w:t>过6分钟的</w:t>
            </w:r>
            <w:r>
              <w:rPr>
                <w:rFonts w:hAnsi="宋体" w:cstheme="minorBidi"/>
                <w:color w:val="auto"/>
                <w:kern w:val="2"/>
              </w:rPr>
              <w:t>考生记录</w:t>
            </w:r>
            <w:r>
              <w:rPr>
                <w:rFonts w:hint="eastAsia" w:hAnsi="宋体" w:cstheme="minorBidi"/>
                <w:color w:val="auto"/>
                <w:kern w:val="2"/>
              </w:rPr>
              <w:t>时间为</w:t>
            </w:r>
            <w:r>
              <w:rPr>
                <w:rFonts w:hAnsi="宋体" w:cstheme="minorBidi"/>
                <w:color w:val="auto"/>
                <w:kern w:val="2"/>
              </w:rPr>
              <w:t>6.00</w:t>
            </w:r>
            <w:r>
              <w:rPr>
                <w:rFonts w:hint="eastAsia" w:hAnsi="宋体" w:cstheme="minorBidi"/>
                <w:color w:val="auto"/>
                <w:kern w:val="2"/>
              </w:rPr>
              <w:t xml:space="preserve">分钟。 </w:t>
            </w:r>
          </w:p>
          <w:p>
            <w:pPr>
              <w:pStyle w:val="65"/>
              <w:numPr>
                <w:ilvl w:val="0"/>
                <w:numId w:val="16"/>
              </w:numPr>
              <w:spacing w:line="360" w:lineRule="auto"/>
              <w:jc w:val="both"/>
              <w:rPr>
                <w:rFonts w:hAnsi="宋体" w:cstheme="minorBidi"/>
                <w:color w:val="auto"/>
                <w:kern w:val="2"/>
              </w:rPr>
            </w:pPr>
            <w:r>
              <w:rPr>
                <w:rFonts w:hint="eastAsia" w:hAnsi="宋体" w:cstheme="minorBidi"/>
                <w:color w:val="auto"/>
                <w:kern w:val="2"/>
              </w:rPr>
              <w:t>项目得分保留</w:t>
            </w:r>
            <w:r>
              <w:rPr>
                <w:rFonts w:hAnsi="宋体" w:cstheme="minorBidi"/>
                <w:color w:val="auto"/>
                <w:kern w:val="2"/>
              </w:rPr>
              <w:t>1位小数</w:t>
            </w:r>
            <w:r>
              <w:rPr>
                <w:rFonts w:hint="eastAsia" w:hAnsi="宋体" w:cstheme="minorBidi"/>
                <w:color w:val="auto"/>
                <w:kern w:val="2"/>
              </w:rPr>
              <w:t>，</w:t>
            </w:r>
            <w:r>
              <w:rPr>
                <w:rFonts w:hAnsi="宋体" w:cstheme="minorBidi"/>
                <w:color w:val="auto"/>
                <w:kern w:val="2"/>
              </w:rPr>
              <w:t>小数部分只能是</w:t>
            </w:r>
            <w:r>
              <w:rPr>
                <w:rFonts w:hint="eastAsia" w:hAnsi="宋体" w:cstheme="minorBidi"/>
                <w:color w:val="auto"/>
                <w:kern w:val="2"/>
              </w:rPr>
              <w:t>0</w:t>
            </w:r>
            <w:r>
              <w:rPr>
                <w:rFonts w:hAnsi="宋体" w:cstheme="minorBidi"/>
                <w:color w:val="auto"/>
                <w:kern w:val="2"/>
              </w:rPr>
              <w:t>或5</w:t>
            </w:r>
            <w:r>
              <w:rPr>
                <w:rFonts w:hint="eastAsia" w:hAnsi="宋体" w:cstheme="minorBidi"/>
                <w:color w:val="auto"/>
                <w:kern w:val="2"/>
              </w:rPr>
              <w:t>。</w:t>
            </w:r>
          </w:p>
          <w:p>
            <w:pPr>
              <w:pStyle w:val="65"/>
              <w:numPr>
                <w:ilvl w:val="0"/>
                <w:numId w:val="16"/>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8"/>
              <w:numPr>
                <w:ilvl w:val="0"/>
                <w:numId w:val="16"/>
              </w:numPr>
              <w:spacing w:line="360" w:lineRule="auto"/>
              <w:ind w:firstLineChars="0"/>
              <w:jc w:val="left"/>
              <w:rPr>
                <w:rFonts w:ascii="宋体" w:hAnsi="宋体" w:eastAsia="宋体"/>
                <w:sz w:val="24"/>
                <w:szCs w:val="24"/>
              </w:rPr>
            </w:pPr>
            <w:r>
              <w:rPr>
                <w:rFonts w:hint="eastAsia" w:ascii="宋体" w:hAnsi="宋体" w:eastAsia="宋体"/>
                <w:sz w:val="24"/>
                <w:szCs w:val="24"/>
              </w:rPr>
              <w:t>支持人脸识别或学生卡认证。</w:t>
            </w:r>
          </w:p>
          <w:p>
            <w:pPr>
              <w:pStyle w:val="68"/>
              <w:numPr>
                <w:ilvl w:val="0"/>
                <w:numId w:val="16"/>
              </w:numPr>
              <w:spacing w:line="360" w:lineRule="auto"/>
              <w:ind w:firstLineChars="0"/>
              <w:jc w:val="left"/>
              <w:rPr>
                <w:rFonts w:ascii="宋体" w:hAnsi="宋体" w:eastAsia="宋体"/>
                <w:sz w:val="24"/>
                <w:szCs w:val="24"/>
              </w:rPr>
            </w:pPr>
            <w:r>
              <w:rPr>
                <w:rFonts w:hint="eastAsia" w:ascii="宋体" w:hAnsi="宋体" w:eastAsia="宋体"/>
                <w:sz w:val="24"/>
                <w:szCs w:val="24"/>
              </w:rPr>
              <w:t>对违反考试规则的情形进行判定并记录；记录运动项目成绩并实时语音提示。</w:t>
            </w:r>
          </w:p>
          <w:p>
            <w:pPr>
              <w:pStyle w:val="65"/>
              <w:numPr>
                <w:ilvl w:val="0"/>
                <w:numId w:val="16"/>
              </w:numPr>
              <w:spacing w:line="360" w:lineRule="auto"/>
              <w:jc w:val="both"/>
              <w:rPr>
                <w:rFonts w:hAnsi="宋体" w:cstheme="minorBidi"/>
                <w:color w:val="auto"/>
                <w:kern w:val="2"/>
              </w:rPr>
            </w:pPr>
            <w:r>
              <w:rPr>
                <w:rFonts w:hint="eastAsia" w:hAnsi="宋体" w:cstheme="minorBidi"/>
                <w:color w:val="auto"/>
                <w:kern w:val="2"/>
              </w:rPr>
              <w:t>支持全方位记录考试过程并能实时回放</w:t>
            </w:r>
            <w:r>
              <w:rPr>
                <w:rFonts w:hint="eastAsia" w:hAnsi="宋体"/>
                <w:color w:val="auto"/>
              </w:rPr>
              <w:t>（视频保存时间1年）</w:t>
            </w:r>
            <w:r>
              <w:rPr>
                <w:rFonts w:hint="eastAsia" w:hAnsi="宋体" w:cstheme="minorBidi"/>
                <w:color w:val="auto"/>
                <w:kern w:val="2"/>
              </w:rPr>
              <w:t>，同时支持考试成绩可视化。</w:t>
            </w:r>
          </w:p>
          <w:p>
            <w:pPr>
              <w:pStyle w:val="65"/>
              <w:numPr>
                <w:ilvl w:val="0"/>
                <w:numId w:val="16"/>
              </w:numPr>
              <w:spacing w:line="360" w:lineRule="auto"/>
              <w:jc w:val="both"/>
              <w:rPr>
                <w:rFonts w:hAnsi="宋体" w:cstheme="minorBidi"/>
                <w:color w:val="auto"/>
                <w:kern w:val="2"/>
              </w:rPr>
            </w:pPr>
            <w:r>
              <w:rPr>
                <w:rFonts w:hint="eastAsia" w:hAnsi="宋体" w:cstheme="minorBidi"/>
                <w:color w:val="auto"/>
                <w:kern w:val="2"/>
              </w:rPr>
              <w:t>可与</w:t>
            </w:r>
            <w:r>
              <w:rPr>
                <w:rFonts w:hAnsi="宋体" w:cstheme="minorBidi"/>
                <w:color w:val="auto"/>
                <w:kern w:val="2"/>
              </w:rPr>
              <w:t>800米跑测试在同一场地内同时测试，设备能满足多组套跑，每组测试人数不</w:t>
            </w:r>
            <w:r>
              <w:rPr>
                <w:rFonts w:hint="eastAsia" w:hAnsi="宋体" w:cstheme="minorBidi"/>
                <w:color w:val="auto"/>
                <w:kern w:val="2"/>
              </w:rPr>
              <w:t>超过</w:t>
            </w:r>
            <w:r>
              <w:rPr>
                <w:rFonts w:hAnsi="宋体" w:cstheme="minorBidi"/>
                <w:color w:val="auto"/>
                <w:kern w:val="2"/>
              </w:rPr>
              <w:t>15人，能计时、记圈，并</w:t>
            </w:r>
            <w:r>
              <w:rPr>
                <w:rFonts w:hint="eastAsia" w:hAnsi="宋体" w:cstheme="minorBidi"/>
                <w:color w:val="auto"/>
                <w:kern w:val="2"/>
              </w:rPr>
              <w:t>提示考</w:t>
            </w:r>
            <w:r>
              <w:rPr>
                <w:rFonts w:hAnsi="宋体" w:cstheme="minorBidi"/>
                <w:color w:val="auto"/>
                <w:kern w:val="2"/>
              </w:rPr>
              <w:t>生所完成的圈数、途中跑用时</w:t>
            </w:r>
            <w:r>
              <w:rPr>
                <w:rFonts w:hint="eastAsia" w:hAnsi="宋体" w:cstheme="minorBidi"/>
                <w:color w:val="auto"/>
                <w:kern w:val="2"/>
              </w:rPr>
              <w:t>。</w:t>
            </w:r>
          </w:p>
          <w:p>
            <w:pPr>
              <w:pStyle w:val="68"/>
              <w:numPr>
                <w:ilvl w:val="0"/>
                <w:numId w:val="16"/>
              </w:numPr>
              <w:spacing w:line="360" w:lineRule="auto"/>
              <w:ind w:firstLineChars="0"/>
              <w:jc w:val="left"/>
              <w:rPr>
                <w:rFonts w:ascii="宋体" w:hAnsi="宋体" w:eastAsia="宋体"/>
                <w:sz w:val="24"/>
                <w:szCs w:val="24"/>
              </w:rPr>
            </w:pPr>
            <w:r>
              <w:rPr>
                <w:rFonts w:ascii="宋体" w:hAnsi="宋体" w:eastAsia="宋体"/>
                <w:sz w:val="24"/>
                <w:szCs w:val="24"/>
              </w:rPr>
              <w:t>单项考试结束后，当场显示考生本次考试结果、</w:t>
            </w:r>
            <w:r>
              <w:rPr>
                <w:rFonts w:hint="eastAsia" w:ascii="宋体" w:hAnsi="宋体" w:eastAsia="宋体"/>
                <w:sz w:val="24"/>
                <w:szCs w:val="24"/>
              </w:rPr>
              <w:t>时长</w:t>
            </w:r>
            <w:r>
              <w:rPr>
                <w:rFonts w:ascii="宋体" w:hAnsi="宋体" w:eastAsia="宋体"/>
                <w:sz w:val="24"/>
                <w:szCs w:val="24"/>
              </w:rPr>
              <w:t>和最终得分。</w:t>
            </w:r>
          </w:p>
        </w:tc>
        <w:tc>
          <w:tcPr>
            <w:tcW w:w="704" w:type="dxa"/>
            <w:vAlign w:val="center"/>
          </w:tcPr>
          <w:p>
            <w:pPr>
              <w:pStyle w:val="65"/>
              <w:spacing w:line="360" w:lineRule="auto"/>
              <w:jc w:val="center"/>
              <w:rPr>
                <w:rFonts w:hAnsi="宋体" w:cstheme="minorBidi"/>
                <w:color w:val="auto"/>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700" w:type="dxa"/>
            <w:vAlign w:val="center"/>
          </w:tcPr>
          <w:p>
            <w:pPr>
              <w:pStyle w:val="65"/>
              <w:spacing w:line="360" w:lineRule="auto"/>
              <w:jc w:val="center"/>
              <w:rPr>
                <w:rFonts w:hAnsi="宋体"/>
                <w:color w:val="auto"/>
              </w:rPr>
            </w:pPr>
            <w:r>
              <w:rPr>
                <w:rFonts w:hint="eastAsia" w:hAnsi="宋体"/>
                <w:color w:val="auto"/>
              </w:rPr>
              <w:t>2</w:t>
            </w:r>
          </w:p>
        </w:tc>
        <w:tc>
          <w:tcPr>
            <w:tcW w:w="936" w:type="dxa"/>
            <w:vAlign w:val="center"/>
          </w:tcPr>
          <w:p>
            <w:pPr>
              <w:pStyle w:val="65"/>
              <w:spacing w:line="360" w:lineRule="auto"/>
              <w:jc w:val="center"/>
              <w:rPr>
                <w:rFonts w:hAnsi="宋体"/>
                <w:color w:val="auto"/>
              </w:rPr>
            </w:pPr>
            <w:r>
              <w:rPr>
                <w:rFonts w:hAnsi="宋体"/>
                <w:color w:val="auto"/>
              </w:rPr>
              <w:t>800</w:t>
            </w:r>
            <w:r>
              <w:rPr>
                <w:rFonts w:hint="eastAsia" w:hAnsi="宋体"/>
                <w:color w:val="auto"/>
              </w:rPr>
              <w:t>米（女）</w:t>
            </w:r>
          </w:p>
        </w:tc>
        <w:tc>
          <w:tcPr>
            <w:tcW w:w="7294" w:type="dxa"/>
            <w:vAlign w:val="center"/>
          </w:tcPr>
          <w:p>
            <w:pPr>
              <w:pStyle w:val="65"/>
              <w:numPr>
                <w:ilvl w:val="0"/>
                <w:numId w:val="17"/>
              </w:numPr>
              <w:spacing w:line="360" w:lineRule="auto"/>
              <w:jc w:val="both"/>
              <w:rPr>
                <w:rFonts w:hAnsi="宋体" w:cstheme="minorBidi"/>
                <w:color w:val="auto"/>
                <w:kern w:val="2"/>
              </w:rPr>
            </w:pPr>
            <w:r>
              <w:rPr>
                <w:rFonts w:hint="eastAsia" w:hAnsi="宋体" w:cstheme="minorBidi"/>
                <w:color w:val="auto"/>
                <w:kern w:val="2"/>
              </w:rPr>
              <w:t>按时长计分</w:t>
            </w:r>
            <w:r>
              <w:rPr>
                <w:rFonts w:hAnsi="宋体" w:cstheme="minorBidi"/>
                <w:color w:val="auto"/>
                <w:kern w:val="2"/>
              </w:rPr>
              <w:t>(分·秒)</w:t>
            </w:r>
            <w:r>
              <w:rPr>
                <w:rFonts w:hint="eastAsia" w:hAnsi="宋体" w:cstheme="minorBidi"/>
                <w:color w:val="auto"/>
                <w:kern w:val="2"/>
              </w:rPr>
              <w:t>；分度值</w:t>
            </w:r>
            <w:r>
              <w:rPr>
                <w:rFonts w:hAnsi="宋体" w:cstheme="minorBidi"/>
                <w:color w:val="auto"/>
                <w:kern w:val="2"/>
              </w:rPr>
              <w:t>0.1s,允差:土1.5%</w:t>
            </w:r>
            <w:r>
              <w:rPr>
                <w:rFonts w:hint="eastAsia" w:hAnsi="宋体" w:cstheme="minorBidi"/>
                <w:color w:val="auto"/>
                <w:kern w:val="2"/>
              </w:rPr>
              <w:t>；项目成绩数值表示：整数部分为分钟成绩、小数部分为秒钟成绩</w:t>
            </w:r>
            <w:r>
              <w:rPr>
                <w:rFonts w:hAnsi="宋体" w:cstheme="minorBidi"/>
                <w:color w:val="auto"/>
                <w:kern w:val="2"/>
              </w:rPr>
              <w:t>,保留 2位小数; 超</w:t>
            </w:r>
            <w:r>
              <w:rPr>
                <w:rFonts w:hint="eastAsia" w:hAnsi="宋体" w:cstheme="minorBidi"/>
                <w:color w:val="auto"/>
                <w:kern w:val="2"/>
              </w:rPr>
              <w:t>过6分钟的</w:t>
            </w:r>
            <w:r>
              <w:rPr>
                <w:rFonts w:hAnsi="宋体" w:cstheme="minorBidi"/>
                <w:color w:val="auto"/>
                <w:kern w:val="2"/>
              </w:rPr>
              <w:t>考生记录</w:t>
            </w:r>
            <w:r>
              <w:rPr>
                <w:rFonts w:hint="eastAsia" w:hAnsi="宋体" w:cstheme="minorBidi"/>
                <w:color w:val="auto"/>
                <w:kern w:val="2"/>
              </w:rPr>
              <w:t>时间为</w:t>
            </w:r>
            <w:r>
              <w:rPr>
                <w:rFonts w:hAnsi="宋体" w:cstheme="minorBidi"/>
                <w:color w:val="auto"/>
                <w:kern w:val="2"/>
              </w:rPr>
              <w:t>6.00</w:t>
            </w:r>
            <w:r>
              <w:rPr>
                <w:rFonts w:hint="eastAsia" w:hAnsi="宋体" w:cstheme="minorBidi"/>
                <w:color w:val="auto"/>
                <w:kern w:val="2"/>
              </w:rPr>
              <w:t xml:space="preserve">分钟。 </w:t>
            </w:r>
          </w:p>
          <w:p>
            <w:pPr>
              <w:pStyle w:val="65"/>
              <w:numPr>
                <w:ilvl w:val="0"/>
                <w:numId w:val="17"/>
              </w:numPr>
              <w:spacing w:line="360" w:lineRule="auto"/>
              <w:jc w:val="both"/>
              <w:rPr>
                <w:rFonts w:hAnsi="宋体" w:cstheme="minorBidi"/>
                <w:color w:val="auto"/>
                <w:kern w:val="2"/>
              </w:rPr>
            </w:pPr>
            <w:r>
              <w:rPr>
                <w:rFonts w:hint="eastAsia" w:hAnsi="宋体" w:cstheme="minorBidi"/>
                <w:color w:val="auto"/>
                <w:kern w:val="2"/>
              </w:rPr>
              <w:t>项目得分保留</w:t>
            </w:r>
            <w:r>
              <w:rPr>
                <w:rFonts w:hAnsi="宋体" w:cstheme="minorBidi"/>
                <w:color w:val="auto"/>
                <w:kern w:val="2"/>
              </w:rPr>
              <w:t>1位小数</w:t>
            </w:r>
            <w:r>
              <w:rPr>
                <w:rFonts w:hint="eastAsia" w:hAnsi="宋体" w:cstheme="minorBidi"/>
                <w:color w:val="auto"/>
                <w:kern w:val="2"/>
              </w:rPr>
              <w:t>，</w:t>
            </w:r>
            <w:r>
              <w:rPr>
                <w:rFonts w:hAnsi="宋体" w:cstheme="minorBidi"/>
                <w:color w:val="auto"/>
                <w:kern w:val="2"/>
              </w:rPr>
              <w:t>小数部分只能是</w:t>
            </w:r>
            <w:r>
              <w:rPr>
                <w:rFonts w:hint="eastAsia" w:hAnsi="宋体" w:cstheme="minorBidi"/>
                <w:color w:val="auto"/>
                <w:kern w:val="2"/>
              </w:rPr>
              <w:t>0</w:t>
            </w:r>
            <w:r>
              <w:rPr>
                <w:rFonts w:hAnsi="宋体" w:cstheme="minorBidi"/>
                <w:color w:val="auto"/>
                <w:kern w:val="2"/>
              </w:rPr>
              <w:t>或5</w:t>
            </w:r>
            <w:r>
              <w:rPr>
                <w:rFonts w:hint="eastAsia" w:hAnsi="宋体" w:cstheme="minorBidi"/>
                <w:color w:val="auto"/>
                <w:kern w:val="2"/>
              </w:rPr>
              <w:t>。</w:t>
            </w:r>
          </w:p>
          <w:p>
            <w:pPr>
              <w:pStyle w:val="65"/>
              <w:numPr>
                <w:ilvl w:val="0"/>
                <w:numId w:val="17"/>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8"/>
              <w:numPr>
                <w:ilvl w:val="0"/>
                <w:numId w:val="17"/>
              </w:numPr>
              <w:spacing w:line="360" w:lineRule="auto"/>
              <w:ind w:firstLineChars="0"/>
              <w:jc w:val="left"/>
              <w:rPr>
                <w:rFonts w:ascii="宋体" w:hAnsi="宋体" w:eastAsia="宋体"/>
                <w:sz w:val="24"/>
                <w:szCs w:val="24"/>
              </w:rPr>
            </w:pPr>
            <w:r>
              <w:rPr>
                <w:rFonts w:hint="eastAsia" w:ascii="宋体" w:hAnsi="宋体" w:eastAsia="宋体"/>
                <w:sz w:val="24"/>
                <w:szCs w:val="24"/>
              </w:rPr>
              <w:t>支持人脸识别或学生卡认证。</w:t>
            </w:r>
          </w:p>
          <w:p>
            <w:pPr>
              <w:pStyle w:val="68"/>
              <w:numPr>
                <w:ilvl w:val="0"/>
                <w:numId w:val="17"/>
              </w:numPr>
              <w:spacing w:line="360" w:lineRule="auto"/>
              <w:ind w:firstLineChars="0"/>
              <w:jc w:val="left"/>
              <w:rPr>
                <w:rFonts w:ascii="宋体" w:hAnsi="宋体" w:eastAsia="宋体"/>
                <w:sz w:val="24"/>
                <w:szCs w:val="24"/>
              </w:rPr>
            </w:pPr>
            <w:r>
              <w:rPr>
                <w:rFonts w:hint="eastAsia" w:ascii="宋体" w:hAnsi="宋体" w:eastAsia="宋体"/>
                <w:sz w:val="24"/>
                <w:szCs w:val="24"/>
              </w:rPr>
              <w:t>对违反考试规则的情形进行判定并记录；支持记录运动项目成绩并实时语音提示。</w:t>
            </w:r>
          </w:p>
          <w:p>
            <w:pPr>
              <w:pStyle w:val="65"/>
              <w:numPr>
                <w:ilvl w:val="0"/>
                <w:numId w:val="17"/>
              </w:numPr>
              <w:spacing w:line="360" w:lineRule="auto"/>
              <w:jc w:val="both"/>
              <w:rPr>
                <w:rFonts w:hAnsi="宋体" w:cstheme="minorBidi"/>
                <w:color w:val="auto"/>
                <w:kern w:val="2"/>
              </w:rPr>
            </w:pPr>
            <w:r>
              <w:rPr>
                <w:rFonts w:hint="eastAsia" w:hAnsi="宋体" w:cstheme="minorBidi"/>
                <w:color w:val="auto"/>
                <w:kern w:val="2"/>
              </w:rPr>
              <w:t>支持全方位记录考试过程并能实时回放</w:t>
            </w:r>
            <w:r>
              <w:rPr>
                <w:rFonts w:hint="eastAsia" w:hAnsi="宋体"/>
                <w:color w:val="auto"/>
              </w:rPr>
              <w:t>（视频保存时间1年）</w:t>
            </w:r>
            <w:r>
              <w:rPr>
                <w:rFonts w:hint="eastAsia" w:hAnsi="宋体" w:cstheme="minorBidi"/>
                <w:color w:val="auto"/>
                <w:kern w:val="2"/>
              </w:rPr>
              <w:t>，同时支持运动数据可视化。</w:t>
            </w:r>
          </w:p>
          <w:p>
            <w:pPr>
              <w:pStyle w:val="65"/>
              <w:numPr>
                <w:ilvl w:val="0"/>
                <w:numId w:val="17"/>
              </w:numPr>
              <w:spacing w:line="360" w:lineRule="auto"/>
              <w:jc w:val="both"/>
              <w:rPr>
                <w:rFonts w:hAnsi="宋体" w:cstheme="minorBidi"/>
                <w:color w:val="auto"/>
                <w:kern w:val="2"/>
              </w:rPr>
            </w:pPr>
            <w:r>
              <w:rPr>
                <w:rFonts w:hint="eastAsia" w:hAnsi="宋体" w:cstheme="minorBidi"/>
                <w:color w:val="auto"/>
                <w:kern w:val="2"/>
              </w:rPr>
              <w:t>可</w:t>
            </w:r>
            <w:r>
              <w:rPr>
                <w:rFonts w:hAnsi="宋体" w:cstheme="minorBidi"/>
                <w:color w:val="auto"/>
                <w:kern w:val="2"/>
              </w:rPr>
              <w:t>与</w:t>
            </w:r>
            <w:r>
              <w:rPr>
                <w:rFonts w:hint="eastAsia" w:hAnsi="宋体" w:cstheme="minorBidi"/>
                <w:color w:val="auto"/>
                <w:kern w:val="2"/>
              </w:rPr>
              <w:t>1</w:t>
            </w:r>
            <w:r>
              <w:rPr>
                <w:rFonts w:hAnsi="宋体" w:cstheme="minorBidi"/>
                <w:color w:val="auto"/>
                <w:kern w:val="2"/>
              </w:rPr>
              <w:t>000米跑测试在同一场地内同时测试，设备能满足多组套跑，每组测试人数不</w:t>
            </w:r>
            <w:r>
              <w:rPr>
                <w:rFonts w:hint="eastAsia" w:hAnsi="宋体" w:cstheme="minorBidi"/>
                <w:color w:val="auto"/>
                <w:kern w:val="2"/>
              </w:rPr>
              <w:t>超过</w:t>
            </w:r>
            <w:r>
              <w:rPr>
                <w:rFonts w:hAnsi="宋体" w:cstheme="minorBidi"/>
                <w:color w:val="auto"/>
                <w:kern w:val="2"/>
              </w:rPr>
              <w:t>15人，能计时、记圈，实时记录并</w:t>
            </w:r>
            <w:r>
              <w:rPr>
                <w:rFonts w:hint="eastAsia" w:hAnsi="宋体" w:cstheme="minorBidi"/>
                <w:color w:val="auto"/>
                <w:kern w:val="2"/>
              </w:rPr>
              <w:t>提示</w:t>
            </w:r>
            <w:r>
              <w:rPr>
                <w:rFonts w:hAnsi="宋体" w:cstheme="minorBidi"/>
                <w:color w:val="auto"/>
                <w:kern w:val="2"/>
              </w:rPr>
              <w:t>考生所完成的圈数、途中跑用时</w:t>
            </w:r>
            <w:r>
              <w:rPr>
                <w:rFonts w:hint="eastAsia" w:hAnsi="宋体" w:cstheme="minorBidi"/>
                <w:color w:val="auto"/>
                <w:kern w:val="2"/>
              </w:rPr>
              <w:t>。</w:t>
            </w:r>
          </w:p>
          <w:p>
            <w:pPr>
              <w:pStyle w:val="65"/>
              <w:numPr>
                <w:ilvl w:val="0"/>
                <w:numId w:val="17"/>
              </w:numPr>
              <w:spacing w:line="360" w:lineRule="auto"/>
              <w:jc w:val="both"/>
              <w:rPr>
                <w:rFonts w:hAnsi="宋体" w:cstheme="minorBidi"/>
                <w:color w:val="auto"/>
                <w:kern w:val="2"/>
              </w:rPr>
            </w:pPr>
            <w:r>
              <w:rPr>
                <w:rFonts w:hAnsi="宋体" w:cstheme="minorBidi"/>
                <w:color w:val="auto"/>
                <w:kern w:val="2"/>
              </w:rPr>
              <w:t>单项考试结束后，当场显示考生本次考试结果、</w:t>
            </w:r>
            <w:r>
              <w:rPr>
                <w:rFonts w:hint="eastAsia" w:hAnsi="宋体" w:cstheme="minorBidi"/>
                <w:color w:val="auto"/>
                <w:kern w:val="2"/>
              </w:rPr>
              <w:t>时长</w:t>
            </w:r>
            <w:r>
              <w:rPr>
                <w:rFonts w:hAnsi="宋体" w:cstheme="minorBidi"/>
                <w:color w:val="auto"/>
                <w:kern w:val="2"/>
              </w:rPr>
              <w:t>和最终得分。</w:t>
            </w:r>
          </w:p>
        </w:tc>
        <w:tc>
          <w:tcPr>
            <w:tcW w:w="704" w:type="dxa"/>
            <w:vAlign w:val="center"/>
          </w:tcPr>
          <w:p>
            <w:pPr>
              <w:pStyle w:val="65"/>
              <w:spacing w:line="360" w:lineRule="auto"/>
              <w:jc w:val="center"/>
              <w:rPr>
                <w:rFonts w:hAnsi="宋体" w:cstheme="minorBidi"/>
                <w:color w:val="auto"/>
                <w:kern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3</w:t>
            </w:r>
          </w:p>
        </w:tc>
        <w:tc>
          <w:tcPr>
            <w:tcW w:w="936" w:type="dxa"/>
            <w:vAlign w:val="center"/>
          </w:tcPr>
          <w:p>
            <w:pPr>
              <w:pStyle w:val="65"/>
              <w:spacing w:line="360" w:lineRule="auto"/>
              <w:jc w:val="center"/>
              <w:rPr>
                <w:rFonts w:hAnsi="宋体"/>
                <w:color w:val="auto"/>
              </w:rPr>
            </w:pPr>
            <w:r>
              <w:rPr>
                <w:rFonts w:hint="eastAsia" w:hAnsi="宋体"/>
                <w:color w:val="auto"/>
              </w:rPr>
              <w:t>引体向上（男）</w:t>
            </w:r>
          </w:p>
        </w:tc>
        <w:tc>
          <w:tcPr>
            <w:tcW w:w="7294" w:type="dxa"/>
            <w:vAlign w:val="center"/>
          </w:tcPr>
          <w:p>
            <w:pPr>
              <w:pStyle w:val="65"/>
              <w:numPr>
                <w:ilvl w:val="0"/>
                <w:numId w:val="18"/>
              </w:numPr>
              <w:spacing w:line="360" w:lineRule="auto"/>
              <w:jc w:val="both"/>
              <w:rPr>
                <w:rFonts w:hAnsi="宋体"/>
                <w:color w:val="auto"/>
              </w:rPr>
            </w:pPr>
            <w:r>
              <w:rPr>
                <w:rFonts w:hint="eastAsia" w:hAnsi="宋体"/>
                <w:color w:val="auto"/>
              </w:rPr>
              <w:t>按有效次数计分；</w:t>
            </w:r>
            <w:r>
              <w:rPr>
                <w:rFonts w:hAnsi="宋体"/>
                <w:color w:val="auto"/>
              </w:rPr>
              <w:t>两次动作间隔超过10秒</w:t>
            </w:r>
            <w:r>
              <w:rPr>
                <w:rFonts w:hint="eastAsia" w:hAnsi="宋体"/>
                <w:color w:val="auto"/>
              </w:rPr>
              <w:t>、</w:t>
            </w:r>
            <w:r>
              <w:rPr>
                <w:rFonts w:hAnsi="宋体"/>
                <w:color w:val="auto"/>
              </w:rPr>
              <w:t>手离杠或脚触地考试结束</w:t>
            </w:r>
            <w:r>
              <w:rPr>
                <w:rFonts w:hint="eastAsia" w:hAnsi="宋体"/>
                <w:color w:val="auto"/>
              </w:rPr>
              <w:t>;分度值</w:t>
            </w:r>
            <w:r>
              <w:rPr>
                <w:rFonts w:hAnsi="宋体"/>
                <w:color w:val="auto"/>
              </w:rPr>
              <w:t>1次</w:t>
            </w:r>
            <w:r>
              <w:rPr>
                <w:rFonts w:hint="eastAsia" w:hAnsi="宋体"/>
                <w:color w:val="auto"/>
              </w:rPr>
              <w:t>；项目成绩表示为整数。</w:t>
            </w:r>
          </w:p>
          <w:p>
            <w:pPr>
              <w:pStyle w:val="65"/>
              <w:numPr>
                <w:ilvl w:val="0"/>
                <w:numId w:val="18"/>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18"/>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18"/>
              </w:numPr>
              <w:spacing w:line="360" w:lineRule="auto"/>
              <w:jc w:val="both"/>
              <w:rPr>
                <w:rFonts w:hAnsi="宋体"/>
                <w:color w:val="auto"/>
              </w:rPr>
            </w:pPr>
            <w:r>
              <w:rPr>
                <w:rFonts w:hint="eastAsia" w:hAnsi="宋体"/>
                <w:color w:val="auto"/>
              </w:rPr>
              <w:t>支持人脸识别或学生卡认证。</w:t>
            </w:r>
          </w:p>
          <w:p>
            <w:pPr>
              <w:pStyle w:val="65"/>
              <w:numPr>
                <w:ilvl w:val="0"/>
                <w:numId w:val="18"/>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18"/>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18"/>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18"/>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p>
          <w:p>
            <w:pPr>
              <w:pStyle w:val="65"/>
              <w:numPr>
                <w:ilvl w:val="0"/>
                <w:numId w:val="18"/>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4</w:t>
            </w:r>
          </w:p>
        </w:tc>
        <w:tc>
          <w:tcPr>
            <w:tcW w:w="936" w:type="dxa"/>
            <w:vAlign w:val="center"/>
          </w:tcPr>
          <w:p>
            <w:pPr>
              <w:pStyle w:val="65"/>
              <w:spacing w:line="360" w:lineRule="auto"/>
              <w:jc w:val="center"/>
              <w:rPr>
                <w:rFonts w:hAnsi="宋体"/>
                <w:color w:val="auto"/>
              </w:rPr>
            </w:pPr>
            <w:r>
              <w:rPr>
                <w:rFonts w:hint="eastAsia" w:hAnsi="宋体"/>
                <w:color w:val="auto"/>
              </w:rPr>
              <w:t>斜身引体（女）</w:t>
            </w:r>
          </w:p>
        </w:tc>
        <w:tc>
          <w:tcPr>
            <w:tcW w:w="7294" w:type="dxa"/>
            <w:vAlign w:val="center"/>
          </w:tcPr>
          <w:p>
            <w:pPr>
              <w:pStyle w:val="65"/>
              <w:numPr>
                <w:ilvl w:val="0"/>
                <w:numId w:val="19"/>
              </w:numPr>
              <w:spacing w:line="360" w:lineRule="auto"/>
              <w:jc w:val="both"/>
              <w:rPr>
                <w:rFonts w:hAnsi="宋体"/>
                <w:color w:val="auto"/>
              </w:rPr>
            </w:pPr>
            <w:r>
              <w:rPr>
                <w:rFonts w:hint="eastAsia" w:hAnsi="宋体"/>
                <w:color w:val="auto"/>
              </w:rPr>
              <w:t>按有效次数计分；</w:t>
            </w:r>
            <w:r>
              <w:rPr>
                <w:rFonts w:hAnsi="宋体"/>
                <w:color w:val="auto"/>
              </w:rPr>
              <w:t>两次动作间隔超过10秒或手离杠，考试结束</w:t>
            </w:r>
            <w:r>
              <w:rPr>
                <w:rFonts w:hint="eastAsia" w:hAnsi="宋体"/>
                <w:color w:val="auto"/>
              </w:rPr>
              <w:t>；允差：</w:t>
            </w:r>
            <w:r>
              <w:rPr>
                <w:rFonts w:hAnsi="宋体"/>
                <w:color w:val="auto"/>
              </w:rPr>
              <w:t>土1次</w:t>
            </w:r>
            <w:r>
              <w:rPr>
                <w:rFonts w:hint="eastAsia" w:hAnsi="宋体"/>
                <w:color w:val="auto"/>
              </w:rPr>
              <w:t>；项目成绩表示为整数。</w:t>
            </w:r>
          </w:p>
          <w:p>
            <w:pPr>
              <w:pStyle w:val="65"/>
              <w:numPr>
                <w:ilvl w:val="0"/>
                <w:numId w:val="19"/>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19"/>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19"/>
              </w:numPr>
              <w:spacing w:line="360" w:lineRule="auto"/>
              <w:jc w:val="both"/>
              <w:rPr>
                <w:rFonts w:hAnsi="宋体"/>
                <w:color w:val="auto"/>
              </w:rPr>
            </w:pPr>
            <w:r>
              <w:rPr>
                <w:rFonts w:hint="eastAsia" w:hAnsi="宋体"/>
                <w:color w:val="auto"/>
              </w:rPr>
              <w:t>支持人脸识别或学生卡认证。</w:t>
            </w:r>
          </w:p>
          <w:p>
            <w:pPr>
              <w:pStyle w:val="65"/>
              <w:numPr>
                <w:ilvl w:val="0"/>
                <w:numId w:val="19"/>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19"/>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19"/>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19"/>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p>
          <w:p>
            <w:pPr>
              <w:pStyle w:val="65"/>
              <w:numPr>
                <w:ilvl w:val="0"/>
                <w:numId w:val="19"/>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both"/>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5</w:t>
            </w:r>
          </w:p>
        </w:tc>
        <w:tc>
          <w:tcPr>
            <w:tcW w:w="936" w:type="dxa"/>
            <w:vAlign w:val="center"/>
          </w:tcPr>
          <w:p>
            <w:pPr>
              <w:pStyle w:val="65"/>
              <w:spacing w:line="360" w:lineRule="auto"/>
              <w:jc w:val="center"/>
              <w:rPr>
                <w:rFonts w:hAnsi="宋体"/>
                <w:color w:val="auto"/>
              </w:rPr>
            </w:pPr>
            <w:r>
              <w:rPr>
                <w:rFonts w:hint="eastAsia" w:hAnsi="宋体"/>
                <w:color w:val="auto"/>
              </w:rPr>
              <w:t>双杠臂屈伸（男）</w:t>
            </w:r>
          </w:p>
        </w:tc>
        <w:tc>
          <w:tcPr>
            <w:tcW w:w="7294" w:type="dxa"/>
            <w:vAlign w:val="center"/>
          </w:tcPr>
          <w:p>
            <w:pPr>
              <w:pStyle w:val="65"/>
              <w:numPr>
                <w:ilvl w:val="0"/>
                <w:numId w:val="20"/>
              </w:numPr>
              <w:spacing w:line="360" w:lineRule="auto"/>
              <w:jc w:val="both"/>
              <w:rPr>
                <w:rFonts w:hAnsi="宋体"/>
                <w:color w:val="auto"/>
              </w:rPr>
            </w:pPr>
            <w:r>
              <w:rPr>
                <w:rFonts w:hint="eastAsia" w:hAnsi="宋体"/>
                <w:color w:val="auto"/>
              </w:rPr>
              <w:t>按有效次数计分</w:t>
            </w:r>
            <w:r>
              <w:rPr>
                <w:rFonts w:hAnsi="宋体"/>
                <w:color w:val="auto"/>
              </w:rPr>
              <w:t>; 两次动作间隔超过10秒、手离杠或脚触地考试结束</w:t>
            </w:r>
            <w:r>
              <w:rPr>
                <w:rFonts w:hint="eastAsia" w:hAnsi="宋体"/>
                <w:color w:val="auto"/>
              </w:rPr>
              <w:t>；项目成绩表示为整数。</w:t>
            </w:r>
          </w:p>
          <w:p>
            <w:pPr>
              <w:pStyle w:val="65"/>
              <w:numPr>
                <w:ilvl w:val="0"/>
                <w:numId w:val="20"/>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0"/>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20"/>
              </w:numPr>
              <w:spacing w:line="360" w:lineRule="auto"/>
              <w:jc w:val="both"/>
              <w:rPr>
                <w:rFonts w:hAnsi="宋体"/>
                <w:color w:val="auto"/>
              </w:rPr>
            </w:pPr>
            <w:r>
              <w:rPr>
                <w:rFonts w:hint="eastAsia" w:hAnsi="宋体"/>
                <w:color w:val="auto"/>
              </w:rPr>
              <w:t>支持人脸识别或学生卡认证。</w:t>
            </w:r>
          </w:p>
          <w:p>
            <w:pPr>
              <w:pStyle w:val="65"/>
              <w:numPr>
                <w:ilvl w:val="0"/>
                <w:numId w:val="20"/>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0"/>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0"/>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20"/>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p>
          <w:p>
            <w:pPr>
              <w:pStyle w:val="65"/>
              <w:numPr>
                <w:ilvl w:val="0"/>
                <w:numId w:val="20"/>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6</w:t>
            </w:r>
          </w:p>
        </w:tc>
        <w:tc>
          <w:tcPr>
            <w:tcW w:w="936" w:type="dxa"/>
            <w:vAlign w:val="center"/>
          </w:tcPr>
          <w:p>
            <w:pPr>
              <w:pStyle w:val="65"/>
              <w:spacing w:line="360" w:lineRule="auto"/>
              <w:jc w:val="center"/>
              <w:rPr>
                <w:rFonts w:hAnsi="宋体"/>
                <w:color w:val="auto"/>
              </w:rPr>
            </w:pPr>
            <w:r>
              <w:rPr>
                <w:rFonts w:hint="eastAsia" w:hAnsi="宋体"/>
                <w:color w:val="auto"/>
              </w:rPr>
              <w:t>仰卧起坐（女）</w:t>
            </w:r>
          </w:p>
        </w:tc>
        <w:tc>
          <w:tcPr>
            <w:tcW w:w="7294" w:type="dxa"/>
            <w:vAlign w:val="center"/>
          </w:tcPr>
          <w:p>
            <w:pPr>
              <w:pStyle w:val="65"/>
              <w:numPr>
                <w:ilvl w:val="0"/>
                <w:numId w:val="21"/>
              </w:numPr>
              <w:spacing w:line="360" w:lineRule="auto"/>
              <w:jc w:val="both"/>
              <w:rPr>
                <w:rFonts w:hAnsi="宋体"/>
                <w:color w:val="auto"/>
              </w:rPr>
            </w:pPr>
            <w:r>
              <w:rPr>
                <w:rFonts w:hint="eastAsia" w:hAnsi="宋体"/>
                <w:color w:val="auto"/>
              </w:rPr>
              <w:t>按</w:t>
            </w:r>
            <w:r>
              <w:rPr>
                <w:rFonts w:hAnsi="宋体"/>
                <w:color w:val="auto"/>
              </w:rPr>
              <w:t>1分钟内完成有效次数计分</w:t>
            </w:r>
            <w:r>
              <w:rPr>
                <w:rFonts w:hint="eastAsia" w:hAnsi="宋体"/>
                <w:color w:val="auto"/>
              </w:rPr>
              <w:t>；项目成绩表示为整数。</w:t>
            </w:r>
          </w:p>
          <w:p>
            <w:pPr>
              <w:pStyle w:val="65"/>
              <w:numPr>
                <w:ilvl w:val="0"/>
                <w:numId w:val="21"/>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1"/>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21"/>
              </w:numPr>
              <w:spacing w:line="360" w:lineRule="auto"/>
              <w:jc w:val="both"/>
              <w:rPr>
                <w:rFonts w:hAnsi="宋体"/>
                <w:color w:val="auto"/>
              </w:rPr>
            </w:pPr>
            <w:r>
              <w:rPr>
                <w:rFonts w:hint="eastAsia" w:hAnsi="宋体"/>
                <w:color w:val="auto"/>
              </w:rPr>
              <w:t>支持人脸识别或学生卡认证。</w:t>
            </w:r>
          </w:p>
          <w:p>
            <w:pPr>
              <w:pStyle w:val="65"/>
              <w:numPr>
                <w:ilvl w:val="0"/>
                <w:numId w:val="21"/>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1"/>
              </w:numPr>
              <w:spacing w:line="360" w:lineRule="auto"/>
              <w:jc w:val="both"/>
              <w:rPr>
                <w:rFonts w:hAnsi="宋体"/>
                <w:color w:val="auto"/>
              </w:rPr>
            </w:pPr>
            <w:r>
              <w:rPr>
                <w:rFonts w:hint="eastAsia" w:hAnsi="宋体"/>
                <w:color w:val="auto"/>
              </w:rPr>
              <w:t>对违反考试规则的情形进行判定并记录。</w:t>
            </w:r>
            <w:r>
              <w:rPr>
                <w:rFonts w:hAnsi="宋体"/>
                <w:color w:val="auto"/>
              </w:rPr>
              <w:t xml:space="preserve"> </w:t>
            </w:r>
          </w:p>
          <w:p>
            <w:pPr>
              <w:pStyle w:val="65"/>
              <w:numPr>
                <w:ilvl w:val="0"/>
                <w:numId w:val="21"/>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21"/>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1"/>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7</w:t>
            </w:r>
          </w:p>
        </w:tc>
        <w:tc>
          <w:tcPr>
            <w:tcW w:w="936" w:type="dxa"/>
            <w:vAlign w:val="center"/>
          </w:tcPr>
          <w:p>
            <w:pPr>
              <w:pStyle w:val="65"/>
              <w:spacing w:line="360" w:lineRule="auto"/>
              <w:jc w:val="center"/>
              <w:rPr>
                <w:rFonts w:hAnsi="宋体"/>
                <w:color w:val="auto"/>
              </w:rPr>
            </w:pPr>
            <w:r>
              <w:rPr>
                <w:rFonts w:hint="eastAsia" w:hAnsi="宋体"/>
                <w:color w:val="auto"/>
              </w:rPr>
              <w:t>实心球</w:t>
            </w:r>
          </w:p>
        </w:tc>
        <w:tc>
          <w:tcPr>
            <w:tcW w:w="7294" w:type="dxa"/>
            <w:vAlign w:val="center"/>
          </w:tcPr>
          <w:p>
            <w:pPr>
              <w:pStyle w:val="65"/>
              <w:numPr>
                <w:ilvl w:val="0"/>
                <w:numId w:val="22"/>
              </w:numPr>
              <w:spacing w:line="360" w:lineRule="auto"/>
              <w:jc w:val="both"/>
              <w:rPr>
                <w:rFonts w:hAnsi="宋体"/>
                <w:color w:val="auto"/>
              </w:rPr>
            </w:pPr>
            <w:r>
              <w:rPr>
                <w:rFonts w:hint="eastAsia" w:hAnsi="宋体"/>
                <w:color w:val="auto"/>
              </w:rPr>
              <w:t>按有效距离计分</w:t>
            </w:r>
            <w:r>
              <w:rPr>
                <w:rFonts w:hAnsi="宋体"/>
                <w:color w:val="auto"/>
              </w:rPr>
              <w:t>，计取最好成绩</w:t>
            </w:r>
            <w:r>
              <w:rPr>
                <w:rFonts w:hint="eastAsia" w:hAnsi="宋体"/>
                <w:color w:val="auto"/>
              </w:rPr>
              <w:t>；分度值</w:t>
            </w:r>
            <w:r>
              <w:rPr>
                <w:rFonts w:hAnsi="宋体"/>
                <w:color w:val="auto"/>
              </w:rPr>
              <w:t>0.1m,允差:土0.1m</w:t>
            </w:r>
            <w:r>
              <w:rPr>
                <w:rFonts w:hint="eastAsia" w:hAnsi="宋体"/>
                <w:color w:val="auto"/>
              </w:rPr>
              <w:t>；项目成绩表示需保留</w:t>
            </w:r>
            <w:r>
              <w:rPr>
                <w:rFonts w:hAnsi="宋体"/>
                <w:color w:val="auto"/>
              </w:rPr>
              <w:t>1位小数</w:t>
            </w:r>
            <w:r>
              <w:rPr>
                <w:rFonts w:hint="eastAsia" w:hAnsi="宋体"/>
                <w:color w:val="auto"/>
              </w:rPr>
              <w:t>。</w:t>
            </w:r>
          </w:p>
          <w:p>
            <w:pPr>
              <w:pStyle w:val="65"/>
              <w:numPr>
                <w:ilvl w:val="0"/>
                <w:numId w:val="22"/>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2"/>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22"/>
              </w:numPr>
              <w:spacing w:line="360" w:lineRule="auto"/>
              <w:jc w:val="both"/>
              <w:rPr>
                <w:rFonts w:hAnsi="宋体"/>
                <w:color w:val="auto"/>
              </w:rPr>
            </w:pPr>
            <w:r>
              <w:rPr>
                <w:rFonts w:hint="eastAsia" w:hAnsi="宋体"/>
                <w:color w:val="auto"/>
              </w:rPr>
              <w:t>支持人脸识别或学生卡认证。</w:t>
            </w:r>
          </w:p>
          <w:p>
            <w:pPr>
              <w:pStyle w:val="65"/>
              <w:numPr>
                <w:ilvl w:val="0"/>
                <w:numId w:val="22"/>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2"/>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2"/>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22"/>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2"/>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8</w:t>
            </w:r>
          </w:p>
        </w:tc>
        <w:tc>
          <w:tcPr>
            <w:tcW w:w="936" w:type="dxa"/>
            <w:vAlign w:val="center"/>
          </w:tcPr>
          <w:p>
            <w:pPr>
              <w:pStyle w:val="65"/>
              <w:spacing w:line="360" w:lineRule="auto"/>
              <w:jc w:val="center"/>
              <w:rPr>
                <w:rFonts w:hAnsi="宋体"/>
                <w:color w:val="auto"/>
              </w:rPr>
            </w:pPr>
            <w:r>
              <w:rPr>
                <w:rFonts w:hint="eastAsia" w:hAnsi="宋体"/>
                <w:color w:val="auto"/>
              </w:rPr>
              <w:t>1分钟跳绳</w:t>
            </w:r>
          </w:p>
        </w:tc>
        <w:tc>
          <w:tcPr>
            <w:tcW w:w="7294" w:type="dxa"/>
            <w:vAlign w:val="center"/>
          </w:tcPr>
          <w:p>
            <w:pPr>
              <w:pStyle w:val="65"/>
              <w:numPr>
                <w:ilvl w:val="0"/>
                <w:numId w:val="23"/>
              </w:numPr>
              <w:spacing w:line="360" w:lineRule="auto"/>
              <w:jc w:val="both"/>
              <w:rPr>
                <w:rFonts w:hAnsi="宋体"/>
                <w:color w:val="auto"/>
              </w:rPr>
            </w:pPr>
            <w:r>
              <w:rPr>
                <w:rFonts w:hint="eastAsia" w:hAnsi="宋体"/>
                <w:color w:val="auto"/>
              </w:rPr>
              <w:t>按</w:t>
            </w:r>
            <w:r>
              <w:rPr>
                <w:rFonts w:hAnsi="宋体"/>
                <w:color w:val="auto"/>
              </w:rPr>
              <w:t>1分钟内有效次数计</w:t>
            </w:r>
            <w:r>
              <w:rPr>
                <w:rFonts w:hint="eastAsia" w:hAnsi="宋体"/>
                <w:color w:val="auto"/>
              </w:rPr>
              <w:t>；分度值</w:t>
            </w:r>
            <w:r>
              <w:rPr>
                <w:rFonts w:hAnsi="宋体"/>
                <w:color w:val="auto"/>
              </w:rPr>
              <w:t>1次,允差:土1次</w:t>
            </w:r>
            <w:r>
              <w:rPr>
                <w:rFonts w:hint="eastAsia" w:hAnsi="宋体"/>
                <w:color w:val="auto"/>
              </w:rPr>
              <w:t>；项目成绩表示为整数。</w:t>
            </w:r>
          </w:p>
          <w:p>
            <w:pPr>
              <w:pStyle w:val="65"/>
              <w:numPr>
                <w:ilvl w:val="0"/>
                <w:numId w:val="23"/>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3"/>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23"/>
              </w:numPr>
              <w:spacing w:line="360" w:lineRule="auto"/>
              <w:jc w:val="both"/>
              <w:rPr>
                <w:rFonts w:hAnsi="宋体"/>
                <w:color w:val="auto"/>
              </w:rPr>
            </w:pPr>
            <w:r>
              <w:rPr>
                <w:rFonts w:hint="eastAsia" w:hAnsi="宋体"/>
                <w:color w:val="auto"/>
              </w:rPr>
              <w:t>支持人脸识别或学生卡认证。</w:t>
            </w:r>
          </w:p>
          <w:p>
            <w:pPr>
              <w:pStyle w:val="65"/>
              <w:numPr>
                <w:ilvl w:val="0"/>
                <w:numId w:val="23"/>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3"/>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3"/>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23"/>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3"/>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9</w:t>
            </w:r>
          </w:p>
        </w:tc>
        <w:tc>
          <w:tcPr>
            <w:tcW w:w="936" w:type="dxa"/>
            <w:vAlign w:val="center"/>
          </w:tcPr>
          <w:p>
            <w:pPr>
              <w:pStyle w:val="65"/>
              <w:spacing w:line="360" w:lineRule="auto"/>
              <w:jc w:val="center"/>
              <w:rPr>
                <w:rFonts w:hAnsi="宋体"/>
                <w:color w:val="auto"/>
              </w:rPr>
            </w:pPr>
            <w:r>
              <w:rPr>
                <w:rFonts w:hint="eastAsia" w:hAnsi="宋体"/>
                <w:color w:val="auto"/>
              </w:rPr>
              <w:t>原地纵跳摸高</w:t>
            </w:r>
          </w:p>
        </w:tc>
        <w:tc>
          <w:tcPr>
            <w:tcW w:w="7294" w:type="dxa"/>
            <w:vAlign w:val="center"/>
          </w:tcPr>
          <w:p>
            <w:pPr>
              <w:pStyle w:val="65"/>
              <w:numPr>
                <w:ilvl w:val="0"/>
                <w:numId w:val="24"/>
              </w:numPr>
              <w:spacing w:line="360" w:lineRule="auto"/>
              <w:jc w:val="both"/>
              <w:rPr>
                <w:rFonts w:hAnsi="宋体"/>
                <w:color w:val="auto"/>
              </w:rPr>
            </w:pPr>
            <w:r>
              <w:rPr>
                <w:rFonts w:hint="eastAsia" w:hAnsi="宋体"/>
                <w:color w:val="auto"/>
              </w:rPr>
              <w:t>按有效高度计分</w:t>
            </w:r>
            <w:r>
              <w:rPr>
                <w:rFonts w:hAnsi="宋体"/>
                <w:color w:val="auto"/>
              </w:rPr>
              <w:t>，计取最好成绩</w:t>
            </w:r>
            <w:r>
              <w:rPr>
                <w:rFonts w:hint="eastAsia" w:hAnsi="宋体"/>
                <w:color w:val="auto"/>
              </w:rPr>
              <w:t>；项目成绩表示为整数。</w:t>
            </w:r>
          </w:p>
          <w:p>
            <w:pPr>
              <w:pStyle w:val="65"/>
              <w:numPr>
                <w:ilvl w:val="0"/>
                <w:numId w:val="24"/>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4"/>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5"/>
              <w:numPr>
                <w:ilvl w:val="0"/>
                <w:numId w:val="24"/>
              </w:numPr>
              <w:spacing w:line="360" w:lineRule="auto"/>
              <w:jc w:val="both"/>
              <w:rPr>
                <w:rFonts w:hAnsi="宋体"/>
                <w:color w:val="auto"/>
              </w:rPr>
            </w:pPr>
            <w:r>
              <w:rPr>
                <w:rFonts w:hint="eastAsia" w:hAnsi="宋体"/>
                <w:color w:val="auto"/>
              </w:rPr>
              <w:t>支持人脸识别或学生卡认证。</w:t>
            </w:r>
          </w:p>
          <w:p>
            <w:pPr>
              <w:pStyle w:val="65"/>
              <w:numPr>
                <w:ilvl w:val="0"/>
                <w:numId w:val="24"/>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4"/>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4"/>
              </w:numPr>
              <w:spacing w:line="360" w:lineRule="auto"/>
              <w:jc w:val="both"/>
              <w:rPr>
                <w:rFonts w:hAnsi="宋体"/>
                <w:color w:val="auto"/>
              </w:rPr>
            </w:pPr>
            <w:r>
              <w:rPr>
                <w:rFonts w:hint="eastAsia" w:hAnsi="宋体"/>
                <w:color w:val="auto"/>
              </w:rPr>
              <w:t>记录运动项目成绩，可对标准动作、非标准动作和违规动作进行实时语音提示。</w:t>
            </w:r>
          </w:p>
          <w:p>
            <w:pPr>
              <w:pStyle w:val="65"/>
              <w:numPr>
                <w:ilvl w:val="0"/>
                <w:numId w:val="24"/>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4"/>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10</w:t>
            </w:r>
          </w:p>
        </w:tc>
        <w:tc>
          <w:tcPr>
            <w:tcW w:w="936" w:type="dxa"/>
            <w:vAlign w:val="center"/>
          </w:tcPr>
          <w:p>
            <w:pPr>
              <w:pStyle w:val="65"/>
              <w:spacing w:line="360" w:lineRule="auto"/>
              <w:jc w:val="center"/>
              <w:rPr>
                <w:rFonts w:hAnsi="宋体"/>
                <w:color w:val="auto"/>
              </w:rPr>
            </w:pPr>
            <w:r>
              <w:rPr>
                <w:rFonts w:hint="eastAsia" w:hAnsi="宋体"/>
                <w:color w:val="auto"/>
              </w:rPr>
              <w:t>立定跳远</w:t>
            </w:r>
          </w:p>
        </w:tc>
        <w:tc>
          <w:tcPr>
            <w:tcW w:w="7294" w:type="dxa"/>
            <w:vAlign w:val="center"/>
          </w:tcPr>
          <w:p>
            <w:pPr>
              <w:pStyle w:val="65"/>
              <w:numPr>
                <w:ilvl w:val="0"/>
                <w:numId w:val="25"/>
              </w:numPr>
              <w:spacing w:line="360" w:lineRule="auto"/>
              <w:jc w:val="both"/>
              <w:rPr>
                <w:rFonts w:hAnsi="宋体"/>
                <w:color w:val="auto"/>
              </w:rPr>
            </w:pPr>
            <w:r>
              <w:rPr>
                <w:rFonts w:hint="eastAsia" w:hAnsi="宋体"/>
                <w:color w:val="auto"/>
              </w:rPr>
              <w:t>按有效距离计分</w:t>
            </w:r>
            <w:r>
              <w:rPr>
                <w:rFonts w:hAnsi="宋体"/>
                <w:color w:val="auto"/>
              </w:rPr>
              <w:t>;可跳3次，计取最好成绩</w:t>
            </w:r>
            <w:r>
              <w:rPr>
                <w:rFonts w:hint="eastAsia" w:hAnsi="宋体"/>
                <w:color w:val="auto"/>
              </w:rPr>
              <w:t>；分度值</w:t>
            </w:r>
            <w:r>
              <w:rPr>
                <w:rFonts w:hAnsi="宋体"/>
                <w:color w:val="auto"/>
              </w:rPr>
              <w:t>1cm</w:t>
            </w:r>
            <w:r>
              <w:rPr>
                <w:rFonts w:hint="eastAsia" w:hAnsi="宋体"/>
                <w:color w:val="auto"/>
              </w:rPr>
              <w:t>；允差</w:t>
            </w:r>
            <w:r>
              <w:rPr>
                <w:rFonts w:hAnsi="宋体"/>
                <w:color w:val="auto"/>
              </w:rPr>
              <w:t>:±0.1cm，</w:t>
            </w:r>
            <w:r>
              <w:rPr>
                <w:rFonts w:hint="eastAsia" w:hAnsi="宋体"/>
                <w:color w:val="auto"/>
              </w:rPr>
              <w:t>项目成绩表示需保留</w:t>
            </w:r>
            <w:r>
              <w:rPr>
                <w:rFonts w:hAnsi="宋体"/>
                <w:color w:val="auto"/>
              </w:rPr>
              <w:t>2位小数</w:t>
            </w:r>
            <w:r>
              <w:rPr>
                <w:rFonts w:hint="eastAsia" w:hAnsi="宋体"/>
                <w:color w:val="auto"/>
              </w:rPr>
              <w:t>。</w:t>
            </w:r>
          </w:p>
          <w:p>
            <w:pPr>
              <w:pStyle w:val="65"/>
              <w:numPr>
                <w:ilvl w:val="0"/>
                <w:numId w:val="25"/>
              </w:numPr>
              <w:spacing w:line="360" w:lineRule="auto"/>
              <w:jc w:val="both"/>
              <w:rPr>
                <w:rFonts w:hAnsi="宋体" w:cstheme="minorBidi"/>
                <w:color w:val="auto"/>
                <w:kern w:val="2"/>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5"/>
              </w:numPr>
              <w:spacing w:line="360" w:lineRule="auto"/>
              <w:jc w:val="both"/>
              <w:rPr>
                <w:rFonts w:hAnsi="宋体"/>
                <w:color w:val="auto"/>
              </w:rPr>
            </w:pPr>
            <w:r>
              <w:rPr>
                <w:rFonts w:hint="eastAsia" w:hAnsi="宋体" w:cstheme="minorBidi"/>
                <w:color w:val="auto"/>
                <w:kern w:val="2"/>
              </w:rPr>
              <w:t>测试现场采取设备和人工方式判定并记录成绩。</w:t>
            </w:r>
          </w:p>
          <w:p>
            <w:pPr>
              <w:pStyle w:val="68"/>
              <w:numPr>
                <w:ilvl w:val="0"/>
                <w:numId w:val="25"/>
              </w:numPr>
              <w:spacing w:line="360" w:lineRule="auto"/>
              <w:ind w:firstLineChars="0"/>
              <w:jc w:val="left"/>
              <w:rPr>
                <w:rFonts w:ascii="宋体" w:hAnsi="宋体" w:eastAsia="宋体"/>
                <w:sz w:val="24"/>
                <w:szCs w:val="24"/>
              </w:rPr>
            </w:pPr>
            <w:r>
              <w:rPr>
                <w:rFonts w:hint="eastAsia" w:ascii="宋体" w:hAnsi="宋体" w:eastAsia="宋体"/>
                <w:sz w:val="24"/>
                <w:szCs w:val="24"/>
              </w:rPr>
              <w:t>支持人脸识别或学生卡认证。</w:t>
            </w:r>
          </w:p>
          <w:p>
            <w:pPr>
              <w:pStyle w:val="68"/>
              <w:numPr>
                <w:ilvl w:val="0"/>
                <w:numId w:val="25"/>
              </w:numPr>
              <w:spacing w:line="360" w:lineRule="auto"/>
              <w:ind w:firstLineChars="0"/>
              <w:jc w:val="left"/>
              <w:rPr>
                <w:rFonts w:ascii="宋体" w:hAnsi="宋体" w:eastAsia="宋体"/>
                <w:sz w:val="24"/>
                <w:szCs w:val="24"/>
              </w:rPr>
            </w:pPr>
            <w:r>
              <w:rPr>
                <w:rFonts w:hint="eastAsia" w:ascii="宋体" w:hAnsi="宋体" w:eastAsia="宋体"/>
                <w:sz w:val="24"/>
                <w:szCs w:val="24"/>
              </w:rPr>
              <w:t>对考生按照动作规格及考试操作要求进行判定。</w:t>
            </w:r>
          </w:p>
          <w:p>
            <w:pPr>
              <w:pStyle w:val="68"/>
              <w:numPr>
                <w:ilvl w:val="0"/>
                <w:numId w:val="25"/>
              </w:numPr>
              <w:spacing w:line="360" w:lineRule="auto"/>
              <w:ind w:firstLineChars="0"/>
              <w:jc w:val="left"/>
              <w:rPr>
                <w:rFonts w:ascii="宋体" w:hAnsi="宋体" w:eastAsia="宋体"/>
                <w:sz w:val="24"/>
                <w:szCs w:val="24"/>
              </w:rPr>
            </w:pPr>
            <w:r>
              <w:rPr>
                <w:rFonts w:hint="eastAsia" w:ascii="宋体" w:hAnsi="宋体" w:eastAsia="宋体"/>
                <w:sz w:val="24"/>
                <w:szCs w:val="24"/>
              </w:rPr>
              <w:t>对违反考试规则的情形进行判定并记录。</w:t>
            </w:r>
            <w:r>
              <w:rPr>
                <w:rFonts w:ascii="宋体" w:hAnsi="宋体" w:eastAsia="宋体"/>
                <w:sz w:val="24"/>
                <w:szCs w:val="24"/>
              </w:rPr>
              <w:t xml:space="preserve"> </w:t>
            </w:r>
          </w:p>
          <w:p>
            <w:pPr>
              <w:pStyle w:val="68"/>
              <w:numPr>
                <w:ilvl w:val="0"/>
                <w:numId w:val="25"/>
              </w:numPr>
              <w:spacing w:line="360" w:lineRule="auto"/>
              <w:ind w:firstLineChars="0"/>
              <w:jc w:val="left"/>
              <w:rPr>
                <w:rFonts w:ascii="宋体" w:hAnsi="宋体" w:eastAsia="宋体"/>
                <w:sz w:val="24"/>
                <w:szCs w:val="24"/>
              </w:rPr>
            </w:pPr>
            <w:r>
              <w:rPr>
                <w:rFonts w:hint="eastAsia" w:ascii="宋体" w:hAnsi="宋体" w:eastAsia="宋体"/>
                <w:sz w:val="24"/>
                <w:szCs w:val="24"/>
              </w:rPr>
              <w:t>记录运动项目成绩，可对标准动作、非标准动作和违规动作进行实时语音提示。</w:t>
            </w:r>
          </w:p>
          <w:p>
            <w:pPr>
              <w:pStyle w:val="65"/>
              <w:numPr>
                <w:ilvl w:val="0"/>
                <w:numId w:val="25"/>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8"/>
              <w:numPr>
                <w:ilvl w:val="0"/>
                <w:numId w:val="25"/>
              </w:numPr>
              <w:spacing w:line="360" w:lineRule="auto"/>
              <w:ind w:firstLineChars="0"/>
              <w:jc w:val="left"/>
              <w:rPr>
                <w:rFonts w:ascii="宋体" w:hAnsi="宋体" w:eastAsia="宋体"/>
                <w:sz w:val="24"/>
                <w:szCs w:val="24"/>
              </w:rPr>
            </w:pPr>
            <w:r>
              <w:rPr>
                <w:rFonts w:hint="eastAsia" w:ascii="宋体" w:hAnsi="宋体" w:eastAsia="宋体"/>
                <w:sz w:val="24"/>
                <w:szCs w:val="24"/>
              </w:rPr>
              <w:t>单项</w:t>
            </w:r>
            <w:r>
              <w:rPr>
                <w:rFonts w:ascii="宋体" w:hAnsi="宋体" w:eastAsia="宋体"/>
                <w:sz w:val="24"/>
                <w:szCs w:val="24"/>
              </w:rPr>
              <w:t>考试结束后，</w:t>
            </w:r>
            <w:r>
              <w:rPr>
                <w:rFonts w:hint="eastAsia" w:ascii="宋体" w:hAnsi="宋体" w:eastAsia="宋体"/>
                <w:sz w:val="24"/>
                <w:szCs w:val="24"/>
              </w:rPr>
              <w:t>当场显示</w:t>
            </w:r>
            <w:r>
              <w:rPr>
                <w:rFonts w:ascii="宋体" w:hAnsi="宋体" w:eastAsia="宋体"/>
                <w:sz w:val="24"/>
                <w:szCs w:val="24"/>
              </w:rPr>
              <w:t>考生</w:t>
            </w:r>
            <w:r>
              <w:rPr>
                <w:rFonts w:hint="eastAsia" w:ascii="宋体" w:hAnsi="宋体" w:eastAsia="宋体"/>
                <w:sz w:val="24"/>
                <w:szCs w:val="24"/>
              </w:rPr>
              <w:t>本次考试结果、积分和最终得分</w:t>
            </w:r>
            <w:r>
              <w:rPr>
                <w:rFonts w:ascii="宋体" w:hAnsi="宋体" w:eastAsia="宋体"/>
                <w:sz w:val="24"/>
                <w:szCs w:val="24"/>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1" w:hRule="atLeast"/>
          <w:jc w:val="center"/>
        </w:trPr>
        <w:tc>
          <w:tcPr>
            <w:tcW w:w="700" w:type="dxa"/>
            <w:vAlign w:val="center"/>
          </w:tcPr>
          <w:p>
            <w:pPr>
              <w:pStyle w:val="65"/>
              <w:spacing w:line="360" w:lineRule="auto"/>
              <w:jc w:val="center"/>
              <w:rPr>
                <w:rFonts w:hAnsi="宋体"/>
                <w:color w:val="auto"/>
              </w:rPr>
            </w:pPr>
            <w:r>
              <w:rPr>
                <w:rFonts w:hAnsi="宋体"/>
                <w:color w:val="auto"/>
              </w:rPr>
              <w:t>11</w:t>
            </w:r>
          </w:p>
        </w:tc>
        <w:tc>
          <w:tcPr>
            <w:tcW w:w="936" w:type="dxa"/>
            <w:vAlign w:val="center"/>
          </w:tcPr>
          <w:p>
            <w:pPr>
              <w:pStyle w:val="65"/>
              <w:spacing w:line="360" w:lineRule="auto"/>
              <w:jc w:val="center"/>
              <w:rPr>
                <w:rFonts w:hAnsi="宋体"/>
                <w:color w:val="auto"/>
              </w:rPr>
            </w:pPr>
            <w:r>
              <w:rPr>
                <w:rFonts w:hint="eastAsia" w:hAnsi="宋体"/>
                <w:color w:val="auto"/>
              </w:rPr>
              <w:t>足球-运球/射门</w:t>
            </w:r>
          </w:p>
        </w:tc>
        <w:tc>
          <w:tcPr>
            <w:tcW w:w="7294" w:type="dxa"/>
            <w:vAlign w:val="center"/>
          </w:tcPr>
          <w:p>
            <w:pPr>
              <w:pStyle w:val="65"/>
              <w:numPr>
                <w:ilvl w:val="0"/>
                <w:numId w:val="26"/>
              </w:numPr>
              <w:spacing w:line="360" w:lineRule="auto"/>
              <w:jc w:val="both"/>
              <w:rPr>
                <w:rFonts w:hAnsi="宋体"/>
                <w:color w:val="auto"/>
              </w:rPr>
            </w:pPr>
            <w:r>
              <w:rPr>
                <w:rFonts w:hint="eastAsia" w:hAnsi="宋体"/>
                <w:color w:val="auto"/>
              </w:rPr>
              <w:t>按完成规定动作使用时长计分；分度值</w:t>
            </w:r>
            <w:r>
              <w:rPr>
                <w:rFonts w:hAnsi="宋体"/>
                <w:color w:val="auto"/>
              </w:rPr>
              <w:t>0.1s,允差:土0.1s</w:t>
            </w:r>
            <w:r>
              <w:rPr>
                <w:rFonts w:hint="eastAsia" w:hAnsi="宋体"/>
                <w:color w:val="auto"/>
              </w:rPr>
              <w:t>；项目成绩需保留1</w:t>
            </w:r>
            <w:r>
              <w:rPr>
                <w:rFonts w:hAnsi="宋体"/>
                <w:color w:val="auto"/>
              </w:rPr>
              <w:t>位小数</w:t>
            </w:r>
            <w:r>
              <w:rPr>
                <w:rFonts w:hint="eastAsia" w:hAnsi="宋体"/>
                <w:color w:val="auto"/>
              </w:rPr>
              <w:t>。</w:t>
            </w:r>
          </w:p>
          <w:p>
            <w:pPr>
              <w:pStyle w:val="65"/>
              <w:numPr>
                <w:ilvl w:val="0"/>
                <w:numId w:val="26"/>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6"/>
              </w:numPr>
              <w:spacing w:line="360" w:lineRule="auto"/>
              <w:jc w:val="both"/>
              <w:rPr>
                <w:rFonts w:hAnsi="宋体"/>
                <w:color w:val="auto"/>
              </w:rPr>
            </w:pPr>
            <w:r>
              <w:rPr>
                <w:rFonts w:hint="eastAsia" w:hAnsi="宋体"/>
                <w:color w:val="auto"/>
              </w:rPr>
              <w:t>支持人脸识别或学生卡认证。</w:t>
            </w:r>
          </w:p>
          <w:p>
            <w:pPr>
              <w:pStyle w:val="65"/>
              <w:numPr>
                <w:ilvl w:val="0"/>
                <w:numId w:val="26"/>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6"/>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6"/>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26"/>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6"/>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12</w:t>
            </w:r>
          </w:p>
        </w:tc>
        <w:tc>
          <w:tcPr>
            <w:tcW w:w="936" w:type="dxa"/>
            <w:vAlign w:val="center"/>
          </w:tcPr>
          <w:p>
            <w:pPr>
              <w:pStyle w:val="65"/>
              <w:spacing w:line="360" w:lineRule="auto"/>
              <w:jc w:val="center"/>
              <w:rPr>
                <w:rFonts w:hAnsi="宋体"/>
                <w:color w:val="auto"/>
              </w:rPr>
            </w:pPr>
            <w:r>
              <w:rPr>
                <w:rFonts w:hint="eastAsia" w:hAnsi="宋体"/>
                <w:color w:val="auto"/>
              </w:rPr>
              <w:t>篮球-运球/投篮</w:t>
            </w:r>
          </w:p>
        </w:tc>
        <w:tc>
          <w:tcPr>
            <w:tcW w:w="7294" w:type="dxa"/>
            <w:vAlign w:val="center"/>
          </w:tcPr>
          <w:p>
            <w:pPr>
              <w:pStyle w:val="65"/>
              <w:numPr>
                <w:ilvl w:val="0"/>
                <w:numId w:val="27"/>
              </w:numPr>
              <w:spacing w:line="360" w:lineRule="auto"/>
              <w:jc w:val="both"/>
              <w:rPr>
                <w:rFonts w:hAnsi="宋体"/>
                <w:color w:val="auto"/>
              </w:rPr>
            </w:pPr>
            <w:r>
              <w:rPr>
                <w:rFonts w:hint="eastAsia" w:hAnsi="宋体"/>
                <w:color w:val="auto"/>
              </w:rPr>
              <w:t>按完成规定动作使用时长计分；分度值</w:t>
            </w:r>
            <w:r>
              <w:rPr>
                <w:rFonts w:hAnsi="宋体"/>
                <w:color w:val="auto"/>
              </w:rPr>
              <w:t>0.1s,允差:土0.1s</w:t>
            </w:r>
            <w:r>
              <w:rPr>
                <w:rFonts w:hint="eastAsia" w:hAnsi="宋体"/>
                <w:color w:val="auto"/>
              </w:rPr>
              <w:t>；项目成绩表示需保留1</w:t>
            </w:r>
            <w:r>
              <w:rPr>
                <w:rFonts w:hAnsi="宋体"/>
                <w:color w:val="auto"/>
              </w:rPr>
              <w:t>位小数</w:t>
            </w:r>
            <w:r>
              <w:rPr>
                <w:rFonts w:hint="eastAsia" w:hAnsi="宋体"/>
                <w:color w:val="auto"/>
              </w:rPr>
              <w:t>。</w:t>
            </w:r>
          </w:p>
          <w:p>
            <w:pPr>
              <w:pStyle w:val="65"/>
              <w:numPr>
                <w:ilvl w:val="0"/>
                <w:numId w:val="27"/>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7"/>
              </w:numPr>
              <w:spacing w:line="360" w:lineRule="auto"/>
              <w:jc w:val="both"/>
              <w:rPr>
                <w:rFonts w:hAnsi="宋体"/>
                <w:color w:val="auto"/>
              </w:rPr>
            </w:pPr>
            <w:r>
              <w:rPr>
                <w:rFonts w:hint="eastAsia" w:hAnsi="宋体"/>
                <w:color w:val="auto"/>
              </w:rPr>
              <w:t>支持人脸识别或学生卡认证。</w:t>
            </w:r>
          </w:p>
          <w:p>
            <w:pPr>
              <w:pStyle w:val="65"/>
              <w:numPr>
                <w:ilvl w:val="0"/>
                <w:numId w:val="27"/>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7"/>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7"/>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27"/>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7"/>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13</w:t>
            </w:r>
          </w:p>
        </w:tc>
        <w:tc>
          <w:tcPr>
            <w:tcW w:w="936" w:type="dxa"/>
            <w:vAlign w:val="center"/>
          </w:tcPr>
          <w:p>
            <w:pPr>
              <w:pStyle w:val="65"/>
              <w:spacing w:line="360" w:lineRule="auto"/>
              <w:jc w:val="center"/>
              <w:rPr>
                <w:rFonts w:hAnsi="宋体"/>
                <w:color w:val="auto"/>
              </w:rPr>
            </w:pPr>
            <w:r>
              <w:rPr>
                <w:rFonts w:hint="eastAsia" w:hAnsi="宋体"/>
                <w:color w:val="auto"/>
              </w:rPr>
              <w:t>排球-垫球/发球</w:t>
            </w:r>
            <w:r>
              <w:rPr>
                <w:rFonts w:hAnsi="宋体"/>
                <w:color w:val="auto"/>
              </w:rPr>
              <w:t xml:space="preserve"> </w:t>
            </w:r>
          </w:p>
        </w:tc>
        <w:tc>
          <w:tcPr>
            <w:tcW w:w="7294" w:type="dxa"/>
            <w:vAlign w:val="center"/>
          </w:tcPr>
          <w:p>
            <w:pPr>
              <w:pStyle w:val="65"/>
              <w:numPr>
                <w:ilvl w:val="0"/>
                <w:numId w:val="28"/>
              </w:numPr>
              <w:spacing w:line="360" w:lineRule="auto"/>
              <w:jc w:val="both"/>
              <w:rPr>
                <w:rFonts w:hAnsi="宋体"/>
                <w:color w:val="auto"/>
              </w:rPr>
            </w:pPr>
            <w:r>
              <w:rPr>
                <w:rFonts w:hint="eastAsia" w:hAnsi="宋体"/>
                <w:color w:val="auto"/>
              </w:rPr>
              <w:t>可按照排球落点记录考生成绩，项目成绩表示为垫球成绩</w:t>
            </w:r>
            <w:r>
              <w:rPr>
                <w:rFonts w:hAnsi="宋体"/>
                <w:color w:val="auto"/>
              </w:rPr>
              <w:t>+发球成绩，保留1位小数</w:t>
            </w:r>
            <w:r>
              <w:rPr>
                <w:rFonts w:hint="eastAsia" w:hAnsi="宋体"/>
                <w:color w:val="auto"/>
              </w:rPr>
              <w:t>。</w:t>
            </w:r>
          </w:p>
          <w:p>
            <w:pPr>
              <w:pStyle w:val="65"/>
              <w:numPr>
                <w:ilvl w:val="0"/>
                <w:numId w:val="28"/>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28"/>
              </w:numPr>
              <w:spacing w:line="360" w:lineRule="auto"/>
              <w:jc w:val="both"/>
              <w:rPr>
                <w:rFonts w:hAnsi="宋体"/>
                <w:color w:val="auto"/>
              </w:rPr>
            </w:pPr>
            <w:r>
              <w:rPr>
                <w:rFonts w:hint="eastAsia" w:hAnsi="宋体"/>
                <w:color w:val="auto"/>
              </w:rPr>
              <w:t>支持人脸识别或学生卡认证。</w:t>
            </w:r>
          </w:p>
          <w:p>
            <w:pPr>
              <w:pStyle w:val="65"/>
              <w:numPr>
                <w:ilvl w:val="0"/>
                <w:numId w:val="28"/>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8"/>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8"/>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28"/>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8"/>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14</w:t>
            </w:r>
          </w:p>
        </w:tc>
        <w:tc>
          <w:tcPr>
            <w:tcW w:w="936" w:type="dxa"/>
            <w:vAlign w:val="center"/>
          </w:tcPr>
          <w:p>
            <w:pPr>
              <w:pStyle w:val="65"/>
              <w:spacing w:line="360" w:lineRule="auto"/>
              <w:jc w:val="center"/>
              <w:rPr>
                <w:rFonts w:hAnsi="宋体"/>
                <w:color w:val="auto"/>
              </w:rPr>
            </w:pPr>
            <w:r>
              <w:rPr>
                <w:rFonts w:hint="eastAsia" w:hAnsi="宋体"/>
                <w:color w:val="auto"/>
              </w:rPr>
              <w:t>乒乓球-左推右攻/发球</w:t>
            </w:r>
          </w:p>
        </w:tc>
        <w:tc>
          <w:tcPr>
            <w:tcW w:w="7294" w:type="dxa"/>
            <w:vAlign w:val="center"/>
          </w:tcPr>
          <w:p>
            <w:pPr>
              <w:pStyle w:val="65"/>
              <w:numPr>
                <w:ilvl w:val="0"/>
                <w:numId w:val="29"/>
              </w:numPr>
              <w:spacing w:line="360" w:lineRule="auto"/>
              <w:jc w:val="both"/>
              <w:rPr>
                <w:rFonts w:hAnsi="宋体"/>
                <w:color w:val="auto"/>
              </w:rPr>
            </w:pPr>
            <w:r>
              <w:rPr>
                <w:rFonts w:hint="eastAsia" w:hAnsi="宋体"/>
                <w:color w:val="auto"/>
              </w:rPr>
              <w:t>可对左推右攻顺序（左手考生相反）击球及落点进行判定并记录成绩；可按照考生发球时的发球落点记录成绩，项目成绩表示为接球成绩</w:t>
            </w:r>
            <w:r>
              <w:rPr>
                <w:rFonts w:hAnsi="宋体"/>
                <w:color w:val="auto"/>
              </w:rPr>
              <w:t>+发球成绩</w:t>
            </w:r>
            <w:r>
              <w:rPr>
                <w:rFonts w:hint="eastAsia" w:hAnsi="宋体"/>
                <w:color w:val="auto"/>
              </w:rPr>
              <w:t>，</w:t>
            </w:r>
            <w:r>
              <w:rPr>
                <w:rFonts w:hAnsi="宋体"/>
                <w:color w:val="auto"/>
              </w:rPr>
              <w:t>总分为整数。</w:t>
            </w:r>
          </w:p>
          <w:p>
            <w:pPr>
              <w:pStyle w:val="65"/>
              <w:numPr>
                <w:ilvl w:val="0"/>
                <w:numId w:val="29"/>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p>
          <w:p>
            <w:pPr>
              <w:pStyle w:val="65"/>
              <w:numPr>
                <w:ilvl w:val="0"/>
                <w:numId w:val="29"/>
              </w:numPr>
              <w:spacing w:line="360" w:lineRule="auto"/>
              <w:jc w:val="both"/>
              <w:rPr>
                <w:rFonts w:hAnsi="宋体"/>
                <w:color w:val="auto"/>
              </w:rPr>
            </w:pPr>
            <w:r>
              <w:rPr>
                <w:rFonts w:hint="eastAsia" w:hAnsi="宋体"/>
                <w:color w:val="auto"/>
              </w:rPr>
              <w:t>支持人脸识别或学生卡认证。</w:t>
            </w:r>
          </w:p>
          <w:p>
            <w:pPr>
              <w:pStyle w:val="65"/>
              <w:numPr>
                <w:ilvl w:val="0"/>
                <w:numId w:val="29"/>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29"/>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29"/>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29"/>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29"/>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15</w:t>
            </w:r>
          </w:p>
        </w:tc>
        <w:tc>
          <w:tcPr>
            <w:tcW w:w="936" w:type="dxa"/>
            <w:vAlign w:val="center"/>
          </w:tcPr>
          <w:p>
            <w:pPr>
              <w:pStyle w:val="65"/>
              <w:spacing w:line="360" w:lineRule="auto"/>
              <w:jc w:val="center"/>
              <w:rPr>
                <w:rFonts w:hAnsi="宋体"/>
                <w:color w:val="auto"/>
              </w:rPr>
            </w:pPr>
            <w:r>
              <w:rPr>
                <w:rFonts w:hint="eastAsia" w:hAnsi="宋体"/>
                <w:color w:val="auto"/>
              </w:rPr>
              <w:t>羽毛球-正反手挑球/发高远球</w:t>
            </w:r>
          </w:p>
        </w:tc>
        <w:tc>
          <w:tcPr>
            <w:tcW w:w="7294" w:type="dxa"/>
            <w:vAlign w:val="center"/>
          </w:tcPr>
          <w:p>
            <w:pPr>
              <w:pStyle w:val="65"/>
              <w:numPr>
                <w:ilvl w:val="0"/>
                <w:numId w:val="30"/>
              </w:numPr>
              <w:spacing w:line="360" w:lineRule="auto"/>
              <w:jc w:val="both"/>
              <w:rPr>
                <w:rFonts w:hAnsi="宋体"/>
                <w:color w:val="auto"/>
              </w:rPr>
            </w:pPr>
            <w:r>
              <w:rPr>
                <w:rFonts w:hint="eastAsia" w:hAnsi="宋体"/>
                <w:color w:val="auto"/>
              </w:rPr>
              <w:t>可对考生使用正手、反手交替的顺序击球，和发球落点进行判定并按照落点记录成绩；项目成绩表示为接球成绩</w:t>
            </w:r>
            <w:r>
              <w:rPr>
                <w:rFonts w:hAnsi="宋体"/>
                <w:color w:val="auto"/>
              </w:rPr>
              <w:t>+发球成绩;保留1位小数(小数部分只能是0或5)</w:t>
            </w:r>
            <w:r>
              <w:rPr>
                <w:rFonts w:hint="eastAsia" w:hAnsi="宋体"/>
                <w:color w:val="auto"/>
              </w:rPr>
              <w:t>。</w:t>
            </w:r>
          </w:p>
          <w:p>
            <w:pPr>
              <w:pStyle w:val="65"/>
              <w:numPr>
                <w:ilvl w:val="0"/>
                <w:numId w:val="30"/>
              </w:numPr>
              <w:spacing w:line="360" w:lineRule="auto"/>
              <w:jc w:val="both"/>
              <w:rPr>
                <w:rFonts w:hAnsi="宋体"/>
                <w:color w:val="auto"/>
              </w:rPr>
            </w:pPr>
            <w:r>
              <w:rPr>
                <w:rFonts w:hint="eastAsia" w:hAnsi="宋体"/>
                <w:color w:val="auto"/>
              </w:rPr>
              <w:t>项目得分保留</w:t>
            </w:r>
            <w:r>
              <w:rPr>
                <w:rFonts w:hAnsi="宋体"/>
                <w:color w:val="auto"/>
              </w:rPr>
              <w:t>1位小数，小数部分只能是0或5</w:t>
            </w:r>
            <w:r>
              <w:rPr>
                <w:rFonts w:hint="eastAsia" w:hAnsi="宋体"/>
                <w:color w:val="auto"/>
              </w:rPr>
              <w:t>。</w:t>
            </w:r>
            <w:r>
              <w:rPr>
                <w:rFonts w:hAnsi="宋体"/>
                <w:color w:val="auto"/>
              </w:rPr>
              <w:t xml:space="preserve"> </w:t>
            </w:r>
          </w:p>
          <w:p>
            <w:pPr>
              <w:pStyle w:val="65"/>
              <w:numPr>
                <w:ilvl w:val="0"/>
                <w:numId w:val="30"/>
              </w:numPr>
              <w:spacing w:line="360" w:lineRule="auto"/>
              <w:jc w:val="both"/>
              <w:rPr>
                <w:rFonts w:hAnsi="宋体"/>
                <w:color w:val="auto"/>
              </w:rPr>
            </w:pPr>
            <w:r>
              <w:rPr>
                <w:rFonts w:hint="eastAsia" w:hAnsi="宋体"/>
                <w:color w:val="auto"/>
              </w:rPr>
              <w:t>支持人脸识别或学生卡认证。</w:t>
            </w:r>
          </w:p>
          <w:p>
            <w:pPr>
              <w:pStyle w:val="65"/>
              <w:numPr>
                <w:ilvl w:val="0"/>
                <w:numId w:val="30"/>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0"/>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0"/>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0"/>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0"/>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Ansi="宋体"/>
                <w:color w:val="auto"/>
              </w:rPr>
              <w:t>16</w:t>
            </w:r>
          </w:p>
        </w:tc>
        <w:tc>
          <w:tcPr>
            <w:tcW w:w="936" w:type="dxa"/>
            <w:vAlign w:val="center"/>
          </w:tcPr>
          <w:p>
            <w:pPr>
              <w:pStyle w:val="65"/>
              <w:spacing w:line="360" w:lineRule="auto"/>
              <w:jc w:val="center"/>
              <w:rPr>
                <w:rFonts w:hAnsi="宋体"/>
                <w:color w:val="auto"/>
              </w:rPr>
            </w:pPr>
            <w:r>
              <w:rPr>
                <w:rFonts w:hint="eastAsia" w:hAnsi="宋体"/>
                <w:color w:val="auto"/>
              </w:rPr>
              <w:t xml:space="preserve">双杠组合I（男） </w:t>
            </w:r>
          </w:p>
        </w:tc>
        <w:tc>
          <w:tcPr>
            <w:tcW w:w="7294" w:type="dxa"/>
            <w:vAlign w:val="center"/>
          </w:tcPr>
          <w:p>
            <w:pPr>
              <w:pStyle w:val="65"/>
              <w:numPr>
                <w:ilvl w:val="0"/>
                <w:numId w:val="31"/>
              </w:numPr>
              <w:spacing w:line="360" w:lineRule="auto"/>
              <w:jc w:val="both"/>
              <w:rPr>
                <w:rFonts w:hAnsi="宋体"/>
                <w:color w:val="auto"/>
              </w:rPr>
            </w:pPr>
            <w:r>
              <w:rPr>
                <w:rFonts w:hint="eastAsia" w:hAnsi="宋体"/>
                <w:color w:val="auto"/>
              </w:rPr>
              <w:t>可对考生是否按五个规定动作和动作表现，顺序有效完成整套考试内容进行判定并记录成绩。项目成绩表示为整数。</w:t>
            </w:r>
          </w:p>
          <w:p>
            <w:pPr>
              <w:pStyle w:val="65"/>
              <w:numPr>
                <w:ilvl w:val="0"/>
                <w:numId w:val="31"/>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p>
          <w:p>
            <w:pPr>
              <w:pStyle w:val="65"/>
              <w:numPr>
                <w:ilvl w:val="0"/>
                <w:numId w:val="31"/>
              </w:numPr>
              <w:spacing w:line="360" w:lineRule="auto"/>
              <w:jc w:val="both"/>
              <w:rPr>
                <w:rFonts w:hAnsi="宋体"/>
                <w:color w:val="auto"/>
              </w:rPr>
            </w:pPr>
            <w:r>
              <w:rPr>
                <w:rFonts w:hint="eastAsia" w:hAnsi="宋体"/>
                <w:color w:val="auto"/>
              </w:rPr>
              <w:t>支持人脸识别或学生卡认证。</w:t>
            </w:r>
          </w:p>
          <w:p>
            <w:pPr>
              <w:pStyle w:val="65"/>
              <w:numPr>
                <w:ilvl w:val="0"/>
                <w:numId w:val="31"/>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1"/>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1"/>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1"/>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1"/>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1</w:t>
            </w:r>
            <w:r>
              <w:rPr>
                <w:rFonts w:hAnsi="宋体"/>
                <w:color w:val="auto"/>
              </w:rPr>
              <w:t>7</w:t>
            </w:r>
          </w:p>
        </w:tc>
        <w:tc>
          <w:tcPr>
            <w:tcW w:w="936" w:type="dxa"/>
            <w:vAlign w:val="center"/>
          </w:tcPr>
          <w:p>
            <w:pPr>
              <w:pStyle w:val="65"/>
              <w:spacing w:line="360" w:lineRule="auto"/>
              <w:jc w:val="center"/>
              <w:rPr>
                <w:rFonts w:hAnsi="宋体"/>
                <w:color w:val="auto"/>
              </w:rPr>
            </w:pPr>
            <w:r>
              <w:rPr>
                <w:rFonts w:hint="eastAsia" w:hAnsi="宋体"/>
                <w:color w:val="auto"/>
              </w:rPr>
              <w:t xml:space="preserve">双杠组合II（女） </w:t>
            </w:r>
          </w:p>
        </w:tc>
        <w:tc>
          <w:tcPr>
            <w:tcW w:w="7294" w:type="dxa"/>
            <w:vAlign w:val="center"/>
          </w:tcPr>
          <w:p>
            <w:pPr>
              <w:pStyle w:val="65"/>
              <w:numPr>
                <w:ilvl w:val="0"/>
                <w:numId w:val="32"/>
              </w:numPr>
              <w:spacing w:line="360" w:lineRule="auto"/>
              <w:jc w:val="both"/>
              <w:rPr>
                <w:rFonts w:hAnsi="宋体"/>
                <w:color w:val="auto"/>
              </w:rPr>
            </w:pPr>
            <w:r>
              <w:rPr>
                <w:rFonts w:hint="eastAsia" w:hAnsi="宋体"/>
                <w:color w:val="auto"/>
              </w:rPr>
              <w:t>可对考生是否按五个规定动作和动作表现，顺序有效完成整套考试内容进行判定并记录成绩。项目成绩表示为整数。</w:t>
            </w:r>
          </w:p>
          <w:p>
            <w:pPr>
              <w:pStyle w:val="65"/>
              <w:numPr>
                <w:ilvl w:val="0"/>
                <w:numId w:val="32"/>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p>
          <w:p>
            <w:pPr>
              <w:pStyle w:val="65"/>
              <w:numPr>
                <w:ilvl w:val="0"/>
                <w:numId w:val="32"/>
              </w:numPr>
              <w:spacing w:line="360" w:lineRule="auto"/>
              <w:jc w:val="both"/>
              <w:rPr>
                <w:rFonts w:hAnsi="宋体"/>
                <w:color w:val="auto"/>
              </w:rPr>
            </w:pPr>
            <w:r>
              <w:rPr>
                <w:rFonts w:hint="eastAsia" w:hAnsi="宋体"/>
                <w:color w:val="auto"/>
              </w:rPr>
              <w:t>支持人脸识别或学生卡认证。</w:t>
            </w:r>
          </w:p>
          <w:p>
            <w:pPr>
              <w:pStyle w:val="65"/>
              <w:numPr>
                <w:ilvl w:val="0"/>
                <w:numId w:val="32"/>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2"/>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2"/>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2"/>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2"/>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1</w:t>
            </w:r>
            <w:r>
              <w:rPr>
                <w:rFonts w:hAnsi="宋体"/>
                <w:color w:val="auto"/>
              </w:rPr>
              <w:t>8</w:t>
            </w:r>
          </w:p>
        </w:tc>
        <w:tc>
          <w:tcPr>
            <w:tcW w:w="936" w:type="dxa"/>
            <w:vAlign w:val="center"/>
          </w:tcPr>
          <w:p>
            <w:pPr>
              <w:pStyle w:val="65"/>
              <w:spacing w:line="360" w:lineRule="auto"/>
              <w:jc w:val="center"/>
              <w:rPr>
                <w:rFonts w:hAnsi="宋体"/>
                <w:color w:val="auto"/>
              </w:rPr>
            </w:pPr>
            <w:r>
              <w:rPr>
                <w:rFonts w:hint="eastAsia" w:hAnsi="宋体"/>
                <w:color w:val="auto"/>
              </w:rPr>
              <w:t>技巧组合 I（男）</w:t>
            </w:r>
          </w:p>
        </w:tc>
        <w:tc>
          <w:tcPr>
            <w:tcW w:w="7294" w:type="dxa"/>
            <w:vAlign w:val="center"/>
          </w:tcPr>
          <w:p>
            <w:pPr>
              <w:pStyle w:val="65"/>
              <w:numPr>
                <w:ilvl w:val="0"/>
                <w:numId w:val="33"/>
              </w:numPr>
              <w:spacing w:line="360" w:lineRule="auto"/>
              <w:jc w:val="both"/>
              <w:rPr>
                <w:rFonts w:hAnsi="宋体"/>
                <w:color w:val="auto"/>
              </w:rPr>
            </w:pPr>
            <w:r>
              <w:rPr>
                <w:rFonts w:hint="eastAsia" w:hAnsi="宋体"/>
                <w:color w:val="auto"/>
              </w:rPr>
              <w:t>可对考生是否按五个规定动作和动作表现，顺序有效完成整套考试内容进行判定并记录成绩。项目成绩表示为整数。</w:t>
            </w:r>
          </w:p>
          <w:p>
            <w:pPr>
              <w:pStyle w:val="65"/>
              <w:numPr>
                <w:ilvl w:val="0"/>
                <w:numId w:val="33"/>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p>
          <w:p>
            <w:pPr>
              <w:pStyle w:val="65"/>
              <w:numPr>
                <w:ilvl w:val="0"/>
                <w:numId w:val="33"/>
              </w:numPr>
              <w:spacing w:line="360" w:lineRule="auto"/>
              <w:jc w:val="both"/>
              <w:rPr>
                <w:rFonts w:hAnsi="宋体"/>
                <w:color w:val="auto"/>
              </w:rPr>
            </w:pPr>
            <w:r>
              <w:rPr>
                <w:rFonts w:hint="eastAsia" w:hAnsi="宋体"/>
                <w:color w:val="auto"/>
              </w:rPr>
              <w:t>支持人脸识别或学生卡认证。</w:t>
            </w:r>
          </w:p>
          <w:p>
            <w:pPr>
              <w:pStyle w:val="65"/>
              <w:numPr>
                <w:ilvl w:val="0"/>
                <w:numId w:val="33"/>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3"/>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3"/>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3"/>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3"/>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 w:hRule="atLeast"/>
          <w:jc w:val="center"/>
        </w:trPr>
        <w:tc>
          <w:tcPr>
            <w:tcW w:w="700" w:type="dxa"/>
            <w:vAlign w:val="center"/>
          </w:tcPr>
          <w:p>
            <w:pPr>
              <w:pStyle w:val="65"/>
              <w:spacing w:line="360" w:lineRule="auto"/>
              <w:jc w:val="center"/>
              <w:rPr>
                <w:rFonts w:hAnsi="宋体"/>
                <w:color w:val="auto"/>
              </w:rPr>
            </w:pPr>
            <w:r>
              <w:rPr>
                <w:rFonts w:hint="eastAsia" w:hAnsi="宋体"/>
                <w:color w:val="auto"/>
              </w:rPr>
              <w:t>1</w:t>
            </w:r>
            <w:r>
              <w:rPr>
                <w:rFonts w:hAnsi="宋体"/>
                <w:color w:val="auto"/>
              </w:rPr>
              <w:t>9</w:t>
            </w:r>
          </w:p>
        </w:tc>
        <w:tc>
          <w:tcPr>
            <w:tcW w:w="936" w:type="dxa"/>
            <w:vAlign w:val="center"/>
          </w:tcPr>
          <w:p>
            <w:pPr>
              <w:pStyle w:val="65"/>
              <w:spacing w:line="360" w:lineRule="auto"/>
              <w:jc w:val="center"/>
              <w:rPr>
                <w:rFonts w:hAnsi="宋体"/>
                <w:color w:val="auto"/>
              </w:rPr>
            </w:pPr>
            <w:r>
              <w:rPr>
                <w:rFonts w:hint="eastAsia" w:hAnsi="宋体"/>
                <w:color w:val="auto"/>
              </w:rPr>
              <w:t>技巧组合 II（女）</w:t>
            </w:r>
          </w:p>
        </w:tc>
        <w:tc>
          <w:tcPr>
            <w:tcW w:w="7294" w:type="dxa"/>
            <w:vAlign w:val="center"/>
          </w:tcPr>
          <w:p>
            <w:pPr>
              <w:pStyle w:val="65"/>
              <w:numPr>
                <w:ilvl w:val="0"/>
                <w:numId w:val="34"/>
              </w:numPr>
              <w:spacing w:line="360" w:lineRule="auto"/>
              <w:jc w:val="both"/>
              <w:rPr>
                <w:rFonts w:hAnsi="宋体"/>
                <w:color w:val="auto"/>
              </w:rPr>
            </w:pPr>
            <w:r>
              <w:rPr>
                <w:rFonts w:hint="eastAsia" w:hAnsi="宋体"/>
                <w:color w:val="auto"/>
              </w:rPr>
              <w:t>可对考生是否按五个规定动作和动作表现，顺序有效完成整套考试内容进行判定并记录成绩。项目成绩表示为整数。</w:t>
            </w:r>
          </w:p>
          <w:p>
            <w:pPr>
              <w:pStyle w:val="65"/>
              <w:numPr>
                <w:ilvl w:val="0"/>
                <w:numId w:val="34"/>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p>
          <w:p>
            <w:pPr>
              <w:pStyle w:val="65"/>
              <w:numPr>
                <w:ilvl w:val="0"/>
                <w:numId w:val="34"/>
              </w:numPr>
              <w:spacing w:line="360" w:lineRule="auto"/>
              <w:jc w:val="both"/>
              <w:rPr>
                <w:rFonts w:hAnsi="宋体"/>
                <w:color w:val="auto"/>
              </w:rPr>
            </w:pPr>
            <w:r>
              <w:rPr>
                <w:rFonts w:hint="eastAsia" w:hAnsi="宋体"/>
                <w:color w:val="auto"/>
              </w:rPr>
              <w:t>支持人脸识别或学生卡认证。</w:t>
            </w:r>
          </w:p>
          <w:p>
            <w:pPr>
              <w:pStyle w:val="65"/>
              <w:numPr>
                <w:ilvl w:val="0"/>
                <w:numId w:val="34"/>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4"/>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4"/>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4"/>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4"/>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700" w:type="dxa"/>
            <w:vAlign w:val="center"/>
          </w:tcPr>
          <w:p>
            <w:pPr>
              <w:pStyle w:val="65"/>
              <w:spacing w:line="360" w:lineRule="auto"/>
              <w:jc w:val="center"/>
              <w:rPr>
                <w:rFonts w:hAnsi="宋体"/>
                <w:color w:val="auto"/>
              </w:rPr>
            </w:pPr>
            <w:r>
              <w:rPr>
                <w:rFonts w:hint="eastAsia" w:hAnsi="宋体"/>
                <w:color w:val="auto"/>
              </w:rPr>
              <w:t>2</w:t>
            </w:r>
            <w:r>
              <w:rPr>
                <w:rFonts w:hAnsi="宋体"/>
                <w:color w:val="auto"/>
              </w:rPr>
              <w:t>0</w:t>
            </w:r>
          </w:p>
        </w:tc>
        <w:tc>
          <w:tcPr>
            <w:tcW w:w="936" w:type="dxa"/>
            <w:vAlign w:val="center"/>
          </w:tcPr>
          <w:p>
            <w:pPr>
              <w:pStyle w:val="65"/>
              <w:spacing w:line="360" w:lineRule="auto"/>
              <w:jc w:val="center"/>
              <w:rPr>
                <w:rFonts w:hAnsi="宋体"/>
                <w:color w:val="auto"/>
              </w:rPr>
            </w:pPr>
            <w:r>
              <w:rPr>
                <w:rFonts w:hint="eastAsia" w:hAnsi="宋体"/>
                <w:color w:val="auto"/>
              </w:rPr>
              <w:t>健身长拳套路</w:t>
            </w:r>
          </w:p>
        </w:tc>
        <w:tc>
          <w:tcPr>
            <w:tcW w:w="7294" w:type="dxa"/>
            <w:vAlign w:val="center"/>
          </w:tcPr>
          <w:p>
            <w:pPr>
              <w:pStyle w:val="65"/>
              <w:numPr>
                <w:ilvl w:val="0"/>
                <w:numId w:val="35"/>
              </w:numPr>
              <w:spacing w:line="360" w:lineRule="auto"/>
              <w:jc w:val="both"/>
              <w:rPr>
                <w:rFonts w:hAnsi="宋体"/>
                <w:color w:val="auto"/>
              </w:rPr>
            </w:pPr>
            <w:r>
              <w:rPr>
                <w:rFonts w:hint="eastAsia" w:hAnsi="宋体"/>
                <w:color w:val="auto"/>
              </w:rPr>
              <w:t>可对考生是否按十个规定动作和演练水平，顺序有效完成整套考试内容进行判定并记录成绩。项目成绩表示为整数。</w:t>
            </w:r>
          </w:p>
          <w:p>
            <w:pPr>
              <w:pStyle w:val="65"/>
              <w:numPr>
                <w:ilvl w:val="0"/>
                <w:numId w:val="35"/>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r>
              <w:rPr>
                <w:rFonts w:hint="eastAsia" w:hAnsi="宋体" w:cstheme="minorBidi"/>
                <w:color w:val="auto"/>
                <w:kern w:val="2"/>
              </w:rPr>
              <w:t>。</w:t>
            </w:r>
          </w:p>
          <w:p>
            <w:pPr>
              <w:pStyle w:val="65"/>
              <w:numPr>
                <w:ilvl w:val="0"/>
                <w:numId w:val="35"/>
              </w:numPr>
              <w:spacing w:line="360" w:lineRule="auto"/>
              <w:jc w:val="both"/>
              <w:rPr>
                <w:rFonts w:hAnsi="宋体"/>
                <w:color w:val="auto"/>
              </w:rPr>
            </w:pPr>
            <w:r>
              <w:rPr>
                <w:rFonts w:hint="eastAsia" w:hAnsi="宋体"/>
                <w:color w:val="auto"/>
              </w:rPr>
              <w:t>支持人脸识别或学生卡认证。</w:t>
            </w:r>
          </w:p>
          <w:p>
            <w:pPr>
              <w:pStyle w:val="65"/>
              <w:numPr>
                <w:ilvl w:val="0"/>
                <w:numId w:val="35"/>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5"/>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5"/>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5"/>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5"/>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0" w:hRule="atLeast"/>
          <w:jc w:val="center"/>
        </w:trPr>
        <w:tc>
          <w:tcPr>
            <w:tcW w:w="700" w:type="dxa"/>
            <w:vAlign w:val="center"/>
          </w:tcPr>
          <w:p>
            <w:pPr>
              <w:pStyle w:val="65"/>
              <w:spacing w:line="360" w:lineRule="auto"/>
              <w:jc w:val="center"/>
              <w:rPr>
                <w:rFonts w:hAnsi="宋体"/>
                <w:color w:val="auto"/>
              </w:rPr>
            </w:pPr>
            <w:r>
              <w:rPr>
                <w:rFonts w:hAnsi="宋体"/>
                <w:color w:val="auto"/>
              </w:rPr>
              <w:t>21</w:t>
            </w:r>
          </w:p>
        </w:tc>
        <w:tc>
          <w:tcPr>
            <w:tcW w:w="936" w:type="dxa"/>
            <w:vAlign w:val="center"/>
          </w:tcPr>
          <w:p>
            <w:pPr>
              <w:pStyle w:val="65"/>
              <w:spacing w:line="360" w:lineRule="auto"/>
              <w:jc w:val="center"/>
              <w:rPr>
                <w:rFonts w:hAnsi="宋体"/>
                <w:color w:val="auto"/>
              </w:rPr>
            </w:pPr>
            <w:r>
              <w:rPr>
                <w:rFonts w:hint="eastAsia" w:hAnsi="宋体"/>
                <w:color w:val="auto"/>
              </w:rPr>
              <w:t>健身南拳套路</w:t>
            </w:r>
          </w:p>
        </w:tc>
        <w:tc>
          <w:tcPr>
            <w:tcW w:w="7294" w:type="dxa"/>
            <w:vAlign w:val="center"/>
          </w:tcPr>
          <w:p>
            <w:pPr>
              <w:pStyle w:val="65"/>
              <w:numPr>
                <w:ilvl w:val="0"/>
                <w:numId w:val="36"/>
              </w:numPr>
              <w:spacing w:line="360" w:lineRule="auto"/>
              <w:jc w:val="both"/>
              <w:rPr>
                <w:rFonts w:hAnsi="宋体"/>
                <w:color w:val="auto"/>
              </w:rPr>
            </w:pPr>
            <w:r>
              <w:rPr>
                <w:rFonts w:hint="eastAsia" w:hAnsi="宋体"/>
                <w:color w:val="auto"/>
              </w:rPr>
              <w:t>可对考生是否按九个规定动作和演练水平，顺序有效完成整套考试内容进行判定并记录成绩。项目成绩表示为整数。</w:t>
            </w:r>
          </w:p>
          <w:p>
            <w:pPr>
              <w:pStyle w:val="65"/>
              <w:numPr>
                <w:ilvl w:val="0"/>
                <w:numId w:val="36"/>
              </w:numPr>
              <w:spacing w:line="360" w:lineRule="auto"/>
              <w:jc w:val="both"/>
              <w:rPr>
                <w:rFonts w:hAnsi="宋体"/>
                <w:color w:val="auto"/>
              </w:rPr>
            </w:pPr>
            <w:r>
              <w:rPr>
                <w:rFonts w:hint="eastAsia" w:hAnsi="宋体"/>
                <w:color w:val="auto"/>
              </w:rPr>
              <w:t>项目得分保留</w:t>
            </w:r>
            <w:r>
              <w:rPr>
                <w:rFonts w:hAnsi="宋体"/>
                <w:color w:val="auto"/>
              </w:rPr>
              <w:t xml:space="preserve"> 1位</w:t>
            </w:r>
            <w:r>
              <w:rPr>
                <w:rFonts w:hint="eastAsia" w:hAnsi="宋体"/>
                <w:color w:val="auto"/>
              </w:rPr>
              <w:t>小数。</w:t>
            </w:r>
          </w:p>
          <w:p>
            <w:pPr>
              <w:pStyle w:val="65"/>
              <w:numPr>
                <w:ilvl w:val="0"/>
                <w:numId w:val="36"/>
              </w:numPr>
              <w:spacing w:line="360" w:lineRule="auto"/>
              <w:jc w:val="both"/>
              <w:rPr>
                <w:rFonts w:hAnsi="宋体"/>
                <w:color w:val="auto"/>
              </w:rPr>
            </w:pPr>
            <w:r>
              <w:rPr>
                <w:rFonts w:hint="eastAsia" w:hAnsi="宋体"/>
                <w:color w:val="auto"/>
              </w:rPr>
              <w:t>支持人脸识别或学生卡认证。</w:t>
            </w:r>
          </w:p>
          <w:p>
            <w:pPr>
              <w:pStyle w:val="65"/>
              <w:numPr>
                <w:ilvl w:val="0"/>
                <w:numId w:val="36"/>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6"/>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6"/>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6"/>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36"/>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2</w:t>
            </w:r>
            <w:r>
              <w:rPr>
                <w:rFonts w:hAnsi="宋体"/>
                <w:color w:val="auto"/>
              </w:rPr>
              <w:t>2</w:t>
            </w:r>
          </w:p>
        </w:tc>
        <w:tc>
          <w:tcPr>
            <w:tcW w:w="936" w:type="dxa"/>
            <w:vAlign w:val="center"/>
          </w:tcPr>
          <w:p>
            <w:pPr>
              <w:pStyle w:val="65"/>
              <w:spacing w:line="360" w:lineRule="auto"/>
              <w:jc w:val="center"/>
              <w:rPr>
                <w:rFonts w:hAnsi="宋体"/>
                <w:color w:val="auto"/>
              </w:rPr>
            </w:pPr>
            <w:r>
              <w:rPr>
                <w:rFonts w:hint="eastAsia" w:hAnsi="宋体"/>
                <w:color w:val="auto"/>
              </w:rPr>
              <w:t>1</w:t>
            </w:r>
            <w:r>
              <w:rPr>
                <w:rFonts w:hAnsi="宋体"/>
                <w:color w:val="auto"/>
              </w:rPr>
              <w:t>00</w:t>
            </w:r>
            <w:r>
              <w:rPr>
                <w:rFonts w:hint="eastAsia" w:hAnsi="宋体"/>
                <w:color w:val="auto"/>
              </w:rPr>
              <w:t>米游泳</w:t>
            </w:r>
          </w:p>
        </w:tc>
        <w:tc>
          <w:tcPr>
            <w:tcW w:w="7294" w:type="dxa"/>
            <w:vAlign w:val="center"/>
          </w:tcPr>
          <w:p>
            <w:pPr>
              <w:pStyle w:val="65"/>
              <w:numPr>
                <w:ilvl w:val="0"/>
                <w:numId w:val="37"/>
              </w:numPr>
              <w:spacing w:line="360" w:lineRule="auto"/>
              <w:jc w:val="both"/>
              <w:rPr>
                <w:rFonts w:hAnsi="宋体"/>
                <w:color w:val="auto"/>
              </w:rPr>
            </w:pPr>
            <w:r>
              <w:rPr>
                <w:rFonts w:hint="eastAsia" w:hAnsi="宋体"/>
                <w:color w:val="auto"/>
              </w:rPr>
              <w:t>按照考生游完</w:t>
            </w:r>
            <w:r>
              <w:rPr>
                <w:rFonts w:hAnsi="宋体"/>
                <w:color w:val="auto"/>
              </w:rPr>
              <w:t>100米有效时长(分·秒)计</w:t>
            </w:r>
            <w:r>
              <w:rPr>
                <w:rFonts w:hint="eastAsia" w:hAnsi="宋体"/>
                <w:color w:val="auto"/>
              </w:rPr>
              <w:t>分，不足</w:t>
            </w:r>
            <w:r>
              <w:rPr>
                <w:rFonts w:hAnsi="宋体"/>
                <w:color w:val="auto"/>
              </w:rPr>
              <w:t>1秒不计入成绩</w:t>
            </w:r>
            <w:r>
              <w:rPr>
                <w:rFonts w:hint="eastAsia" w:hAnsi="宋体"/>
                <w:color w:val="auto"/>
              </w:rPr>
              <w:t>；项目成绩数值表示为整数部分为分钟成绩、小数部分为秒钟成绩，保留小数点</w:t>
            </w:r>
            <w:r>
              <w:rPr>
                <w:rFonts w:hAnsi="宋体"/>
                <w:color w:val="auto"/>
              </w:rPr>
              <w:t>2 位;超时考生记录4.21</w:t>
            </w:r>
            <w:r>
              <w:rPr>
                <w:rFonts w:hint="eastAsia" w:hAnsi="宋体"/>
                <w:color w:val="auto"/>
              </w:rPr>
              <w:t>分钟。</w:t>
            </w:r>
          </w:p>
          <w:p>
            <w:pPr>
              <w:pStyle w:val="65"/>
              <w:numPr>
                <w:ilvl w:val="0"/>
                <w:numId w:val="37"/>
              </w:numPr>
              <w:spacing w:line="360" w:lineRule="auto"/>
              <w:jc w:val="both"/>
              <w:rPr>
                <w:rFonts w:hAnsi="宋体"/>
                <w:color w:val="auto"/>
              </w:rPr>
            </w:pPr>
            <w:r>
              <w:rPr>
                <w:rFonts w:hint="eastAsia" w:hAnsi="宋体"/>
                <w:color w:val="auto"/>
              </w:rPr>
              <w:t>项目得分保留</w:t>
            </w:r>
            <w:r>
              <w:rPr>
                <w:rFonts w:hAnsi="宋体"/>
                <w:color w:val="auto"/>
              </w:rPr>
              <w:t xml:space="preserve"> 1位小数，小数部分只能是0或5</w:t>
            </w:r>
            <w:r>
              <w:rPr>
                <w:rFonts w:hint="eastAsia" w:hAnsi="宋体"/>
                <w:color w:val="auto"/>
              </w:rPr>
              <w:t>。</w:t>
            </w:r>
          </w:p>
          <w:p>
            <w:pPr>
              <w:pStyle w:val="65"/>
              <w:numPr>
                <w:ilvl w:val="0"/>
                <w:numId w:val="37"/>
              </w:numPr>
              <w:spacing w:line="360" w:lineRule="auto"/>
              <w:jc w:val="both"/>
              <w:rPr>
                <w:rFonts w:hAnsi="宋体"/>
                <w:color w:val="auto"/>
              </w:rPr>
            </w:pPr>
            <w:r>
              <w:rPr>
                <w:rFonts w:hint="eastAsia" w:hAnsi="宋体"/>
                <w:color w:val="auto"/>
              </w:rPr>
              <w:t>支持人脸识别或学生卡认证。</w:t>
            </w:r>
          </w:p>
          <w:p>
            <w:pPr>
              <w:pStyle w:val="65"/>
              <w:numPr>
                <w:ilvl w:val="0"/>
                <w:numId w:val="37"/>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37"/>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37"/>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37"/>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p>
          <w:p>
            <w:pPr>
              <w:pStyle w:val="65"/>
              <w:numPr>
                <w:ilvl w:val="0"/>
                <w:numId w:val="37"/>
              </w:numPr>
              <w:spacing w:line="360" w:lineRule="auto"/>
              <w:jc w:val="both"/>
              <w:rPr>
                <w:rFonts w:hAnsi="宋体"/>
                <w:color w:val="auto"/>
              </w:rPr>
            </w:pPr>
            <w:r>
              <w:rPr>
                <w:rFonts w:hint="eastAsia" w:hAnsi="宋体"/>
                <w:color w:val="auto"/>
              </w:rPr>
              <w:t>单项</w:t>
            </w:r>
            <w:r>
              <w:rPr>
                <w:rFonts w:hAnsi="宋体" w:cstheme="minorBidi"/>
                <w:color w:val="auto"/>
                <w:kern w:val="2"/>
              </w:rPr>
              <w:t>考试结束后，</w:t>
            </w:r>
            <w:r>
              <w:rPr>
                <w:rFonts w:hint="eastAsia" w:hAnsi="宋体"/>
                <w:color w:val="auto"/>
              </w:rPr>
              <w:t>当场显示</w:t>
            </w:r>
            <w:r>
              <w:rPr>
                <w:rFonts w:hAnsi="宋体" w:cstheme="minorBidi"/>
                <w:color w:val="auto"/>
                <w:kern w:val="2"/>
              </w:rPr>
              <w:t>考生</w:t>
            </w:r>
            <w:r>
              <w:rPr>
                <w:rFonts w:hint="eastAsia" w:hAnsi="宋体"/>
                <w:color w:val="auto"/>
              </w:rPr>
              <w:t>本次考试结果、积分和最终得分</w:t>
            </w:r>
            <w:r>
              <w:rPr>
                <w:rFonts w:hAnsi="宋体" w:cstheme="minorBidi"/>
                <w:color w:val="auto"/>
                <w:kern w:val="2"/>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2</w:t>
            </w:r>
            <w:r>
              <w:rPr>
                <w:rFonts w:hAnsi="宋体"/>
                <w:color w:val="auto"/>
              </w:rPr>
              <w:t>3</w:t>
            </w:r>
          </w:p>
        </w:tc>
        <w:tc>
          <w:tcPr>
            <w:tcW w:w="936" w:type="dxa"/>
            <w:vAlign w:val="center"/>
          </w:tcPr>
          <w:p>
            <w:pPr>
              <w:pStyle w:val="65"/>
              <w:spacing w:line="360" w:lineRule="auto"/>
              <w:jc w:val="center"/>
              <w:rPr>
                <w:rFonts w:hAnsi="宋体"/>
                <w:color w:val="auto"/>
              </w:rPr>
            </w:pPr>
            <w:r>
              <w:rPr>
                <w:rFonts w:hint="eastAsia" w:hAnsi="宋体"/>
                <w:color w:val="auto"/>
              </w:rPr>
              <w:t>入口检录</w:t>
            </w:r>
          </w:p>
        </w:tc>
        <w:tc>
          <w:tcPr>
            <w:tcW w:w="7294" w:type="dxa"/>
            <w:vAlign w:val="center"/>
          </w:tcPr>
          <w:p>
            <w:pPr>
              <w:pStyle w:val="65"/>
              <w:numPr>
                <w:ilvl w:val="0"/>
                <w:numId w:val="38"/>
              </w:numPr>
              <w:spacing w:line="360" w:lineRule="auto"/>
              <w:jc w:val="both"/>
              <w:rPr>
                <w:rFonts w:hAnsi="宋体"/>
                <w:color w:val="auto"/>
              </w:rPr>
            </w:pPr>
            <w:r>
              <w:rPr>
                <w:rFonts w:hAnsi="宋体"/>
                <w:color w:val="auto"/>
              </w:rPr>
              <w:t>支持人脸识别、学</w:t>
            </w:r>
            <w:r>
              <w:rPr>
                <w:rFonts w:hint="eastAsia" w:hAnsi="宋体"/>
                <w:color w:val="auto"/>
              </w:rPr>
              <w:t>生</w:t>
            </w:r>
            <w:r>
              <w:rPr>
                <w:rFonts w:hAnsi="宋体"/>
                <w:color w:val="auto"/>
              </w:rPr>
              <w:t>卡</w:t>
            </w:r>
            <w:r>
              <w:rPr>
                <w:rFonts w:hint="eastAsia" w:hAnsi="宋体"/>
                <w:color w:val="auto"/>
              </w:rPr>
              <w:t>等多种</w:t>
            </w:r>
            <w:r>
              <w:rPr>
                <w:rFonts w:hAnsi="宋体"/>
                <w:color w:val="auto"/>
              </w:rPr>
              <w:t>检录</w:t>
            </w:r>
            <w:r>
              <w:rPr>
                <w:rFonts w:hint="eastAsia" w:hAnsi="宋体"/>
                <w:color w:val="auto"/>
              </w:rPr>
              <w:t>认证</w:t>
            </w:r>
            <w:r>
              <w:rPr>
                <w:rFonts w:hAnsi="宋体"/>
                <w:color w:val="auto"/>
              </w:rPr>
              <w:t>方式</w:t>
            </w:r>
            <w:r>
              <w:rPr>
                <w:rFonts w:hint="eastAsia" w:hAnsi="宋体"/>
                <w:color w:val="auto"/>
              </w:rPr>
              <w:t>。</w:t>
            </w:r>
          </w:p>
          <w:p>
            <w:pPr>
              <w:pStyle w:val="65"/>
              <w:numPr>
                <w:ilvl w:val="0"/>
                <w:numId w:val="38"/>
              </w:numPr>
              <w:spacing w:line="360" w:lineRule="auto"/>
              <w:jc w:val="both"/>
              <w:rPr>
                <w:rFonts w:hAnsi="宋体"/>
                <w:color w:val="auto"/>
              </w:rPr>
            </w:pPr>
            <w:r>
              <w:rPr>
                <w:rFonts w:hAnsi="宋体"/>
                <w:color w:val="auto"/>
              </w:rPr>
              <w:t>配备</w:t>
            </w:r>
            <w:r>
              <w:rPr>
                <w:rFonts w:hint="eastAsia" w:hAnsi="宋体"/>
                <w:color w:val="auto"/>
              </w:rPr>
              <w:t>4</w:t>
            </w:r>
            <w:r>
              <w:rPr>
                <w:rFonts w:hAnsi="宋体"/>
                <w:color w:val="auto"/>
              </w:rPr>
              <w:t>2</w:t>
            </w:r>
            <w:r>
              <w:rPr>
                <w:rFonts w:hint="eastAsia" w:hAnsi="宋体"/>
                <w:color w:val="auto"/>
              </w:rPr>
              <w:t>寸以上</w:t>
            </w:r>
            <w:r>
              <w:rPr>
                <w:rFonts w:hAnsi="宋体"/>
                <w:color w:val="auto"/>
              </w:rPr>
              <w:t>显示设备</w:t>
            </w:r>
            <w:r>
              <w:rPr>
                <w:rFonts w:hint="eastAsia" w:hAnsi="宋体"/>
                <w:color w:val="auto"/>
              </w:rPr>
              <w:t>进行显示。</w:t>
            </w:r>
          </w:p>
          <w:p>
            <w:pPr>
              <w:pStyle w:val="65"/>
              <w:numPr>
                <w:ilvl w:val="0"/>
                <w:numId w:val="38"/>
              </w:numPr>
              <w:spacing w:line="360" w:lineRule="auto"/>
              <w:jc w:val="both"/>
              <w:rPr>
                <w:rFonts w:hAnsi="宋体"/>
                <w:color w:val="auto"/>
              </w:rPr>
            </w:pPr>
            <w:r>
              <w:rPr>
                <w:rFonts w:hint="eastAsia" w:hAnsi="宋体"/>
                <w:color w:val="auto"/>
              </w:rPr>
              <w:t>显示内容包含：考生报名号、姓名、教育</w:t>
            </w:r>
            <w:r>
              <w:rPr>
                <w:rFonts w:hAnsi="宋体"/>
                <w:color w:val="auto"/>
              </w:rPr>
              <w:t>ID、照片等基本信息</w:t>
            </w:r>
            <w:r>
              <w:rPr>
                <w:rFonts w:hint="eastAsia" w:hAnsi="宋体"/>
                <w:color w:val="auto"/>
              </w:rPr>
              <w:t>。</w:t>
            </w:r>
          </w:p>
          <w:p>
            <w:pPr>
              <w:pStyle w:val="65"/>
              <w:numPr>
                <w:ilvl w:val="0"/>
                <w:numId w:val="38"/>
              </w:numPr>
              <w:spacing w:line="360" w:lineRule="auto"/>
              <w:jc w:val="both"/>
              <w:rPr>
                <w:rFonts w:hAnsi="宋体"/>
                <w:color w:val="auto"/>
              </w:rPr>
            </w:pPr>
            <w:r>
              <w:rPr>
                <w:rFonts w:hAnsi="宋体"/>
                <w:color w:val="auto"/>
              </w:rPr>
              <w:t>支持显示</w:t>
            </w:r>
            <w:r>
              <w:rPr>
                <w:rFonts w:hint="eastAsia" w:hAnsi="宋体"/>
                <w:color w:val="auto"/>
              </w:rPr>
              <w:t>当前考生所选考试项</w:t>
            </w:r>
            <w:r>
              <w:rPr>
                <w:rFonts w:hAnsi="宋体"/>
                <w:color w:val="auto"/>
              </w:rPr>
              <w:t>目。</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2</w:t>
            </w:r>
            <w:r>
              <w:rPr>
                <w:rFonts w:hAnsi="宋体"/>
                <w:color w:val="auto"/>
              </w:rPr>
              <w:t>4</w:t>
            </w:r>
          </w:p>
        </w:tc>
        <w:tc>
          <w:tcPr>
            <w:tcW w:w="936" w:type="dxa"/>
            <w:vAlign w:val="center"/>
          </w:tcPr>
          <w:p>
            <w:pPr>
              <w:pStyle w:val="65"/>
              <w:spacing w:line="360" w:lineRule="auto"/>
              <w:jc w:val="center"/>
              <w:rPr>
                <w:rFonts w:hAnsi="宋体"/>
                <w:color w:val="auto"/>
              </w:rPr>
            </w:pPr>
            <w:r>
              <w:rPr>
                <w:rFonts w:hint="eastAsia" w:hAnsi="宋体"/>
                <w:color w:val="auto"/>
              </w:rPr>
              <w:t>出口成绩显示</w:t>
            </w:r>
          </w:p>
        </w:tc>
        <w:tc>
          <w:tcPr>
            <w:tcW w:w="7294" w:type="dxa"/>
            <w:vAlign w:val="center"/>
          </w:tcPr>
          <w:p>
            <w:pPr>
              <w:pStyle w:val="65"/>
              <w:numPr>
                <w:ilvl w:val="0"/>
                <w:numId w:val="39"/>
              </w:numPr>
              <w:spacing w:line="360" w:lineRule="auto"/>
              <w:jc w:val="both"/>
              <w:rPr>
                <w:rFonts w:hAnsi="宋体"/>
                <w:color w:val="auto"/>
              </w:rPr>
            </w:pPr>
            <w:r>
              <w:rPr>
                <w:rFonts w:hAnsi="宋体"/>
                <w:color w:val="auto"/>
              </w:rPr>
              <w:t>支持人脸识别、学</w:t>
            </w:r>
            <w:r>
              <w:rPr>
                <w:rFonts w:hint="eastAsia" w:hAnsi="宋体"/>
                <w:color w:val="auto"/>
              </w:rPr>
              <w:t>生</w:t>
            </w:r>
            <w:r>
              <w:rPr>
                <w:rFonts w:hAnsi="宋体"/>
                <w:color w:val="auto"/>
              </w:rPr>
              <w:t>卡</w:t>
            </w:r>
            <w:r>
              <w:rPr>
                <w:rFonts w:hint="eastAsia" w:hAnsi="宋体"/>
                <w:color w:val="auto"/>
              </w:rPr>
              <w:t>等多种</w:t>
            </w:r>
            <w:r>
              <w:rPr>
                <w:rFonts w:hAnsi="宋体"/>
                <w:color w:val="auto"/>
              </w:rPr>
              <w:t>检录</w:t>
            </w:r>
            <w:r>
              <w:rPr>
                <w:rFonts w:hint="eastAsia" w:hAnsi="宋体"/>
                <w:color w:val="auto"/>
              </w:rPr>
              <w:t>认证</w:t>
            </w:r>
            <w:r>
              <w:rPr>
                <w:rFonts w:hAnsi="宋体"/>
                <w:color w:val="auto"/>
              </w:rPr>
              <w:t>方式</w:t>
            </w:r>
            <w:r>
              <w:rPr>
                <w:rFonts w:hint="eastAsia" w:hAnsi="宋体"/>
                <w:color w:val="auto"/>
              </w:rPr>
              <w:t>。</w:t>
            </w:r>
          </w:p>
          <w:p>
            <w:pPr>
              <w:pStyle w:val="65"/>
              <w:numPr>
                <w:ilvl w:val="0"/>
                <w:numId w:val="39"/>
              </w:numPr>
              <w:spacing w:line="360" w:lineRule="auto"/>
              <w:jc w:val="both"/>
              <w:rPr>
                <w:rFonts w:hAnsi="宋体"/>
                <w:color w:val="auto"/>
              </w:rPr>
            </w:pPr>
            <w:r>
              <w:rPr>
                <w:rFonts w:hAnsi="宋体"/>
                <w:color w:val="auto"/>
              </w:rPr>
              <w:t>配备</w:t>
            </w:r>
            <w:r>
              <w:rPr>
                <w:rFonts w:hint="eastAsia" w:hAnsi="宋体"/>
                <w:color w:val="auto"/>
              </w:rPr>
              <w:t>4</w:t>
            </w:r>
            <w:r>
              <w:rPr>
                <w:rFonts w:hAnsi="宋体"/>
                <w:color w:val="auto"/>
              </w:rPr>
              <w:t>2</w:t>
            </w:r>
            <w:r>
              <w:rPr>
                <w:rFonts w:hint="eastAsia" w:hAnsi="宋体"/>
                <w:color w:val="auto"/>
              </w:rPr>
              <w:t>寸以上</w:t>
            </w:r>
            <w:r>
              <w:rPr>
                <w:rFonts w:hAnsi="宋体"/>
                <w:color w:val="auto"/>
              </w:rPr>
              <w:t>显示设备</w:t>
            </w:r>
            <w:r>
              <w:rPr>
                <w:rFonts w:hint="eastAsia" w:hAnsi="宋体"/>
                <w:color w:val="auto"/>
              </w:rPr>
              <w:t>进行显示。</w:t>
            </w:r>
          </w:p>
          <w:p>
            <w:pPr>
              <w:pStyle w:val="65"/>
              <w:numPr>
                <w:ilvl w:val="0"/>
                <w:numId w:val="39"/>
              </w:numPr>
              <w:spacing w:line="360" w:lineRule="auto"/>
              <w:jc w:val="both"/>
              <w:rPr>
                <w:rFonts w:hAnsi="宋体"/>
                <w:color w:val="auto"/>
              </w:rPr>
            </w:pPr>
            <w:r>
              <w:rPr>
                <w:rFonts w:hint="eastAsia" w:hAnsi="宋体"/>
                <w:color w:val="auto"/>
              </w:rPr>
              <w:t>显示内容包含：考生报名号、姓名、教育</w:t>
            </w:r>
            <w:r>
              <w:rPr>
                <w:rFonts w:hAnsi="宋体"/>
                <w:color w:val="auto"/>
              </w:rPr>
              <w:t>ID、照片等基本信息</w:t>
            </w:r>
            <w:r>
              <w:rPr>
                <w:rFonts w:hint="eastAsia" w:hAnsi="宋体"/>
                <w:color w:val="auto"/>
              </w:rPr>
              <w:t>。</w:t>
            </w:r>
          </w:p>
          <w:p>
            <w:pPr>
              <w:pStyle w:val="65"/>
              <w:numPr>
                <w:ilvl w:val="0"/>
                <w:numId w:val="39"/>
              </w:numPr>
              <w:spacing w:line="360" w:lineRule="auto"/>
              <w:jc w:val="both"/>
              <w:rPr>
                <w:rFonts w:hAnsi="宋体"/>
                <w:color w:val="auto"/>
              </w:rPr>
            </w:pPr>
            <w:r>
              <w:rPr>
                <w:rFonts w:hint="eastAsia" w:hAnsi="宋体"/>
                <w:color w:val="auto"/>
              </w:rPr>
              <w:t>支持考生查看当前未完成测试项目、已完成测试项目、成绩、得分，学生确认成绩后方可离场。</w:t>
            </w:r>
          </w:p>
          <w:p>
            <w:pPr>
              <w:pStyle w:val="65"/>
              <w:numPr>
                <w:ilvl w:val="0"/>
                <w:numId w:val="39"/>
              </w:numPr>
              <w:spacing w:line="360" w:lineRule="auto"/>
              <w:jc w:val="both"/>
              <w:rPr>
                <w:rFonts w:hAnsi="宋体"/>
                <w:color w:val="auto"/>
              </w:rPr>
            </w:pPr>
            <w:r>
              <w:rPr>
                <w:rFonts w:hint="eastAsia" w:hAnsi="宋体"/>
                <w:color w:val="auto"/>
              </w:rPr>
              <w:t>支持确认成绩后将记录并上传系统，支持数据同步至平台，支持实时监测全局考试状况。</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3" w:hRule="atLeast"/>
          <w:jc w:val="center"/>
        </w:trPr>
        <w:tc>
          <w:tcPr>
            <w:tcW w:w="9634" w:type="dxa"/>
            <w:gridSpan w:val="4"/>
            <w:vAlign w:val="center"/>
          </w:tcPr>
          <w:p>
            <w:pPr>
              <w:pStyle w:val="65"/>
              <w:spacing w:line="360" w:lineRule="auto"/>
              <w:jc w:val="both"/>
              <w:rPr>
                <w:rFonts w:hAnsi="宋体"/>
                <w:b/>
                <w:bCs/>
                <w:color w:val="auto"/>
                <w:highlight w:val="none"/>
              </w:rPr>
            </w:pPr>
            <w:r>
              <w:rPr>
                <w:rFonts w:hint="eastAsia" w:hAnsi="宋体"/>
                <w:b/>
                <w:bCs/>
                <w:color w:val="auto"/>
                <w:highlight w:val="none"/>
              </w:rPr>
              <w:t>二、石景山区高三年级体育与健康合格性考试需求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highlight w:val="none"/>
              </w:rPr>
            </w:pPr>
            <w:r>
              <w:rPr>
                <w:rFonts w:hint="eastAsia" w:hAnsi="宋体"/>
                <w:color w:val="auto"/>
                <w:highlight w:val="none"/>
              </w:rPr>
              <w:t>1</w:t>
            </w:r>
          </w:p>
        </w:tc>
        <w:tc>
          <w:tcPr>
            <w:tcW w:w="936" w:type="dxa"/>
            <w:vAlign w:val="center"/>
          </w:tcPr>
          <w:p>
            <w:pPr>
              <w:pStyle w:val="65"/>
              <w:spacing w:line="360" w:lineRule="auto"/>
              <w:jc w:val="center"/>
              <w:rPr>
                <w:rFonts w:hAnsi="宋体"/>
                <w:color w:val="auto"/>
                <w:highlight w:val="none"/>
              </w:rPr>
            </w:pPr>
            <w:r>
              <w:rPr>
                <w:rFonts w:hAnsi="宋体"/>
                <w:color w:val="auto"/>
                <w:highlight w:val="none"/>
              </w:rPr>
              <w:t>1000</w:t>
            </w:r>
            <w:r>
              <w:rPr>
                <w:rFonts w:hint="eastAsia" w:hAnsi="宋体"/>
                <w:color w:val="auto"/>
                <w:highlight w:val="none"/>
              </w:rPr>
              <w:t>米（男）</w:t>
            </w:r>
          </w:p>
        </w:tc>
        <w:tc>
          <w:tcPr>
            <w:tcW w:w="7294" w:type="dxa"/>
            <w:vAlign w:val="center"/>
          </w:tcPr>
          <w:p>
            <w:pPr>
              <w:pStyle w:val="65"/>
              <w:numPr>
                <w:ilvl w:val="0"/>
                <w:numId w:val="40"/>
              </w:numPr>
              <w:spacing w:line="360" w:lineRule="auto"/>
              <w:jc w:val="both"/>
              <w:rPr>
                <w:rFonts w:hAnsi="宋体" w:cstheme="minorBidi"/>
                <w:color w:val="auto"/>
                <w:kern w:val="2"/>
                <w:highlight w:val="none"/>
              </w:rPr>
            </w:pPr>
            <w:r>
              <w:rPr>
                <w:rFonts w:hint="eastAsia" w:hAnsi="宋体" w:cstheme="minorBidi"/>
                <w:color w:val="auto"/>
                <w:kern w:val="2"/>
                <w:highlight w:val="none"/>
              </w:rPr>
              <w:t>按时长计分</w:t>
            </w:r>
            <w:r>
              <w:rPr>
                <w:rFonts w:hAnsi="宋体" w:cstheme="minorBidi"/>
                <w:color w:val="auto"/>
                <w:kern w:val="2"/>
                <w:highlight w:val="none"/>
              </w:rPr>
              <w:t>(分·秒)</w:t>
            </w:r>
            <w:r>
              <w:rPr>
                <w:rFonts w:hint="eastAsia" w:hAnsi="宋体" w:cstheme="minorBidi"/>
                <w:color w:val="auto"/>
                <w:kern w:val="2"/>
                <w:highlight w:val="none"/>
              </w:rPr>
              <w:t>；分度值</w:t>
            </w:r>
            <w:r>
              <w:rPr>
                <w:rFonts w:hAnsi="宋体" w:cstheme="minorBidi"/>
                <w:color w:val="auto"/>
                <w:kern w:val="2"/>
                <w:highlight w:val="none"/>
              </w:rPr>
              <w:t>0.1s,允差:土1.5%</w:t>
            </w:r>
            <w:r>
              <w:rPr>
                <w:rFonts w:hint="eastAsia" w:hAnsi="宋体" w:cstheme="minorBidi"/>
                <w:color w:val="auto"/>
                <w:kern w:val="2"/>
                <w:highlight w:val="none"/>
              </w:rPr>
              <w:t>；项目成绩数值表示：整数部分为分钟成绩、小数部分为秒钟成绩</w:t>
            </w:r>
            <w:r>
              <w:rPr>
                <w:rFonts w:hAnsi="宋体" w:cstheme="minorBidi"/>
                <w:color w:val="auto"/>
                <w:kern w:val="2"/>
                <w:highlight w:val="none"/>
              </w:rPr>
              <w:t>,保留2位小数</w:t>
            </w:r>
            <w:r>
              <w:rPr>
                <w:rFonts w:hint="eastAsia" w:hAnsi="宋体" w:cstheme="minorBidi"/>
                <w:color w:val="auto"/>
                <w:kern w:val="2"/>
                <w:highlight w:val="none"/>
                <w:lang w:eastAsia="zh-CN"/>
              </w:rPr>
              <w:t>。</w:t>
            </w:r>
            <w:r>
              <w:rPr>
                <w:rFonts w:hAnsi="宋体" w:cstheme="minorBidi"/>
                <w:color w:val="auto"/>
                <w:kern w:val="2"/>
                <w:highlight w:val="none"/>
              </w:rPr>
              <w:t xml:space="preserve"> </w:t>
            </w:r>
          </w:p>
          <w:p>
            <w:pPr>
              <w:pStyle w:val="65"/>
              <w:numPr>
                <w:ilvl w:val="0"/>
                <w:numId w:val="40"/>
              </w:numPr>
              <w:spacing w:line="360" w:lineRule="auto"/>
              <w:jc w:val="both"/>
              <w:rPr>
                <w:rFonts w:hAnsi="宋体" w:cstheme="minorBidi"/>
                <w:color w:val="auto"/>
                <w:kern w:val="2"/>
                <w:highlight w:val="none"/>
              </w:rPr>
            </w:pPr>
            <w:r>
              <w:rPr>
                <w:rFonts w:hint="eastAsia" w:hAnsi="宋体" w:cstheme="minorBidi"/>
                <w:color w:val="auto"/>
                <w:kern w:val="2"/>
                <w:highlight w:val="none"/>
              </w:rPr>
              <w:t>项目得分为整数，个位</w:t>
            </w:r>
            <w:r>
              <w:rPr>
                <w:rFonts w:hAnsi="宋体" w:cstheme="minorBidi"/>
                <w:color w:val="auto"/>
                <w:kern w:val="2"/>
                <w:highlight w:val="none"/>
              </w:rPr>
              <w:t>数部分只能是</w:t>
            </w:r>
            <w:r>
              <w:rPr>
                <w:rFonts w:hint="eastAsia" w:hAnsi="宋体" w:cstheme="minorBidi"/>
                <w:color w:val="auto"/>
                <w:kern w:val="2"/>
                <w:highlight w:val="none"/>
              </w:rPr>
              <w:t>0</w:t>
            </w:r>
            <w:r>
              <w:rPr>
                <w:rFonts w:hAnsi="宋体" w:cstheme="minorBidi"/>
                <w:color w:val="auto"/>
                <w:kern w:val="2"/>
                <w:highlight w:val="none"/>
              </w:rPr>
              <w:t>或5</w:t>
            </w:r>
            <w:r>
              <w:rPr>
                <w:rFonts w:hint="eastAsia" w:hAnsi="宋体" w:cstheme="minorBidi"/>
                <w:color w:val="auto"/>
                <w:kern w:val="2"/>
                <w:highlight w:val="none"/>
              </w:rPr>
              <w:t>。</w:t>
            </w:r>
          </w:p>
          <w:p>
            <w:pPr>
              <w:pStyle w:val="65"/>
              <w:numPr>
                <w:ilvl w:val="0"/>
                <w:numId w:val="40"/>
              </w:numPr>
              <w:spacing w:line="360" w:lineRule="auto"/>
              <w:jc w:val="both"/>
              <w:rPr>
                <w:rFonts w:hAnsi="宋体"/>
                <w:color w:val="auto"/>
                <w:highlight w:val="none"/>
              </w:rPr>
            </w:pPr>
            <w:r>
              <w:rPr>
                <w:rFonts w:hint="eastAsia" w:hAnsi="宋体" w:cstheme="minorBidi"/>
                <w:color w:val="auto"/>
                <w:kern w:val="2"/>
                <w:highlight w:val="none"/>
              </w:rPr>
              <w:t>测试现场采取设备和人工方式判定并记录成绩。</w:t>
            </w:r>
          </w:p>
          <w:p>
            <w:pPr>
              <w:pStyle w:val="68"/>
              <w:numPr>
                <w:ilvl w:val="0"/>
                <w:numId w:val="40"/>
              </w:numPr>
              <w:spacing w:line="360" w:lineRule="auto"/>
              <w:ind w:firstLineChars="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支持人脸识别或学生卡认证。</w:t>
            </w:r>
          </w:p>
          <w:p>
            <w:pPr>
              <w:pStyle w:val="68"/>
              <w:numPr>
                <w:ilvl w:val="0"/>
                <w:numId w:val="40"/>
              </w:numPr>
              <w:spacing w:line="360" w:lineRule="auto"/>
              <w:ind w:firstLineChars="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对违反考试规则的情形进行判定并记录；记录运动项目成绩并实时语音提示。</w:t>
            </w:r>
          </w:p>
          <w:p>
            <w:pPr>
              <w:pStyle w:val="65"/>
              <w:numPr>
                <w:ilvl w:val="0"/>
                <w:numId w:val="40"/>
              </w:numPr>
              <w:spacing w:line="360" w:lineRule="auto"/>
              <w:jc w:val="both"/>
              <w:rPr>
                <w:rFonts w:hAnsi="宋体" w:cstheme="minorBidi"/>
                <w:color w:val="auto"/>
                <w:kern w:val="2"/>
                <w:highlight w:val="none"/>
              </w:rPr>
            </w:pPr>
            <w:r>
              <w:rPr>
                <w:rFonts w:hint="eastAsia" w:hAnsi="宋体" w:cstheme="minorBidi"/>
                <w:color w:val="auto"/>
                <w:kern w:val="2"/>
                <w:highlight w:val="none"/>
              </w:rPr>
              <w:t>支持全方位记录考试过程并能实时回放</w:t>
            </w:r>
            <w:r>
              <w:rPr>
                <w:rFonts w:hint="eastAsia" w:hAnsi="宋体"/>
                <w:color w:val="auto"/>
                <w:highlight w:val="none"/>
              </w:rPr>
              <w:t>（视频保存时间1年）</w:t>
            </w:r>
            <w:r>
              <w:rPr>
                <w:rFonts w:hint="eastAsia" w:hAnsi="宋体" w:cstheme="minorBidi"/>
                <w:color w:val="auto"/>
                <w:kern w:val="2"/>
                <w:highlight w:val="none"/>
              </w:rPr>
              <w:t>，同时支持考试成绩可视化。</w:t>
            </w:r>
          </w:p>
          <w:p>
            <w:pPr>
              <w:pStyle w:val="65"/>
              <w:numPr>
                <w:ilvl w:val="0"/>
                <w:numId w:val="40"/>
              </w:numPr>
              <w:spacing w:line="360" w:lineRule="auto"/>
              <w:jc w:val="both"/>
              <w:rPr>
                <w:rFonts w:hAnsi="宋体" w:cstheme="minorBidi"/>
                <w:color w:val="auto"/>
                <w:kern w:val="2"/>
                <w:highlight w:val="none"/>
              </w:rPr>
            </w:pPr>
            <w:r>
              <w:rPr>
                <w:rFonts w:hint="eastAsia" w:hAnsi="宋体" w:cstheme="minorBidi"/>
                <w:color w:val="auto"/>
                <w:kern w:val="2"/>
                <w:highlight w:val="none"/>
              </w:rPr>
              <w:t>可与</w:t>
            </w:r>
            <w:r>
              <w:rPr>
                <w:rFonts w:hAnsi="宋体" w:cstheme="minorBidi"/>
                <w:color w:val="auto"/>
                <w:kern w:val="2"/>
                <w:highlight w:val="none"/>
              </w:rPr>
              <w:t>800米跑测试在同一场地内同时测试，设备能满足多组套跑，每组测试人数不</w:t>
            </w:r>
            <w:r>
              <w:rPr>
                <w:rFonts w:hint="eastAsia" w:hAnsi="宋体" w:cstheme="minorBidi"/>
                <w:color w:val="auto"/>
                <w:kern w:val="2"/>
                <w:highlight w:val="none"/>
              </w:rPr>
              <w:t>超过</w:t>
            </w:r>
            <w:r>
              <w:rPr>
                <w:rFonts w:hAnsi="宋体" w:cstheme="minorBidi"/>
                <w:color w:val="auto"/>
                <w:kern w:val="2"/>
                <w:highlight w:val="none"/>
              </w:rPr>
              <w:t>15人，能计时、记圈，并</w:t>
            </w:r>
            <w:r>
              <w:rPr>
                <w:rFonts w:hint="eastAsia" w:hAnsi="宋体" w:cstheme="minorBidi"/>
                <w:color w:val="auto"/>
                <w:kern w:val="2"/>
                <w:highlight w:val="none"/>
              </w:rPr>
              <w:t>提示考</w:t>
            </w:r>
            <w:r>
              <w:rPr>
                <w:rFonts w:hAnsi="宋体" w:cstheme="minorBidi"/>
                <w:color w:val="auto"/>
                <w:kern w:val="2"/>
                <w:highlight w:val="none"/>
              </w:rPr>
              <w:t>生所完成的圈数、途中跑用时</w:t>
            </w:r>
            <w:r>
              <w:rPr>
                <w:rFonts w:hint="eastAsia" w:hAnsi="宋体" w:cstheme="minorBidi"/>
                <w:color w:val="auto"/>
                <w:kern w:val="2"/>
                <w:highlight w:val="none"/>
              </w:rPr>
              <w:t>。</w:t>
            </w:r>
          </w:p>
          <w:p>
            <w:pPr>
              <w:pStyle w:val="65"/>
              <w:numPr>
                <w:ilvl w:val="0"/>
                <w:numId w:val="40"/>
              </w:numPr>
              <w:spacing w:line="360" w:lineRule="auto"/>
              <w:jc w:val="both"/>
              <w:rPr>
                <w:rFonts w:hAnsi="宋体"/>
                <w:color w:val="auto"/>
                <w:highlight w:val="none"/>
              </w:rPr>
            </w:pPr>
            <w:r>
              <w:rPr>
                <w:rFonts w:hAnsi="宋体" w:cstheme="minorBidi"/>
                <w:color w:val="auto"/>
                <w:kern w:val="2"/>
                <w:highlight w:val="none"/>
              </w:rPr>
              <w:t>单项考试结束后，当场显示考生本次考试结果、</w:t>
            </w:r>
            <w:r>
              <w:rPr>
                <w:rFonts w:hint="eastAsia" w:hAnsi="宋体" w:cstheme="minorBidi"/>
                <w:color w:val="auto"/>
                <w:kern w:val="2"/>
                <w:highlight w:val="none"/>
              </w:rPr>
              <w:t>时长</w:t>
            </w:r>
            <w:r>
              <w:rPr>
                <w:rFonts w:hAnsi="宋体" w:cstheme="minorBidi"/>
                <w:color w:val="auto"/>
                <w:kern w:val="2"/>
                <w:highlight w:val="none"/>
              </w:rPr>
              <w:t>和最终得分。</w:t>
            </w:r>
          </w:p>
        </w:tc>
        <w:tc>
          <w:tcPr>
            <w:tcW w:w="704" w:type="dxa"/>
            <w:vAlign w:val="center"/>
          </w:tcPr>
          <w:p>
            <w:pPr>
              <w:pStyle w:val="65"/>
              <w:spacing w:line="360" w:lineRule="auto"/>
              <w:jc w:val="center"/>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highlight w:val="none"/>
              </w:rPr>
            </w:pPr>
            <w:r>
              <w:rPr>
                <w:rFonts w:hint="eastAsia" w:hAnsi="宋体"/>
                <w:color w:val="auto"/>
                <w:highlight w:val="none"/>
              </w:rPr>
              <w:t>2</w:t>
            </w:r>
          </w:p>
        </w:tc>
        <w:tc>
          <w:tcPr>
            <w:tcW w:w="936" w:type="dxa"/>
            <w:vAlign w:val="center"/>
          </w:tcPr>
          <w:p>
            <w:pPr>
              <w:pStyle w:val="65"/>
              <w:spacing w:line="360" w:lineRule="auto"/>
              <w:jc w:val="center"/>
              <w:rPr>
                <w:rFonts w:hAnsi="宋体"/>
                <w:color w:val="auto"/>
                <w:highlight w:val="none"/>
              </w:rPr>
            </w:pPr>
            <w:r>
              <w:rPr>
                <w:rFonts w:hAnsi="宋体"/>
                <w:color w:val="auto"/>
                <w:highlight w:val="none"/>
              </w:rPr>
              <w:t>800</w:t>
            </w:r>
            <w:r>
              <w:rPr>
                <w:rFonts w:hint="eastAsia" w:hAnsi="宋体"/>
                <w:color w:val="auto"/>
                <w:highlight w:val="none"/>
              </w:rPr>
              <w:t>米（女）</w:t>
            </w:r>
          </w:p>
        </w:tc>
        <w:tc>
          <w:tcPr>
            <w:tcW w:w="7294" w:type="dxa"/>
            <w:vAlign w:val="center"/>
          </w:tcPr>
          <w:p>
            <w:pPr>
              <w:pStyle w:val="65"/>
              <w:numPr>
                <w:ilvl w:val="0"/>
                <w:numId w:val="41"/>
              </w:numPr>
              <w:spacing w:line="360" w:lineRule="auto"/>
              <w:jc w:val="both"/>
              <w:rPr>
                <w:rFonts w:hAnsi="宋体" w:cstheme="minorBidi"/>
                <w:color w:val="auto"/>
                <w:kern w:val="2"/>
                <w:highlight w:val="none"/>
              </w:rPr>
            </w:pPr>
            <w:r>
              <w:rPr>
                <w:rFonts w:hint="eastAsia" w:hAnsi="宋体" w:cstheme="minorBidi"/>
                <w:color w:val="auto"/>
                <w:kern w:val="2"/>
                <w:highlight w:val="none"/>
              </w:rPr>
              <w:t>按时长计分</w:t>
            </w:r>
            <w:r>
              <w:rPr>
                <w:rFonts w:hAnsi="宋体" w:cstheme="minorBidi"/>
                <w:color w:val="auto"/>
                <w:kern w:val="2"/>
                <w:highlight w:val="none"/>
              </w:rPr>
              <w:t>(分·秒)</w:t>
            </w:r>
            <w:r>
              <w:rPr>
                <w:rFonts w:hint="eastAsia" w:hAnsi="宋体" w:cstheme="minorBidi"/>
                <w:color w:val="auto"/>
                <w:kern w:val="2"/>
                <w:highlight w:val="none"/>
              </w:rPr>
              <w:t>；分度值</w:t>
            </w:r>
            <w:r>
              <w:rPr>
                <w:rFonts w:hAnsi="宋体" w:cstheme="minorBidi"/>
                <w:color w:val="auto"/>
                <w:kern w:val="2"/>
                <w:highlight w:val="none"/>
              </w:rPr>
              <w:t>0.1s,允差:土1.5%</w:t>
            </w:r>
            <w:r>
              <w:rPr>
                <w:rFonts w:hint="eastAsia" w:hAnsi="宋体" w:cstheme="minorBidi"/>
                <w:color w:val="auto"/>
                <w:kern w:val="2"/>
                <w:highlight w:val="none"/>
              </w:rPr>
              <w:t>；项目成绩数值表示：整数部分为分钟成绩、小数部分为秒钟成绩</w:t>
            </w:r>
            <w:r>
              <w:rPr>
                <w:rFonts w:hAnsi="宋体" w:cstheme="minorBidi"/>
                <w:color w:val="auto"/>
                <w:kern w:val="2"/>
                <w:highlight w:val="none"/>
              </w:rPr>
              <w:t>,保留2位小数</w:t>
            </w:r>
            <w:r>
              <w:rPr>
                <w:rFonts w:hint="eastAsia" w:hAnsi="宋体" w:cstheme="minorBidi"/>
                <w:color w:val="auto"/>
                <w:kern w:val="2"/>
                <w:highlight w:val="none"/>
                <w:lang w:eastAsia="zh-CN"/>
              </w:rPr>
              <w:t>。</w:t>
            </w:r>
            <w:r>
              <w:rPr>
                <w:rFonts w:hAnsi="宋体" w:cstheme="minorBidi"/>
                <w:color w:val="auto"/>
                <w:kern w:val="2"/>
                <w:highlight w:val="none"/>
              </w:rPr>
              <w:t xml:space="preserve"> </w:t>
            </w:r>
          </w:p>
          <w:p>
            <w:pPr>
              <w:pStyle w:val="65"/>
              <w:numPr>
                <w:ilvl w:val="0"/>
                <w:numId w:val="41"/>
              </w:numPr>
              <w:spacing w:line="360" w:lineRule="auto"/>
              <w:jc w:val="both"/>
              <w:rPr>
                <w:rFonts w:hAnsi="宋体" w:cstheme="minorBidi"/>
                <w:color w:val="auto"/>
                <w:kern w:val="2"/>
                <w:highlight w:val="none"/>
              </w:rPr>
            </w:pPr>
            <w:r>
              <w:rPr>
                <w:rFonts w:hint="eastAsia" w:hAnsi="宋体" w:cstheme="minorBidi"/>
                <w:color w:val="auto"/>
                <w:kern w:val="2"/>
                <w:highlight w:val="none"/>
              </w:rPr>
              <w:t>项目得分为整数，个位</w:t>
            </w:r>
            <w:r>
              <w:rPr>
                <w:rFonts w:hAnsi="宋体" w:cstheme="minorBidi"/>
                <w:color w:val="auto"/>
                <w:kern w:val="2"/>
                <w:highlight w:val="none"/>
              </w:rPr>
              <w:t>数部分只能是</w:t>
            </w:r>
            <w:r>
              <w:rPr>
                <w:rFonts w:hint="eastAsia" w:hAnsi="宋体" w:cstheme="minorBidi"/>
                <w:color w:val="auto"/>
                <w:kern w:val="2"/>
                <w:highlight w:val="none"/>
              </w:rPr>
              <w:t>0</w:t>
            </w:r>
            <w:r>
              <w:rPr>
                <w:rFonts w:hAnsi="宋体" w:cstheme="minorBidi"/>
                <w:color w:val="auto"/>
                <w:kern w:val="2"/>
                <w:highlight w:val="none"/>
              </w:rPr>
              <w:t>或5</w:t>
            </w:r>
            <w:r>
              <w:rPr>
                <w:rFonts w:hint="eastAsia" w:hAnsi="宋体" w:cstheme="minorBidi"/>
                <w:color w:val="auto"/>
                <w:kern w:val="2"/>
                <w:highlight w:val="none"/>
              </w:rPr>
              <w:t>。</w:t>
            </w:r>
          </w:p>
          <w:p>
            <w:pPr>
              <w:pStyle w:val="65"/>
              <w:numPr>
                <w:ilvl w:val="0"/>
                <w:numId w:val="41"/>
              </w:numPr>
              <w:spacing w:line="360" w:lineRule="auto"/>
              <w:jc w:val="both"/>
              <w:rPr>
                <w:rFonts w:hAnsi="宋体"/>
                <w:color w:val="auto"/>
                <w:highlight w:val="none"/>
              </w:rPr>
            </w:pPr>
            <w:r>
              <w:rPr>
                <w:rFonts w:hint="eastAsia" w:hAnsi="宋体" w:cstheme="minorBidi"/>
                <w:color w:val="auto"/>
                <w:kern w:val="2"/>
                <w:highlight w:val="none"/>
              </w:rPr>
              <w:t>测试现场采取设备和人工方式判定并记录成绩。</w:t>
            </w:r>
          </w:p>
          <w:p>
            <w:pPr>
              <w:pStyle w:val="68"/>
              <w:numPr>
                <w:ilvl w:val="0"/>
                <w:numId w:val="41"/>
              </w:numPr>
              <w:spacing w:line="360" w:lineRule="auto"/>
              <w:ind w:firstLineChars="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支持人脸识别或学生卡认证。</w:t>
            </w:r>
          </w:p>
          <w:p>
            <w:pPr>
              <w:pStyle w:val="68"/>
              <w:numPr>
                <w:ilvl w:val="0"/>
                <w:numId w:val="41"/>
              </w:numPr>
              <w:spacing w:line="360" w:lineRule="auto"/>
              <w:ind w:firstLineChars="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对违反考试规则的情形进行判定并记录；支持记录运动项目成绩并实时语音提示。</w:t>
            </w:r>
          </w:p>
          <w:p>
            <w:pPr>
              <w:pStyle w:val="65"/>
              <w:numPr>
                <w:ilvl w:val="0"/>
                <w:numId w:val="41"/>
              </w:numPr>
              <w:spacing w:line="360" w:lineRule="auto"/>
              <w:jc w:val="both"/>
              <w:rPr>
                <w:rFonts w:hAnsi="宋体" w:cstheme="minorBidi"/>
                <w:color w:val="auto"/>
                <w:kern w:val="2"/>
                <w:highlight w:val="none"/>
              </w:rPr>
            </w:pPr>
            <w:r>
              <w:rPr>
                <w:rFonts w:hint="eastAsia" w:hAnsi="宋体" w:cstheme="minorBidi"/>
                <w:color w:val="auto"/>
                <w:kern w:val="2"/>
                <w:highlight w:val="none"/>
              </w:rPr>
              <w:t>支持全方位记录考试过程并能实时回放</w:t>
            </w:r>
            <w:r>
              <w:rPr>
                <w:rFonts w:hint="eastAsia" w:hAnsi="宋体"/>
                <w:color w:val="auto"/>
                <w:highlight w:val="none"/>
              </w:rPr>
              <w:t>（视频保存时间1年）</w:t>
            </w:r>
            <w:r>
              <w:rPr>
                <w:rFonts w:hint="eastAsia" w:hAnsi="宋体" w:cstheme="minorBidi"/>
                <w:color w:val="auto"/>
                <w:kern w:val="2"/>
                <w:highlight w:val="none"/>
              </w:rPr>
              <w:t>，同时支持运动数据可视化。</w:t>
            </w:r>
          </w:p>
          <w:p>
            <w:pPr>
              <w:pStyle w:val="65"/>
              <w:numPr>
                <w:ilvl w:val="0"/>
                <w:numId w:val="41"/>
              </w:numPr>
              <w:spacing w:line="360" w:lineRule="auto"/>
              <w:jc w:val="both"/>
              <w:rPr>
                <w:rFonts w:hAnsi="宋体" w:cstheme="minorBidi"/>
                <w:color w:val="auto"/>
                <w:kern w:val="2"/>
                <w:highlight w:val="none"/>
              </w:rPr>
            </w:pPr>
            <w:r>
              <w:rPr>
                <w:rFonts w:hint="eastAsia" w:hAnsi="宋体" w:cstheme="minorBidi"/>
                <w:color w:val="auto"/>
                <w:kern w:val="2"/>
                <w:highlight w:val="none"/>
              </w:rPr>
              <w:t>可</w:t>
            </w:r>
            <w:r>
              <w:rPr>
                <w:rFonts w:hAnsi="宋体" w:cstheme="minorBidi"/>
                <w:color w:val="auto"/>
                <w:kern w:val="2"/>
                <w:highlight w:val="none"/>
              </w:rPr>
              <w:t>与</w:t>
            </w:r>
            <w:r>
              <w:rPr>
                <w:rFonts w:hint="eastAsia" w:hAnsi="宋体" w:cstheme="minorBidi"/>
                <w:color w:val="auto"/>
                <w:kern w:val="2"/>
                <w:highlight w:val="none"/>
              </w:rPr>
              <w:t>1</w:t>
            </w:r>
            <w:r>
              <w:rPr>
                <w:rFonts w:hAnsi="宋体" w:cstheme="minorBidi"/>
                <w:color w:val="auto"/>
                <w:kern w:val="2"/>
                <w:highlight w:val="none"/>
              </w:rPr>
              <w:t>000米跑测试在同一场地内同时测试，设备能满足多组套跑，每组测试人数不</w:t>
            </w:r>
            <w:r>
              <w:rPr>
                <w:rFonts w:hint="eastAsia" w:hAnsi="宋体" w:cstheme="minorBidi"/>
                <w:color w:val="auto"/>
                <w:kern w:val="2"/>
                <w:highlight w:val="none"/>
              </w:rPr>
              <w:t>超过</w:t>
            </w:r>
            <w:r>
              <w:rPr>
                <w:rFonts w:hAnsi="宋体" w:cstheme="minorBidi"/>
                <w:color w:val="auto"/>
                <w:kern w:val="2"/>
                <w:highlight w:val="none"/>
              </w:rPr>
              <w:t>15人，能计时、记圈，实时记录并</w:t>
            </w:r>
            <w:r>
              <w:rPr>
                <w:rFonts w:hint="eastAsia" w:hAnsi="宋体" w:cstheme="minorBidi"/>
                <w:color w:val="auto"/>
                <w:kern w:val="2"/>
                <w:highlight w:val="none"/>
              </w:rPr>
              <w:t>提示</w:t>
            </w:r>
            <w:r>
              <w:rPr>
                <w:rFonts w:hAnsi="宋体" w:cstheme="minorBidi"/>
                <w:color w:val="auto"/>
                <w:kern w:val="2"/>
                <w:highlight w:val="none"/>
              </w:rPr>
              <w:t>考生所完成的圈数、途中跑用时</w:t>
            </w:r>
            <w:r>
              <w:rPr>
                <w:rFonts w:hint="eastAsia" w:hAnsi="宋体" w:cstheme="minorBidi"/>
                <w:color w:val="auto"/>
                <w:kern w:val="2"/>
                <w:highlight w:val="none"/>
              </w:rPr>
              <w:t>。</w:t>
            </w:r>
          </w:p>
          <w:p>
            <w:pPr>
              <w:pStyle w:val="65"/>
              <w:numPr>
                <w:ilvl w:val="0"/>
                <w:numId w:val="41"/>
              </w:numPr>
              <w:spacing w:line="360" w:lineRule="auto"/>
              <w:jc w:val="both"/>
              <w:rPr>
                <w:rFonts w:hAnsi="宋体" w:cstheme="minorBidi"/>
                <w:color w:val="auto"/>
                <w:kern w:val="2"/>
                <w:highlight w:val="none"/>
              </w:rPr>
            </w:pPr>
            <w:r>
              <w:rPr>
                <w:rFonts w:hAnsi="宋体" w:cstheme="minorBidi"/>
                <w:color w:val="auto"/>
                <w:kern w:val="2"/>
                <w:highlight w:val="none"/>
              </w:rPr>
              <w:t>单项考试结束后，当场显示考生本次考试结果、</w:t>
            </w:r>
            <w:r>
              <w:rPr>
                <w:rFonts w:hint="eastAsia" w:hAnsi="宋体" w:cstheme="minorBidi"/>
                <w:color w:val="auto"/>
                <w:kern w:val="2"/>
                <w:highlight w:val="none"/>
              </w:rPr>
              <w:t>时长</w:t>
            </w:r>
            <w:r>
              <w:rPr>
                <w:rFonts w:hAnsi="宋体" w:cstheme="minorBidi"/>
                <w:color w:val="auto"/>
                <w:kern w:val="2"/>
                <w:highlight w:val="none"/>
              </w:rPr>
              <w:t>和最终得分。</w:t>
            </w:r>
          </w:p>
        </w:tc>
        <w:tc>
          <w:tcPr>
            <w:tcW w:w="704" w:type="dxa"/>
            <w:vAlign w:val="center"/>
          </w:tcPr>
          <w:p>
            <w:pPr>
              <w:pStyle w:val="65"/>
              <w:spacing w:line="360" w:lineRule="auto"/>
              <w:jc w:val="center"/>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jc w:val="center"/>
        </w:trPr>
        <w:tc>
          <w:tcPr>
            <w:tcW w:w="700" w:type="dxa"/>
            <w:vAlign w:val="center"/>
          </w:tcPr>
          <w:p>
            <w:pPr>
              <w:pStyle w:val="65"/>
              <w:spacing w:line="360" w:lineRule="auto"/>
              <w:jc w:val="center"/>
              <w:rPr>
                <w:rFonts w:hAnsi="宋体"/>
                <w:color w:val="auto"/>
              </w:rPr>
            </w:pPr>
            <w:r>
              <w:rPr>
                <w:rFonts w:hint="eastAsia" w:hAnsi="宋体"/>
                <w:color w:val="auto"/>
              </w:rPr>
              <w:t>3</w:t>
            </w:r>
          </w:p>
        </w:tc>
        <w:tc>
          <w:tcPr>
            <w:tcW w:w="936" w:type="dxa"/>
            <w:vAlign w:val="center"/>
          </w:tcPr>
          <w:p>
            <w:pPr>
              <w:pStyle w:val="65"/>
              <w:spacing w:line="360" w:lineRule="auto"/>
              <w:jc w:val="center"/>
              <w:rPr>
                <w:rFonts w:hAnsi="宋体"/>
                <w:color w:val="auto"/>
              </w:rPr>
            </w:pPr>
            <w:r>
              <w:rPr>
                <w:rFonts w:hint="eastAsia" w:hAnsi="宋体"/>
                <w:color w:val="auto"/>
              </w:rPr>
              <w:t xml:space="preserve">篮球 </w:t>
            </w:r>
          </w:p>
        </w:tc>
        <w:tc>
          <w:tcPr>
            <w:tcW w:w="7294" w:type="dxa"/>
            <w:vAlign w:val="center"/>
          </w:tcPr>
          <w:p>
            <w:pPr>
              <w:pStyle w:val="65"/>
              <w:numPr>
                <w:ilvl w:val="0"/>
                <w:numId w:val="42"/>
              </w:numPr>
              <w:spacing w:line="360" w:lineRule="auto"/>
              <w:jc w:val="both"/>
              <w:rPr>
                <w:rFonts w:hAnsi="宋体"/>
                <w:color w:val="auto"/>
              </w:rPr>
            </w:pPr>
            <w:r>
              <w:rPr>
                <w:rFonts w:hint="eastAsia" w:hAnsi="宋体"/>
                <w:color w:val="auto"/>
              </w:rPr>
              <w:t>按时长计分(分·秒)；分度值0.1s,允差:土1.5%；项目成绩数值表示：整数部分为分钟成绩、小数部分为秒钟成绩,保留1位小数。</w:t>
            </w:r>
          </w:p>
          <w:p>
            <w:pPr>
              <w:pStyle w:val="65"/>
              <w:numPr>
                <w:ilvl w:val="0"/>
                <w:numId w:val="42"/>
              </w:numPr>
              <w:spacing w:line="360" w:lineRule="auto"/>
              <w:jc w:val="both"/>
              <w:rPr>
                <w:rFonts w:hint="eastAsia" w:hAnsi="宋体"/>
                <w:color w:val="auto"/>
              </w:rPr>
            </w:pPr>
            <w:r>
              <w:rPr>
                <w:rFonts w:hint="eastAsia" w:hAnsi="宋体"/>
                <w:color w:val="auto"/>
              </w:rPr>
              <w:t>项目得分为整数，个位数部分只能是0或5。</w:t>
            </w:r>
          </w:p>
          <w:p>
            <w:pPr>
              <w:pStyle w:val="65"/>
              <w:numPr>
                <w:ilvl w:val="0"/>
                <w:numId w:val="42"/>
              </w:numPr>
              <w:spacing w:line="360" w:lineRule="auto"/>
              <w:jc w:val="both"/>
              <w:rPr>
                <w:rFonts w:hAnsi="宋体"/>
                <w:color w:val="auto"/>
              </w:rPr>
            </w:pPr>
            <w:r>
              <w:rPr>
                <w:rFonts w:hint="eastAsia" w:hAnsi="宋体"/>
                <w:color w:val="auto"/>
              </w:rPr>
              <w:t>测试现场采取设备和人工方式判定并记录成绩。</w:t>
            </w:r>
          </w:p>
          <w:p>
            <w:pPr>
              <w:pStyle w:val="65"/>
              <w:numPr>
                <w:ilvl w:val="0"/>
                <w:numId w:val="42"/>
              </w:numPr>
              <w:spacing w:line="360" w:lineRule="auto"/>
              <w:jc w:val="both"/>
              <w:rPr>
                <w:rFonts w:hAnsi="宋体"/>
                <w:color w:val="auto"/>
              </w:rPr>
            </w:pPr>
            <w:r>
              <w:rPr>
                <w:rFonts w:hint="eastAsia" w:hAnsi="宋体"/>
                <w:color w:val="auto"/>
              </w:rPr>
              <w:t>支持人脸识别或学生卡认证。</w:t>
            </w:r>
          </w:p>
          <w:p>
            <w:pPr>
              <w:pStyle w:val="65"/>
              <w:numPr>
                <w:ilvl w:val="0"/>
                <w:numId w:val="42"/>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42"/>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42"/>
              </w:numPr>
              <w:spacing w:line="360" w:lineRule="auto"/>
              <w:jc w:val="both"/>
              <w:rPr>
                <w:rFonts w:hAnsi="宋体"/>
                <w:color w:val="auto"/>
              </w:rPr>
            </w:pPr>
            <w:r>
              <w:rPr>
                <w:rFonts w:hint="eastAsia" w:hAnsi="宋体"/>
                <w:color w:val="auto"/>
              </w:rPr>
              <w:t>记录运动项目成绩，可对违规动作进行及时提示。</w:t>
            </w:r>
          </w:p>
          <w:p>
            <w:pPr>
              <w:pStyle w:val="65"/>
              <w:numPr>
                <w:ilvl w:val="0"/>
                <w:numId w:val="42"/>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42"/>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4</w:t>
            </w:r>
          </w:p>
        </w:tc>
        <w:tc>
          <w:tcPr>
            <w:tcW w:w="936" w:type="dxa"/>
            <w:vAlign w:val="center"/>
          </w:tcPr>
          <w:p>
            <w:pPr>
              <w:pStyle w:val="65"/>
              <w:spacing w:line="360" w:lineRule="auto"/>
              <w:jc w:val="center"/>
              <w:rPr>
                <w:rFonts w:hAnsi="宋体"/>
                <w:color w:val="auto"/>
              </w:rPr>
            </w:pPr>
            <w:r>
              <w:rPr>
                <w:rFonts w:hint="eastAsia" w:hAnsi="宋体"/>
                <w:color w:val="auto"/>
              </w:rPr>
              <w:t>引体向上（男）</w:t>
            </w:r>
          </w:p>
        </w:tc>
        <w:tc>
          <w:tcPr>
            <w:tcW w:w="7294" w:type="dxa"/>
            <w:vAlign w:val="center"/>
          </w:tcPr>
          <w:p>
            <w:pPr>
              <w:pStyle w:val="65"/>
              <w:numPr>
                <w:ilvl w:val="0"/>
                <w:numId w:val="43"/>
              </w:numPr>
              <w:spacing w:line="360" w:lineRule="auto"/>
              <w:jc w:val="both"/>
              <w:rPr>
                <w:rFonts w:hAnsi="宋体"/>
                <w:color w:val="auto"/>
                <w:highlight w:val="none"/>
              </w:rPr>
            </w:pPr>
            <w:r>
              <w:rPr>
                <w:rFonts w:hint="eastAsia" w:hAnsi="宋体"/>
                <w:color w:val="auto"/>
                <w:highlight w:val="none"/>
              </w:rPr>
              <w:t>按有效次数计分；只有一次考试机会；</w:t>
            </w:r>
            <w:r>
              <w:rPr>
                <w:rFonts w:hAnsi="宋体"/>
                <w:color w:val="auto"/>
                <w:highlight w:val="none"/>
              </w:rPr>
              <w:t>手离杠或脚触地考试结束</w:t>
            </w:r>
            <w:r>
              <w:rPr>
                <w:rFonts w:hint="eastAsia" w:hAnsi="宋体"/>
                <w:color w:val="auto"/>
                <w:highlight w:val="none"/>
              </w:rPr>
              <w:t>;分度值</w:t>
            </w:r>
            <w:r>
              <w:rPr>
                <w:rFonts w:hAnsi="宋体"/>
                <w:color w:val="auto"/>
                <w:highlight w:val="none"/>
              </w:rPr>
              <w:t>1次</w:t>
            </w:r>
            <w:r>
              <w:rPr>
                <w:rFonts w:hint="eastAsia" w:hAnsi="宋体"/>
                <w:color w:val="auto"/>
                <w:highlight w:val="none"/>
              </w:rPr>
              <w:t>；项目成绩表示为整数。</w:t>
            </w:r>
          </w:p>
          <w:p>
            <w:pPr>
              <w:pStyle w:val="65"/>
              <w:numPr>
                <w:ilvl w:val="0"/>
                <w:numId w:val="43"/>
              </w:numPr>
              <w:spacing w:line="360" w:lineRule="auto"/>
              <w:jc w:val="both"/>
              <w:rPr>
                <w:rFonts w:hAnsi="宋体" w:cstheme="minorBidi"/>
                <w:color w:val="auto"/>
                <w:kern w:val="2"/>
                <w:highlight w:val="none"/>
              </w:rPr>
            </w:pPr>
            <w:r>
              <w:rPr>
                <w:rFonts w:hint="eastAsia" w:hAnsi="宋体" w:cstheme="minorBidi"/>
                <w:color w:val="auto"/>
                <w:kern w:val="2"/>
                <w:highlight w:val="none"/>
              </w:rPr>
              <w:t>项目得分为整数，个位</w:t>
            </w:r>
            <w:r>
              <w:rPr>
                <w:rFonts w:hAnsi="宋体" w:cstheme="minorBidi"/>
                <w:color w:val="auto"/>
                <w:kern w:val="2"/>
                <w:highlight w:val="none"/>
              </w:rPr>
              <w:t>数部分只能是</w:t>
            </w:r>
            <w:r>
              <w:rPr>
                <w:rFonts w:hint="eastAsia" w:hAnsi="宋体" w:cstheme="minorBidi"/>
                <w:color w:val="auto"/>
                <w:kern w:val="2"/>
                <w:highlight w:val="none"/>
              </w:rPr>
              <w:t>0</w:t>
            </w:r>
            <w:r>
              <w:rPr>
                <w:rFonts w:hAnsi="宋体" w:cstheme="minorBidi"/>
                <w:color w:val="auto"/>
                <w:kern w:val="2"/>
                <w:highlight w:val="none"/>
              </w:rPr>
              <w:t>或5</w:t>
            </w:r>
            <w:r>
              <w:rPr>
                <w:rFonts w:hint="eastAsia" w:hAnsi="宋体" w:cstheme="minorBidi"/>
                <w:color w:val="auto"/>
                <w:kern w:val="2"/>
                <w:highlight w:val="none"/>
              </w:rPr>
              <w:t>。</w:t>
            </w:r>
            <w:r>
              <w:rPr>
                <w:rFonts w:hAnsi="宋体"/>
                <w:color w:val="auto"/>
                <w:highlight w:val="none"/>
              </w:rPr>
              <w:t xml:space="preserve"> </w:t>
            </w:r>
          </w:p>
          <w:p>
            <w:pPr>
              <w:pStyle w:val="65"/>
              <w:numPr>
                <w:ilvl w:val="0"/>
                <w:numId w:val="43"/>
              </w:numPr>
              <w:spacing w:line="360" w:lineRule="auto"/>
              <w:jc w:val="both"/>
              <w:rPr>
                <w:rFonts w:hAnsi="宋体"/>
                <w:color w:val="auto"/>
              </w:rPr>
            </w:pPr>
            <w:r>
              <w:rPr>
                <w:rFonts w:hint="eastAsia" w:hAnsi="宋体" w:cstheme="minorBidi"/>
                <w:color w:val="auto"/>
                <w:kern w:val="2"/>
                <w:highlight w:val="none"/>
              </w:rPr>
              <w:t>测试现场采取设备和人工方式判定并记</w:t>
            </w:r>
            <w:r>
              <w:rPr>
                <w:rFonts w:hint="eastAsia" w:hAnsi="宋体" w:cstheme="minorBidi"/>
                <w:color w:val="auto"/>
                <w:kern w:val="2"/>
              </w:rPr>
              <w:t>录成绩。</w:t>
            </w:r>
          </w:p>
          <w:p>
            <w:pPr>
              <w:pStyle w:val="65"/>
              <w:numPr>
                <w:ilvl w:val="0"/>
                <w:numId w:val="43"/>
              </w:numPr>
              <w:spacing w:line="360" w:lineRule="auto"/>
              <w:jc w:val="both"/>
              <w:rPr>
                <w:rFonts w:hAnsi="宋体"/>
                <w:color w:val="auto"/>
              </w:rPr>
            </w:pPr>
            <w:r>
              <w:rPr>
                <w:rFonts w:hint="eastAsia" w:hAnsi="宋体"/>
                <w:color w:val="auto"/>
              </w:rPr>
              <w:t>支持人脸识别或学生卡认证。</w:t>
            </w:r>
          </w:p>
          <w:p>
            <w:pPr>
              <w:pStyle w:val="65"/>
              <w:numPr>
                <w:ilvl w:val="0"/>
                <w:numId w:val="43"/>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43"/>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43"/>
              </w:numPr>
              <w:spacing w:line="360" w:lineRule="auto"/>
              <w:jc w:val="both"/>
              <w:rPr>
                <w:rFonts w:hAnsi="宋体"/>
                <w:color w:val="auto"/>
              </w:rPr>
            </w:pPr>
            <w:r>
              <w:rPr>
                <w:rFonts w:hint="eastAsia" w:hAnsi="宋体"/>
                <w:color w:val="auto"/>
              </w:rPr>
              <w:t>记录运动项目成绩，可对标准动作、非标准动作和违规动作进行及时提示。</w:t>
            </w:r>
          </w:p>
          <w:p>
            <w:pPr>
              <w:pStyle w:val="65"/>
              <w:numPr>
                <w:ilvl w:val="0"/>
                <w:numId w:val="43"/>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p>
          <w:p>
            <w:pPr>
              <w:pStyle w:val="65"/>
              <w:numPr>
                <w:ilvl w:val="0"/>
                <w:numId w:val="43"/>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5</w:t>
            </w:r>
          </w:p>
        </w:tc>
        <w:tc>
          <w:tcPr>
            <w:tcW w:w="936" w:type="dxa"/>
            <w:vAlign w:val="center"/>
          </w:tcPr>
          <w:p>
            <w:pPr>
              <w:pStyle w:val="65"/>
              <w:spacing w:line="360" w:lineRule="auto"/>
              <w:jc w:val="center"/>
              <w:rPr>
                <w:rFonts w:hAnsi="宋体"/>
                <w:color w:val="auto"/>
              </w:rPr>
            </w:pPr>
            <w:r>
              <w:rPr>
                <w:rFonts w:hint="eastAsia" w:hAnsi="宋体"/>
                <w:color w:val="auto"/>
              </w:rPr>
              <w:t>仰卧起坐（女）</w:t>
            </w:r>
          </w:p>
        </w:tc>
        <w:tc>
          <w:tcPr>
            <w:tcW w:w="7294" w:type="dxa"/>
            <w:vAlign w:val="center"/>
          </w:tcPr>
          <w:p>
            <w:pPr>
              <w:pStyle w:val="65"/>
              <w:numPr>
                <w:ilvl w:val="0"/>
                <w:numId w:val="44"/>
              </w:numPr>
              <w:spacing w:line="360" w:lineRule="auto"/>
              <w:jc w:val="both"/>
              <w:rPr>
                <w:rFonts w:hAnsi="宋体"/>
                <w:color w:val="auto"/>
                <w:highlight w:val="none"/>
              </w:rPr>
            </w:pPr>
            <w:r>
              <w:rPr>
                <w:rFonts w:hint="eastAsia" w:hAnsi="宋体"/>
                <w:color w:val="auto"/>
              </w:rPr>
              <w:t>按</w:t>
            </w:r>
            <w:r>
              <w:rPr>
                <w:rFonts w:hAnsi="宋体"/>
                <w:color w:val="auto"/>
              </w:rPr>
              <w:t>1分钟内完成</w:t>
            </w:r>
            <w:r>
              <w:rPr>
                <w:rFonts w:hAnsi="宋体"/>
                <w:color w:val="auto"/>
                <w:highlight w:val="none"/>
              </w:rPr>
              <w:t>有效次数计分</w:t>
            </w:r>
            <w:r>
              <w:rPr>
                <w:rFonts w:hint="eastAsia" w:hAnsi="宋体"/>
                <w:color w:val="auto"/>
                <w:highlight w:val="none"/>
              </w:rPr>
              <w:t>；只有一次考试机会；项目成绩表示为整数。</w:t>
            </w:r>
          </w:p>
          <w:p>
            <w:pPr>
              <w:pStyle w:val="65"/>
              <w:numPr>
                <w:ilvl w:val="0"/>
                <w:numId w:val="44"/>
              </w:numPr>
              <w:spacing w:line="360" w:lineRule="auto"/>
              <w:jc w:val="both"/>
              <w:rPr>
                <w:rFonts w:hAnsi="宋体"/>
                <w:color w:val="auto"/>
                <w:highlight w:val="none"/>
              </w:rPr>
            </w:pPr>
            <w:r>
              <w:rPr>
                <w:rFonts w:hint="eastAsia" w:hAnsi="宋体" w:cstheme="minorBidi"/>
                <w:color w:val="auto"/>
                <w:kern w:val="2"/>
                <w:highlight w:val="none"/>
              </w:rPr>
              <w:t>项目得分为整数，个位</w:t>
            </w:r>
            <w:r>
              <w:rPr>
                <w:rFonts w:hAnsi="宋体" w:cstheme="minorBidi"/>
                <w:color w:val="auto"/>
                <w:kern w:val="2"/>
                <w:highlight w:val="none"/>
              </w:rPr>
              <w:t>数部分只能是</w:t>
            </w:r>
            <w:r>
              <w:rPr>
                <w:rFonts w:hint="eastAsia" w:hAnsi="宋体" w:cstheme="minorBidi"/>
                <w:color w:val="auto"/>
                <w:kern w:val="2"/>
                <w:highlight w:val="none"/>
              </w:rPr>
              <w:t>0</w:t>
            </w:r>
            <w:r>
              <w:rPr>
                <w:rFonts w:hAnsi="宋体" w:cstheme="minorBidi"/>
                <w:color w:val="auto"/>
                <w:kern w:val="2"/>
                <w:highlight w:val="none"/>
              </w:rPr>
              <w:t>或5</w:t>
            </w:r>
            <w:r>
              <w:rPr>
                <w:rFonts w:hint="eastAsia" w:hAnsi="宋体" w:cstheme="minorBidi"/>
                <w:color w:val="auto"/>
                <w:kern w:val="2"/>
                <w:highlight w:val="none"/>
              </w:rPr>
              <w:t>。</w:t>
            </w:r>
            <w:r>
              <w:rPr>
                <w:rFonts w:hAnsi="宋体"/>
                <w:color w:val="auto"/>
                <w:highlight w:val="none"/>
              </w:rPr>
              <w:t xml:space="preserve"> </w:t>
            </w:r>
          </w:p>
          <w:p>
            <w:pPr>
              <w:pStyle w:val="65"/>
              <w:numPr>
                <w:ilvl w:val="0"/>
                <w:numId w:val="44"/>
              </w:numPr>
              <w:spacing w:line="360" w:lineRule="auto"/>
              <w:jc w:val="both"/>
              <w:rPr>
                <w:rFonts w:hAnsi="宋体"/>
                <w:color w:val="auto"/>
              </w:rPr>
            </w:pPr>
            <w:r>
              <w:rPr>
                <w:rFonts w:hint="eastAsia" w:hAnsi="宋体" w:cstheme="minorBidi"/>
                <w:color w:val="auto"/>
                <w:kern w:val="2"/>
                <w:highlight w:val="none"/>
              </w:rPr>
              <w:t>测试现场采取设备和人工方式判定并记录成绩</w:t>
            </w:r>
            <w:r>
              <w:rPr>
                <w:rFonts w:hint="eastAsia" w:hAnsi="宋体" w:cstheme="minorBidi"/>
                <w:color w:val="auto"/>
                <w:kern w:val="2"/>
              </w:rPr>
              <w:t>。</w:t>
            </w:r>
          </w:p>
          <w:p>
            <w:pPr>
              <w:pStyle w:val="65"/>
              <w:numPr>
                <w:ilvl w:val="0"/>
                <w:numId w:val="44"/>
              </w:numPr>
              <w:spacing w:line="360" w:lineRule="auto"/>
              <w:jc w:val="both"/>
              <w:rPr>
                <w:rFonts w:hAnsi="宋体"/>
                <w:color w:val="auto"/>
              </w:rPr>
            </w:pPr>
            <w:r>
              <w:rPr>
                <w:rFonts w:hint="eastAsia" w:hAnsi="宋体"/>
                <w:color w:val="auto"/>
              </w:rPr>
              <w:t>支持人脸识别或学生卡认证。</w:t>
            </w:r>
          </w:p>
          <w:p>
            <w:pPr>
              <w:pStyle w:val="65"/>
              <w:numPr>
                <w:ilvl w:val="0"/>
                <w:numId w:val="44"/>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44"/>
              </w:numPr>
              <w:spacing w:line="360" w:lineRule="auto"/>
              <w:jc w:val="both"/>
              <w:rPr>
                <w:rFonts w:hAnsi="宋体"/>
                <w:color w:val="auto"/>
              </w:rPr>
            </w:pPr>
            <w:r>
              <w:rPr>
                <w:rFonts w:hint="eastAsia" w:hAnsi="宋体"/>
                <w:color w:val="auto"/>
              </w:rPr>
              <w:t>对违反考试规则的情形进行判定并记录。</w:t>
            </w:r>
            <w:r>
              <w:rPr>
                <w:rFonts w:hAnsi="宋体"/>
                <w:color w:val="auto"/>
              </w:rPr>
              <w:t xml:space="preserve"> </w:t>
            </w:r>
          </w:p>
          <w:p>
            <w:pPr>
              <w:pStyle w:val="65"/>
              <w:numPr>
                <w:ilvl w:val="0"/>
                <w:numId w:val="44"/>
              </w:numPr>
              <w:spacing w:line="360" w:lineRule="auto"/>
              <w:jc w:val="both"/>
              <w:rPr>
                <w:rFonts w:hAnsi="宋体"/>
                <w:color w:val="auto"/>
              </w:rPr>
            </w:pPr>
            <w:r>
              <w:rPr>
                <w:rFonts w:hint="eastAsia" w:hAnsi="宋体"/>
                <w:color w:val="auto"/>
              </w:rPr>
              <w:t>记录运动项目成绩，可对标准动作、非标准动作和违规动作进行及时提示。</w:t>
            </w:r>
          </w:p>
          <w:p>
            <w:pPr>
              <w:pStyle w:val="65"/>
              <w:numPr>
                <w:ilvl w:val="0"/>
                <w:numId w:val="44"/>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44"/>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jc w:val="center"/>
        </w:trPr>
        <w:tc>
          <w:tcPr>
            <w:tcW w:w="700" w:type="dxa"/>
            <w:vAlign w:val="center"/>
          </w:tcPr>
          <w:p>
            <w:pPr>
              <w:pStyle w:val="65"/>
              <w:spacing w:line="360" w:lineRule="auto"/>
              <w:jc w:val="center"/>
              <w:rPr>
                <w:rFonts w:hAnsi="宋体"/>
                <w:color w:val="auto"/>
              </w:rPr>
            </w:pPr>
            <w:r>
              <w:rPr>
                <w:rFonts w:hint="eastAsia" w:hAnsi="宋体"/>
                <w:color w:val="auto"/>
              </w:rPr>
              <w:t>6</w:t>
            </w:r>
          </w:p>
        </w:tc>
        <w:tc>
          <w:tcPr>
            <w:tcW w:w="936" w:type="dxa"/>
            <w:vAlign w:val="center"/>
          </w:tcPr>
          <w:p>
            <w:pPr>
              <w:pStyle w:val="65"/>
              <w:spacing w:line="360" w:lineRule="auto"/>
              <w:jc w:val="center"/>
              <w:rPr>
                <w:rFonts w:hAnsi="宋体"/>
                <w:color w:val="auto"/>
              </w:rPr>
            </w:pPr>
            <w:r>
              <w:rPr>
                <w:rFonts w:hint="eastAsia" w:hAnsi="宋体"/>
                <w:color w:val="auto"/>
              </w:rPr>
              <w:t>实心球</w:t>
            </w:r>
          </w:p>
        </w:tc>
        <w:tc>
          <w:tcPr>
            <w:tcW w:w="7294" w:type="dxa"/>
            <w:vAlign w:val="center"/>
          </w:tcPr>
          <w:p>
            <w:pPr>
              <w:pStyle w:val="65"/>
              <w:numPr>
                <w:ilvl w:val="0"/>
                <w:numId w:val="45"/>
              </w:numPr>
              <w:spacing w:line="360" w:lineRule="auto"/>
              <w:jc w:val="both"/>
              <w:rPr>
                <w:rFonts w:hAnsi="宋体"/>
                <w:color w:val="auto"/>
                <w:highlight w:val="none"/>
              </w:rPr>
            </w:pPr>
            <w:r>
              <w:rPr>
                <w:rFonts w:hint="eastAsia" w:hAnsi="宋体"/>
                <w:color w:val="auto"/>
              </w:rPr>
              <w:t>按有</w:t>
            </w:r>
            <w:r>
              <w:rPr>
                <w:rFonts w:hint="eastAsia" w:hAnsi="宋体"/>
                <w:color w:val="auto"/>
                <w:highlight w:val="none"/>
              </w:rPr>
              <w:t>效距离计分</w:t>
            </w:r>
            <w:r>
              <w:rPr>
                <w:rFonts w:hAnsi="宋体"/>
                <w:color w:val="auto"/>
                <w:highlight w:val="none"/>
              </w:rPr>
              <w:t>，</w:t>
            </w:r>
            <w:r>
              <w:rPr>
                <w:rFonts w:hint="eastAsia" w:hAnsi="宋体"/>
                <w:color w:val="auto"/>
                <w:highlight w:val="none"/>
              </w:rPr>
              <w:t>可试掷三次，</w:t>
            </w:r>
            <w:r>
              <w:rPr>
                <w:rFonts w:hAnsi="宋体"/>
                <w:color w:val="auto"/>
                <w:highlight w:val="none"/>
              </w:rPr>
              <w:t>计取最好成绩</w:t>
            </w:r>
            <w:r>
              <w:rPr>
                <w:rFonts w:hint="eastAsia" w:hAnsi="宋体"/>
                <w:color w:val="auto"/>
                <w:highlight w:val="none"/>
              </w:rPr>
              <w:t>；分度值</w:t>
            </w:r>
            <w:r>
              <w:rPr>
                <w:rFonts w:hAnsi="宋体"/>
                <w:color w:val="auto"/>
                <w:highlight w:val="none"/>
              </w:rPr>
              <w:t>0.1m,允差:土0.1m</w:t>
            </w:r>
            <w:r>
              <w:rPr>
                <w:rFonts w:hint="eastAsia" w:hAnsi="宋体"/>
                <w:color w:val="auto"/>
                <w:highlight w:val="none"/>
              </w:rPr>
              <w:t>；项目成绩表示需保留</w:t>
            </w:r>
            <w:r>
              <w:rPr>
                <w:rFonts w:hAnsi="宋体"/>
                <w:color w:val="auto"/>
                <w:highlight w:val="none"/>
              </w:rPr>
              <w:t>2位小数</w:t>
            </w:r>
            <w:r>
              <w:rPr>
                <w:rFonts w:hint="eastAsia" w:hAnsi="宋体"/>
                <w:color w:val="auto"/>
                <w:highlight w:val="none"/>
              </w:rPr>
              <w:t>。</w:t>
            </w:r>
          </w:p>
          <w:p>
            <w:pPr>
              <w:pStyle w:val="65"/>
              <w:numPr>
                <w:ilvl w:val="0"/>
                <w:numId w:val="45"/>
              </w:numPr>
              <w:spacing w:line="360" w:lineRule="auto"/>
              <w:jc w:val="both"/>
              <w:rPr>
                <w:rFonts w:hAnsi="宋体"/>
                <w:color w:val="auto"/>
                <w:highlight w:val="none"/>
              </w:rPr>
            </w:pPr>
            <w:r>
              <w:rPr>
                <w:rFonts w:hint="eastAsia" w:hAnsi="宋体" w:cstheme="minorBidi"/>
                <w:color w:val="auto"/>
                <w:kern w:val="2"/>
                <w:highlight w:val="none"/>
              </w:rPr>
              <w:t>项目得分为整数，个位</w:t>
            </w:r>
            <w:r>
              <w:rPr>
                <w:rFonts w:hAnsi="宋体" w:cstheme="minorBidi"/>
                <w:color w:val="auto"/>
                <w:kern w:val="2"/>
                <w:highlight w:val="none"/>
              </w:rPr>
              <w:t>数部分只能是</w:t>
            </w:r>
            <w:r>
              <w:rPr>
                <w:rFonts w:hint="eastAsia" w:hAnsi="宋体" w:cstheme="minorBidi"/>
                <w:color w:val="auto"/>
                <w:kern w:val="2"/>
                <w:highlight w:val="none"/>
              </w:rPr>
              <w:t>0</w:t>
            </w:r>
            <w:r>
              <w:rPr>
                <w:rFonts w:hAnsi="宋体" w:cstheme="minorBidi"/>
                <w:color w:val="auto"/>
                <w:kern w:val="2"/>
                <w:highlight w:val="none"/>
              </w:rPr>
              <w:t>或5</w:t>
            </w:r>
            <w:r>
              <w:rPr>
                <w:rFonts w:hint="eastAsia" w:hAnsi="宋体" w:cstheme="minorBidi"/>
                <w:color w:val="auto"/>
                <w:kern w:val="2"/>
                <w:highlight w:val="none"/>
              </w:rPr>
              <w:t>。</w:t>
            </w:r>
            <w:r>
              <w:rPr>
                <w:rFonts w:hAnsi="宋体"/>
                <w:color w:val="auto"/>
                <w:highlight w:val="none"/>
              </w:rPr>
              <w:t xml:space="preserve">  </w:t>
            </w:r>
          </w:p>
          <w:p>
            <w:pPr>
              <w:pStyle w:val="65"/>
              <w:numPr>
                <w:ilvl w:val="0"/>
                <w:numId w:val="45"/>
              </w:numPr>
              <w:spacing w:line="360" w:lineRule="auto"/>
              <w:jc w:val="both"/>
              <w:rPr>
                <w:rFonts w:hAnsi="宋体"/>
                <w:color w:val="auto"/>
                <w:highlight w:val="none"/>
              </w:rPr>
            </w:pPr>
            <w:r>
              <w:rPr>
                <w:rFonts w:hint="eastAsia" w:hAnsi="宋体" w:cstheme="minorBidi"/>
                <w:color w:val="auto"/>
                <w:kern w:val="2"/>
                <w:highlight w:val="none"/>
              </w:rPr>
              <w:t>测试现场采取设备和人工方式判定并记录成绩。</w:t>
            </w:r>
          </w:p>
          <w:p>
            <w:pPr>
              <w:pStyle w:val="65"/>
              <w:numPr>
                <w:ilvl w:val="0"/>
                <w:numId w:val="45"/>
              </w:numPr>
              <w:spacing w:line="360" w:lineRule="auto"/>
              <w:jc w:val="both"/>
              <w:rPr>
                <w:rFonts w:hAnsi="宋体"/>
                <w:color w:val="auto"/>
                <w:highlight w:val="none"/>
              </w:rPr>
            </w:pPr>
            <w:r>
              <w:rPr>
                <w:rFonts w:hint="eastAsia" w:hAnsi="宋体"/>
                <w:color w:val="auto"/>
                <w:highlight w:val="none"/>
              </w:rPr>
              <w:t>支持人脸识别或学生卡认证。</w:t>
            </w:r>
          </w:p>
          <w:p>
            <w:pPr>
              <w:pStyle w:val="65"/>
              <w:numPr>
                <w:ilvl w:val="0"/>
                <w:numId w:val="45"/>
              </w:numPr>
              <w:spacing w:line="360" w:lineRule="auto"/>
              <w:jc w:val="both"/>
              <w:rPr>
                <w:rFonts w:hAnsi="宋体"/>
                <w:color w:val="auto"/>
              </w:rPr>
            </w:pPr>
            <w:r>
              <w:rPr>
                <w:rFonts w:hint="eastAsia" w:hAnsi="宋体"/>
                <w:color w:val="auto"/>
              </w:rPr>
              <w:t>对考生按照动作规格及考试操作要求进行判定。</w:t>
            </w:r>
          </w:p>
          <w:p>
            <w:pPr>
              <w:pStyle w:val="65"/>
              <w:numPr>
                <w:ilvl w:val="0"/>
                <w:numId w:val="45"/>
              </w:numPr>
              <w:spacing w:line="360" w:lineRule="auto"/>
              <w:jc w:val="both"/>
              <w:rPr>
                <w:rFonts w:hAnsi="宋体"/>
                <w:color w:val="auto"/>
              </w:rPr>
            </w:pPr>
            <w:r>
              <w:rPr>
                <w:rFonts w:hAnsi="宋体"/>
                <w:color w:val="auto"/>
              </w:rPr>
              <w:t>对违反考试规则的情形进行判定并记录</w:t>
            </w:r>
            <w:r>
              <w:rPr>
                <w:rFonts w:hint="eastAsia" w:hAnsi="宋体"/>
                <w:color w:val="auto"/>
              </w:rPr>
              <w:t>。</w:t>
            </w:r>
            <w:r>
              <w:rPr>
                <w:rFonts w:hAnsi="宋体"/>
                <w:color w:val="auto"/>
              </w:rPr>
              <w:t xml:space="preserve"> </w:t>
            </w:r>
          </w:p>
          <w:p>
            <w:pPr>
              <w:pStyle w:val="65"/>
              <w:numPr>
                <w:ilvl w:val="0"/>
                <w:numId w:val="45"/>
              </w:numPr>
              <w:spacing w:line="360" w:lineRule="auto"/>
              <w:jc w:val="both"/>
              <w:rPr>
                <w:rFonts w:hAnsi="宋体"/>
                <w:color w:val="auto"/>
              </w:rPr>
            </w:pPr>
            <w:r>
              <w:rPr>
                <w:rFonts w:hint="eastAsia" w:hAnsi="宋体"/>
                <w:color w:val="auto"/>
              </w:rPr>
              <w:t>记录运动项目成绩，可对标准动作、非标准动作和违规动作进行及时提示。</w:t>
            </w:r>
          </w:p>
          <w:p>
            <w:pPr>
              <w:pStyle w:val="65"/>
              <w:numPr>
                <w:ilvl w:val="0"/>
                <w:numId w:val="45"/>
              </w:numPr>
              <w:spacing w:line="360" w:lineRule="auto"/>
              <w:jc w:val="both"/>
              <w:rPr>
                <w:rFonts w:hAnsi="宋体"/>
                <w:color w:val="auto"/>
              </w:rPr>
            </w:pPr>
            <w:r>
              <w:rPr>
                <w:rFonts w:hint="eastAsia" w:hAnsi="宋体"/>
                <w:color w:val="auto"/>
              </w:rPr>
              <w:t>支持全方位记录考试过程并能实时回放（视频保存时间1年），同时支持考试成绩可视化。</w:t>
            </w:r>
            <w:r>
              <w:rPr>
                <w:rFonts w:hAnsi="宋体"/>
                <w:color w:val="auto"/>
              </w:rPr>
              <w:t xml:space="preserve"> </w:t>
            </w:r>
          </w:p>
          <w:p>
            <w:pPr>
              <w:pStyle w:val="65"/>
              <w:numPr>
                <w:ilvl w:val="0"/>
                <w:numId w:val="45"/>
              </w:numPr>
              <w:spacing w:line="360" w:lineRule="auto"/>
              <w:jc w:val="both"/>
              <w:rPr>
                <w:rFonts w:hAnsi="宋体"/>
                <w:color w:val="auto"/>
              </w:rPr>
            </w:pPr>
            <w:r>
              <w:rPr>
                <w:rFonts w:hint="eastAsia" w:hAnsi="宋体"/>
                <w:color w:val="auto"/>
              </w:rPr>
              <w:t>单项</w:t>
            </w:r>
            <w:r>
              <w:rPr>
                <w:rFonts w:hAnsi="宋体"/>
                <w:color w:val="auto"/>
              </w:rPr>
              <w:t>考试结束后，</w:t>
            </w:r>
            <w:r>
              <w:rPr>
                <w:rFonts w:hint="eastAsia" w:hAnsi="宋体"/>
                <w:color w:val="auto"/>
              </w:rPr>
              <w:t>当场显示</w:t>
            </w:r>
            <w:r>
              <w:rPr>
                <w:rFonts w:hAnsi="宋体"/>
                <w:color w:val="auto"/>
              </w:rPr>
              <w:t>考生</w:t>
            </w:r>
            <w:r>
              <w:rPr>
                <w:rFonts w:hint="eastAsia" w:hAnsi="宋体"/>
                <w:color w:val="auto"/>
              </w:rPr>
              <w:t>本次考试结果、积分和最终得分</w:t>
            </w:r>
            <w:r>
              <w:rPr>
                <w:rFonts w:hAnsi="宋体"/>
                <w:color w:val="auto"/>
              </w:rPr>
              <w:t>。</w:t>
            </w:r>
          </w:p>
        </w:tc>
        <w:tc>
          <w:tcPr>
            <w:tcW w:w="704" w:type="dxa"/>
            <w:vAlign w:val="center"/>
          </w:tcPr>
          <w:p>
            <w:pPr>
              <w:pStyle w:val="65"/>
              <w:spacing w:line="360" w:lineRule="auto"/>
              <w:jc w:val="center"/>
              <w:rPr>
                <w:rFonts w:hAnsi="宋体"/>
                <w:color w:val="auto"/>
              </w:rPr>
            </w:pPr>
          </w:p>
        </w:tc>
      </w:tr>
    </w:tbl>
    <w:p>
      <w:pPr>
        <w:pStyle w:val="26"/>
        <w:ind w:left="480" w:leftChars="200" w:firstLine="0" w:firstLineChars="0"/>
        <w:rPr>
          <w:rFonts w:hint="eastAsia" w:ascii="宋体" w:hAnsi="宋体" w:cs="宋体"/>
          <w:b/>
          <w:bCs/>
          <w:color w:val="000000"/>
          <w:lang w:eastAsia="zh-CN"/>
        </w:rPr>
      </w:pPr>
    </w:p>
    <w:p>
      <w:pPr>
        <w:pStyle w:val="26"/>
        <w:ind w:left="480" w:leftChars="200" w:firstLine="0" w:firstLineChars="0"/>
        <w:rPr>
          <w:rFonts w:hint="eastAsia" w:ascii="宋体" w:hAnsi="宋体" w:cs="宋体"/>
          <w:b/>
          <w:bCs/>
          <w:color w:val="000000"/>
        </w:rPr>
      </w:pPr>
      <w:r>
        <w:rPr>
          <w:rFonts w:hint="eastAsia" w:ascii="宋体" w:hAnsi="宋体" w:cs="宋体"/>
          <w:b/>
          <w:bCs/>
          <w:color w:val="000000"/>
          <w:lang w:eastAsia="zh-CN"/>
        </w:rPr>
        <w:t>五</w:t>
      </w:r>
      <w:r>
        <w:rPr>
          <w:rFonts w:hint="eastAsia" w:ascii="宋体" w:hAnsi="宋体" w:cs="宋体"/>
          <w:b/>
          <w:bCs/>
          <w:color w:val="000000"/>
        </w:rPr>
        <w:t>、政策要求</w:t>
      </w:r>
    </w:p>
    <w:p>
      <w:pPr>
        <w:pStyle w:val="26"/>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6"/>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6"/>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6"/>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6"/>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6"/>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bookmarkEnd w:id="57"/>
    <w:bookmarkEnd w:id="58"/>
    <w:bookmarkEnd w:id="59"/>
    <w:p>
      <w:pPr>
        <w:pStyle w:val="50"/>
        <w:snapToGrid w:val="0"/>
        <w:spacing w:before="0" w:after="0"/>
        <w:ind w:left="0"/>
        <w:rPr>
          <w:rFonts w:ascii="宋体" w:hAnsi="宋体"/>
          <w:color w:val="auto"/>
        </w:rPr>
      </w:pPr>
      <w:bookmarkStart w:id="61"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1"/>
    </w:p>
    <w:p>
      <w:pPr>
        <w:pStyle w:val="2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3"/>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bCs/>
                <w:color w:val="auto"/>
                <w:kern w:val="0"/>
                <w:sz w:val="24"/>
                <w:szCs w:val="24"/>
                <w:lang w:eastAsia="zh-CN" w:bidi="ar"/>
              </w:rPr>
              <w:t>本项目专门面向小微企业采购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3"/>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46"/>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3"/>
        <w:tblW w:w="104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44"/>
        <w:gridCol w:w="1337"/>
        <w:gridCol w:w="1768"/>
        <w:gridCol w:w="6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605" w:hRule="atLeast"/>
          <w:jc w:val="center"/>
        </w:trPr>
        <w:tc>
          <w:tcPr>
            <w:tcW w:w="744" w:type="dxa"/>
            <w:vAlign w:val="center"/>
          </w:tcPr>
          <w:p>
            <w:pPr>
              <w:spacing w:line="360" w:lineRule="auto"/>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337" w:type="dxa"/>
            <w:vAlign w:val="center"/>
          </w:tcPr>
          <w:p>
            <w:pPr>
              <w:spacing w:line="360" w:lineRule="auto"/>
              <w:jc w:val="center"/>
              <w:rPr>
                <w:rFonts w:ascii="宋体" w:hAnsi="宋体" w:eastAsia="宋体" w:cs="宋体"/>
                <w:b/>
                <w:bCs/>
                <w:sz w:val="24"/>
                <w:szCs w:val="24"/>
              </w:rPr>
            </w:pPr>
            <w:r>
              <w:rPr>
                <w:rFonts w:hint="eastAsia" w:ascii="宋体" w:hAnsi="宋体" w:eastAsia="宋体" w:cs="宋体"/>
                <w:b/>
                <w:bCs/>
                <w:sz w:val="24"/>
                <w:szCs w:val="24"/>
              </w:rPr>
              <w:t>因素和分值</w:t>
            </w:r>
          </w:p>
        </w:tc>
        <w:tc>
          <w:tcPr>
            <w:tcW w:w="1768" w:type="dxa"/>
            <w:vAlign w:val="center"/>
          </w:tcPr>
          <w:p>
            <w:pPr>
              <w:spacing w:line="360" w:lineRule="auto"/>
              <w:jc w:val="center"/>
              <w:rPr>
                <w:rFonts w:ascii="宋体" w:hAnsi="宋体" w:eastAsia="宋体" w:cs="宋体"/>
                <w:b/>
                <w:bCs/>
                <w:sz w:val="24"/>
                <w:szCs w:val="24"/>
              </w:rPr>
            </w:pPr>
            <w:r>
              <w:rPr>
                <w:rFonts w:hint="eastAsia" w:ascii="宋体" w:hAnsi="宋体" w:eastAsia="宋体" w:cs="宋体"/>
                <w:b/>
                <w:bCs/>
                <w:sz w:val="24"/>
                <w:szCs w:val="24"/>
              </w:rPr>
              <w:t>详细因素及分值</w:t>
            </w:r>
          </w:p>
        </w:tc>
        <w:tc>
          <w:tcPr>
            <w:tcW w:w="6578" w:type="dxa"/>
            <w:vAlign w:val="center"/>
          </w:tcPr>
          <w:p>
            <w:pPr>
              <w:spacing w:line="360" w:lineRule="auto"/>
              <w:jc w:val="center"/>
              <w:rPr>
                <w:rFonts w:ascii="宋体" w:hAnsi="宋体" w:eastAsia="宋体" w:cs="宋体"/>
                <w:b/>
                <w:bCs/>
                <w:sz w:val="24"/>
                <w:szCs w:val="24"/>
              </w:rPr>
            </w:pPr>
            <w:r>
              <w:rPr>
                <w:rFonts w:hint="eastAsia" w:ascii="宋体" w:hAnsi="宋体" w:eastAsia="宋体" w:cs="宋体"/>
                <w:b/>
                <w:bCs/>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957" w:hRule="atLeast"/>
          <w:jc w:val="center"/>
        </w:trPr>
        <w:tc>
          <w:tcPr>
            <w:tcW w:w="744"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1</w:t>
            </w:r>
          </w:p>
        </w:tc>
        <w:tc>
          <w:tcPr>
            <w:tcW w:w="1337"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投标报价</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(10分)</w:t>
            </w:r>
          </w:p>
        </w:tc>
        <w:tc>
          <w:tcPr>
            <w:tcW w:w="8346" w:type="dxa"/>
            <w:gridSpan w:val="2"/>
            <w:vAlign w:val="center"/>
          </w:tcPr>
          <w:p>
            <w:pPr>
              <w:widowControl/>
              <w:spacing w:line="360" w:lineRule="auto"/>
              <w:jc w:val="left"/>
              <w:rPr>
                <w:rFonts w:ascii="宋体" w:hAnsi="宋体" w:eastAsia="宋体" w:cs="宋体"/>
                <w:bCs/>
                <w:sz w:val="24"/>
                <w:szCs w:val="24"/>
              </w:rPr>
            </w:pPr>
            <w:r>
              <w:rPr>
                <w:rFonts w:hint="eastAsia" w:ascii="宋体" w:hAnsi="宋体" w:eastAsia="宋体" w:cs="宋体"/>
                <w:bCs/>
                <w:sz w:val="24"/>
                <w:szCs w:val="24"/>
              </w:rPr>
              <w:t>基准价=满足招标文件要求且投标价格最低的投标报价为评标基准价，其价格分为满分；其他合格投标人的报价得分=[评标基准价/投标报价]*10有效数字保留到小数点后两位）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838" w:hRule="atLeast"/>
          <w:jc w:val="center"/>
        </w:trPr>
        <w:tc>
          <w:tcPr>
            <w:tcW w:w="744" w:type="dxa"/>
            <w:vMerge w:val="restart"/>
            <w:vAlign w:val="center"/>
          </w:tcPr>
          <w:p>
            <w:pPr>
              <w:spacing w:line="360" w:lineRule="auto"/>
              <w:jc w:val="center"/>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w:t>
            </w:r>
          </w:p>
        </w:tc>
        <w:tc>
          <w:tcPr>
            <w:tcW w:w="1337" w:type="dxa"/>
            <w:vMerge w:val="restart"/>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技术</w:t>
            </w:r>
            <w:r>
              <w:rPr>
                <w:rFonts w:hint="eastAsia" w:ascii="宋体" w:hAnsi="宋体" w:eastAsia="宋体" w:cs="宋体"/>
                <w:bCs/>
                <w:sz w:val="24"/>
                <w:szCs w:val="24"/>
                <w:lang w:eastAsia="zh-CN"/>
              </w:rPr>
              <w:t>服务方案</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84</w:t>
            </w:r>
            <w:r>
              <w:rPr>
                <w:rFonts w:hint="eastAsia" w:ascii="宋体" w:hAnsi="宋体" w:eastAsia="宋体" w:cs="宋体"/>
                <w:bCs/>
                <w:sz w:val="24"/>
                <w:szCs w:val="24"/>
              </w:rPr>
              <w:t>分）</w:t>
            </w: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考试要求</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30</w:t>
            </w:r>
            <w:r>
              <w:rPr>
                <w:rFonts w:hint="eastAsia" w:ascii="宋体" w:hAnsi="宋体" w:eastAsia="宋体" w:cs="宋体"/>
                <w:bCs/>
                <w:sz w:val="24"/>
                <w:szCs w:val="24"/>
              </w:rPr>
              <w:t>分）</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全部满足</w:t>
            </w:r>
            <w:r>
              <w:rPr>
                <w:rFonts w:hint="eastAsia" w:ascii="宋体" w:hAnsi="宋体" w:eastAsia="宋体" w:cs="宋体"/>
                <w:bCs/>
                <w:sz w:val="24"/>
                <w:szCs w:val="24"/>
                <w:lang w:eastAsia="zh-CN"/>
              </w:rPr>
              <w:t>招标文件第四部分采购需求“四、</w:t>
            </w:r>
            <w:r>
              <w:rPr>
                <w:rFonts w:hint="eastAsia" w:ascii="宋体" w:hAnsi="宋体" w:eastAsia="宋体" w:cs="宋体"/>
                <w:bCs/>
                <w:sz w:val="24"/>
                <w:szCs w:val="24"/>
              </w:rPr>
              <w:t>项目需求”</w:t>
            </w:r>
            <w:r>
              <w:rPr>
                <w:rFonts w:hint="eastAsia" w:ascii="宋体" w:hAnsi="宋体" w:eastAsia="宋体" w:cs="宋体"/>
                <w:bCs/>
                <w:sz w:val="24"/>
                <w:szCs w:val="24"/>
                <w:lang w:eastAsia="zh-CN"/>
              </w:rPr>
              <w:t>中</w:t>
            </w:r>
            <w:r>
              <w:rPr>
                <w:rFonts w:hint="eastAsia" w:ascii="宋体" w:hAnsi="宋体" w:eastAsia="宋体" w:cs="宋体"/>
                <w:bCs/>
                <w:sz w:val="24"/>
                <w:szCs w:val="24"/>
              </w:rPr>
              <w:t>的考试要求内容，得</w:t>
            </w:r>
            <w:r>
              <w:rPr>
                <w:rFonts w:ascii="宋体" w:hAnsi="宋体" w:eastAsia="宋体" w:cs="宋体"/>
                <w:bCs/>
                <w:sz w:val="24"/>
                <w:szCs w:val="24"/>
              </w:rPr>
              <w:t>18分；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全部满足且优于</w:t>
            </w:r>
            <w:r>
              <w:rPr>
                <w:rFonts w:hint="eastAsia" w:ascii="宋体" w:hAnsi="宋体" w:eastAsia="宋体" w:cs="宋体"/>
                <w:bCs/>
                <w:sz w:val="24"/>
                <w:szCs w:val="24"/>
                <w:lang w:eastAsia="zh-CN"/>
              </w:rPr>
              <w:t>招标文件第四部分采购需求“四、</w:t>
            </w:r>
            <w:r>
              <w:rPr>
                <w:rFonts w:hint="eastAsia" w:ascii="宋体" w:hAnsi="宋体" w:eastAsia="宋体" w:cs="宋体"/>
                <w:bCs/>
                <w:sz w:val="24"/>
                <w:szCs w:val="24"/>
              </w:rPr>
              <w:t>项目需求”中的考试要求内容，每个考试项目加</w:t>
            </w:r>
            <w:r>
              <w:rPr>
                <w:rFonts w:ascii="宋体" w:hAnsi="宋体" w:eastAsia="宋体" w:cs="宋体"/>
                <w:bCs/>
                <w:sz w:val="24"/>
                <w:szCs w:val="24"/>
              </w:rPr>
              <w:t xml:space="preserve"> 1 分</w:t>
            </w:r>
            <w:r>
              <w:rPr>
                <w:rFonts w:hint="eastAsia" w:ascii="宋体" w:hAnsi="宋体" w:eastAsia="宋体" w:cs="宋体"/>
                <w:bCs/>
                <w:sz w:val="24"/>
                <w:szCs w:val="24"/>
                <w:lang w:eastAsia="zh-CN"/>
              </w:rPr>
              <w:t>，</w:t>
            </w:r>
            <w:r>
              <w:rPr>
                <w:rFonts w:hint="eastAsia" w:ascii="宋体" w:hAnsi="宋体" w:eastAsia="宋体" w:cs="宋体"/>
                <w:bCs/>
                <w:sz w:val="24"/>
                <w:szCs w:val="24"/>
              </w:rPr>
              <w:t>最多加1</w:t>
            </w:r>
            <w:r>
              <w:rPr>
                <w:rFonts w:ascii="宋体" w:hAnsi="宋体" w:eastAsia="宋体" w:cs="宋体"/>
                <w:bCs/>
                <w:sz w:val="24"/>
                <w:szCs w:val="24"/>
              </w:rPr>
              <w:t>2</w:t>
            </w:r>
            <w:r>
              <w:rPr>
                <w:rFonts w:hint="eastAsia" w:ascii="宋体" w:hAnsi="宋体" w:eastAsia="宋体" w:cs="宋体"/>
                <w:bCs/>
                <w:sz w:val="24"/>
                <w:szCs w:val="24"/>
              </w:rPr>
              <w:t>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不满足</w:t>
            </w:r>
            <w:r>
              <w:rPr>
                <w:rFonts w:hint="eastAsia" w:ascii="宋体" w:hAnsi="宋体" w:eastAsia="宋体" w:cs="宋体"/>
                <w:bCs/>
                <w:sz w:val="24"/>
                <w:szCs w:val="24"/>
                <w:lang w:eastAsia="zh-CN"/>
              </w:rPr>
              <w:t>招标文件第四部分采购需求“四、</w:t>
            </w:r>
            <w:r>
              <w:rPr>
                <w:rFonts w:hint="eastAsia" w:ascii="宋体" w:hAnsi="宋体" w:eastAsia="宋体" w:cs="宋体"/>
                <w:bCs/>
                <w:sz w:val="24"/>
                <w:szCs w:val="24"/>
              </w:rPr>
              <w:t>项目需求”中考试要求内容的，每项减</w:t>
            </w:r>
            <w:r>
              <w:rPr>
                <w:rFonts w:ascii="宋体" w:hAnsi="宋体" w:eastAsia="宋体" w:cs="宋体"/>
                <w:bCs/>
                <w:sz w:val="24"/>
                <w:szCs w:val="24"/>
              </w:rPr>
              <w:t>6 分</w:t>
            </w:r>
            <w:r>
              <w:rPr>
                <w:rFonts w:hint="eastAsia" w:ascii="宋体" w:hAnsi="宋体" w:eastAsia="宋体" w:cs="宋体"/>
                <w:bCs/>
                <w:sz w:val="24"/>
                <w:szCs w:val="24"/>
              </w:rPr>
              <w:t>，</w:t>
            </w:r>
            <w:r>
              <w:rPr>
                <w:rFonts w:ascii="宋体" w:hAnsi="宋体" w:eastAsia="宋体" w:cs="宋体"/>
                <w:bCs/>
                <w:sz w:val="24"/>
                <w:szCs w:val="24"/>
              </w:rPr>
              <w:t>3项不满足不得分。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838"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现场服务</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18</w:t>
            </w:r>
            <w:r>
              <w:rPr>
                <w:rFonts w:hint="eastAsia" w:ascii="宋体" w:hAnsi="宋体" w:eastAsia="宋体" w:cs="宋体"/>
                <w:bCs/>
                <w:sz w:val="24"/>
                <w:szCs w:val="24"/>
              </w:rPr>
              <w:t>分）</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针对采购需求提供考试现场服务方案，内容包括①项目需求理解②实施策划方案③进度计划方案④各项考试方案⑤组织实施方案⑥人员培训方案。每项内容满分</w:t>
            </w:r>
            <w:r>
              <w:rPr>
                <w:rFonts w:ascii="宋体" w:hAnsi="宋体" w:eastAsia="宋体" w:cs="宋体"/>
                <w:bCs/>
                <w:sz w:val="24"/>
                <w:szCs w:val="24"/>
              </w:rPr>
              <w:t>3</w:t>
            </w:r>
            <w:r>
              <w:rPr>
                <w:rFonts w:hint="eastAsia" w:ascii="宋体" w:hAnsi="宋体" w:eastAsia="宋体" w:cs="宋体"/>
                <w:bCs/>
                <w:sz w:val="24"/>
                <w:szCs w:val="24"/>
              </w:rPr>
              <w:t>分。每项内容进行了详细阐述且充分满足采购实际需求得</w:t>
            </w:r>
            <w:r>
              <w:rPr>
                <w:rFonts w:ascii="宋体" w:hAnsi="宋体" w:eastAsia="宋体" w:cs="宋体"/>
                <w:bCs/>
                <w:sz w:val="24"/>
                <w:szCs w:val="24"/>
              </w:rPr>
              <w:t>3</w:t>
            </w:r>
            <w:r>
              <w:rPr>
                <w:rFonts w:hint="eastAsia" w:ascii="宋体" w:hAnsi="宋体" w:eastAsia="宋体" w:cs="宋体"/>
                <w:bCs/>
                <w:sz w:val="24"/>
                <w:szCs w:val="24"/>
              </w:rPr>
              <w:t>分；每项内容均进行了阐述，基本能贴合采购实际需求得2分；每项内容虽阐述但未贴合实际情况进行论述，或内容未包括具体实施细节及措施得</w:t>
            </w:r>
            <w:r>
              <w:rPr>
                <w:rFonts w:ascii="宋体" w:hAnsi="宋体" w:eastAsia="宋体" w:cs="宋体"/>
                <w:bCs/>
                <w:sz w:val="24"/>
                <w:szCs w:val="24"/>
              </w:rPr>
              <w:t>1</w:t>
            </w:r>
            <w:r>
              <w:rPr>
                <w:rFonts w:hint="eastAsia" w:ascii="宋体" w:hAnsi="宋体" w:eastAsia="宋体" w:cs="宋体"/>
                <w:bCs/>
                <w:sz w:val="24"/>
                <w:szCs w:val="24"/>
              </w:rPr>
              <w:t>分；每项内容阐述不清或者不贴合本项目采购需求或未提供实施方案得0分。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78"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现场管理制度及保障措施</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（8分）</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针对采购需求提供现场管理制度及测试保障措施，内容包括①现场管理制度办法②测试服务保障措施。每项内容满分4分，每项内容进行了阐述且满足采购实际需求得4分；每项内容虽阐述但未贴合实际情况进行论述，或内容未包括具体实施细节及措施得2分，每项内容阐述不清或者不贴合本项目采购需求得 1分，未提供管理制度及保障措施得0分。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973"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应急预案</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8</w:t>
            </w:r>
            <w:r>
              <w:rPr>
                <w:rFonts w:hint="eastAsia" w:ascii="宋体" w:hAnsi="宋体" w:eastAsia="宋体" w:cs="宋体"/>
                <w:bCs/>
                <w:sz w:val="24"/>
                <w:szCs w:val="24"/>
              </w:rPr>
              <w:t>分）</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针对采购需求提供安全应急预案，内容进行了阐述且满足采购实际需求得</w:t>
            </w:r>
            <w:r>
              <w:rPr>
                <w:rFonts w:ascii="宋体" w:hAnsi="宋体" w:eastAsia="宋体" w:cs="宋体"/>
                <w:bCs/>
                <w:sz w:val="24"/>
                <w:szCs w:val="24"/>
              </w:rPr>
              <w:t>8</w:t>
            </w:r>
            <w:r>
              <w:rPr>
                <w:rFonts w:hint="eastAsia" w:ascii="宋体" w:hAnsi="宋体" w:eastAsia="宋体" w:cs="宋体"/>
                <w:bCs/>
                <w:sz w:val="24"/>
                <w:szCs w:val="24"/>
              </w:rPr>
              <w:t>分；内容虽阐述但未贴合实际情况进行论述得4分，内容阐述不清或者不贴合本项目采购需求得1分，未提供应急预案得0分。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184"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考试场地、器材规划及配备</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w:t>
            </w:r>
            <w:r>
              <w:rPr>
                <w:rFonts w:ascii="宋体" w:hAnsi="宋体" w:eastAsia="宋体" w:cs="宋体"/>
                <w:bCs/>
                <w:sz w:val="24"/>
                <w:szCs w:val="24"/>
              </w:rPr>
              <w:t>1</w:t>
            </w:r>
            <w:r>
              <w:rPr>
                <w:rFonts w:hint="eastAsia" w:ascii="宋体" w:hAnsi="宋体" w:eastAsia="宋体" w:cs="宋体"/>
                <w:bCs/>
                <w:sz w:val="24"/>
                <w:szCs w:val="24"/>
              </w:rPr>
              <w:t>2分）</w:t>
            </w:r>
          </w:p>
        </w:tc>
        <w:tc>
          <w:tcPr>
            <w:tcW w:w="6578" w:type="dxa"/>
            <w:vAlign w:val="center"/>
          </w:tcPr>
          <w:p>
            <w:pPr>
              <w:spacing w:line="360" w:lineRule="auto"/>
              <w:rPr>
                <w:rFonts w:ascii="宋体" w:hAnsi="宋体" w:eastAsia="宋体" w:cs="宋体"/>
                <w:bCs/>
                <w:sz w:val="24"/>
                <w:szCs w:val="24"/>
              </w:rPr>
            </w:pPr>
            <w:r>
              <w:rPr>
                <w:rFonts w:hint="eastAsia" w:ascii="宋体" w:hAnsi="宋体" w:eastAsia="宋体" w:cs="宋体"/>
                <w:bCs/>
                <w:sz w:val="24"/>
                <w:szCs w:val="24"/>
              </w:rPr>
              <w:t>针对采购需求提供考试环境、器材的规划及配备方案。</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方案科学、详细、全面、完整，针对性强，可行性高，得12分；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方案相对合理、基本可行，得6分；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方案不合理，可行性差，得3分；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184"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数据保障</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（5分）</w:t>
            </w:r>
          </w:p>
        </w:tc>
        <w:tc>
          <w:tcPr>
            <w:tcW w:w="6578" w:type="dxa"/>
            <w:vAlign w:val="center"/>
          </w:tcPr>
          <w:p>
            <w:pPr>
              <w:spacing w:line="360" w:lineRule="auto"/>
              <w:rPr>
                <w:rFonts w:ascii="宋体" w:hAnsi="宋体" w:eastAsia="宋体" w:cs="宋体"/>
                <w:bCs/>
                <w:sz w:val="24"/>
                <w:szCs w:val="24"/>
              </w:rPr>
            </w:pPr>
            <w:r>
              <w:rPr>
                <w:rFonts w:hint="eastAsia" w:ascii="宋体" w:hAnsi="宋体" w:eastAsia="宋体" w:cs="宋体"/>
                <w:bCs/>
                <w:sz w:val="24"/>
                <w:szCs w:val="24"/>
              </w:rPr>
              <w:t>针对采购需求提供数据服务方案</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方案详细、全面、针对性强，可行性高，得5分；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方案合理、基本可行，得3分；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方案不合理、可行性差，得1分；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184"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服务承诺</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（3分）</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针对采购需求提供服务承诺</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内容进行了阐述且满足采购实际需求得3</w:t>
            </w:r>
            <w:r>
              <w:rPr>
                <w:rFonts w:ascii="宋体" w:hAnsi="宋体" w:eastAsia="宋体" w:cs="宋体"/>
                <w:bCs/>
                <w:sz w:val="24"/>
                <w:szCs w:val="24"/>
              </w:rPr>
              <w:t>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内容虽阐述但未贴合实际情况进行论述得</w:t>
            </w:r>
            <w:r>
              <w:rPr>
                <w:rFonts w:ascii="宋体" w:hAnsi="宋体" w:eastAsia="宋体" w:cs="宋体"/>
                <w:bCs/>
                <w:sz w:val="24"/>
                <w:szCs w:val="24"/>
              </w:rPr>
              <w:t>1分；</w:t>
            </w:r>
          </w:p>
          <w:p>
            <w:pPr>
              <w:spacing w:line="360" w:lineRule="auto"/>
              <w:jc w:val="left"/>
              <w:rPr>
                <w:rFonts w:ascii="宋体" w:hAnsi="宋体" w:eastAsia="宋体" w:cs="宋体"/>
                <w:bCs/>
                <w:sz w:val="24"/>
                <w:szCs w:val="24"/>
              </w:rPr>
            </w:pPr>
            <w:r>
              <w:rPr>
                <w:rFonts w:hint="eastAsia" w:ascii="宋体" w:hAnsi="宋体" w:eastAsia="宋体" w:cs="宋体"/>
                <w:bCs/>
                <w:sz w:val="24"/>
                <w:szCs w:val="24"/>
              </w:rPr>
              <w:t>内容阐述不清或者未提供服务承诺得</w:t>
            </w:r>
            <w:r>
              <w:rPr>
                <w:rFonts w:ascii="宋体" w:hAnsi="宋体" w:eastAsia="宋体" w:cs="宋体"/>
                <w:bCs/>
                <w:sz w:val="24"/>
                <w:szCs w:val="24"/>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184" w:hRule="atLeast"/>
          <w:jc w:val="center"/>
        </w:trPr>
        <w:tc>
          <w:tcPr>
            <w:tcW w:w="744" w:type="dxa"/>
            <w:vMerge w:val="restart"/>
            <w:vAlign w:val="center"/>
          </w:tcPr>
          <w:p>
            <w:pPr>
              <w:spacing w:line="360" w:lineRule="auto"/>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3</w:t>
            </w:r>
          </w:p>
        </w:tc>
        <w:tc>
          <w:tcPr>
            <w:tcW w:w="1337" w:type="dxa"/>
            <w:vMerge w:val="restart"/>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lang w:eastAsia="zh-CN"/>
              </w:rPr>
              <w:t>投标人履约能力</w:t>
            </w:r>
            <w:r>
              <w:rPr>
                <w:rFonts w:hint="eastAsia" w:ascii="宋体" w:hAnsi="宋体" w:eastAsia="宋体" w:cs="宋体"/>
                <w:bCs/>
                <w:sz w:val="24"/>
                <w:szCs w:val="24"/>
              </w:rPr>
              <w:t>（</w:t>
            </w:r>
            <w:r>
              <w:rPr>
                <w:rFonts w:ascii="宋体" w:hAnsi="宋体" w:eastAsia="宋体" w:cs="宋体"/>
                <w:bCs/>
                <w:sz w:val="24"/>
                <w:szCs w:val="24"/>
              </w:rPr>
              <w:t>6</w:t>
            </w:r>
            <w:r>
              <w:rPr>
                <w:rFonts w:hint="eastAsia" w:ascii="宋体" w:hAnsi="宋体" w:eastAsia="宋体" w:cs="宋体"/>
                <w:bCs/>
                <w:sz w:val="24"/>
                <w:szCs w:val="24"/>
              </w:rPr>
              <w:t>分）</w:t>
            </w:r>
          </w:p>
        </w:tc>
        <w:tc>
          <w:tcPr>
            <w:tcW w:w="1768" w:type="dxa"/>
            <w:vAlign w:val="center"/>
          </w:tcPr>
          <w:p>
            <w:pPr>
              <w:spacing w:line="360" w:lineRule="auto"/>
              <w:jc w:val="center"/>
              <w:rPr>
                <w:rFonts w:ascii="宋体" w:hAnsi="宋体" w:eastAsia="宋体" w:cs="宋体"/>
                <w:bCs/>
                <w:sz w:val="24"/>
                <w:szCs w:val="24"/>
              </w:rPr>
            </w:pPr>
            <w:r>
              <w:rPr>
                <w:rFonts w:hint="eastAsia" w:ascii="宋体" w:hAnsi="宋体" w:cs="宋体"/>
                <w:bCs/>
                <w:sz w:val="24"/>
                <w:szCs w:val="24"/>
                <w:lang w:eastAsia="zh-CN"/>
              </w:rPr>
              <w:t>投标人</w:t>
            </w:r>
            <w:r>
              <w:rPr>
                <w:rFonts w:hint="eastAsia" w:ascii="宋体" w:hAnsi="宋体" w:eastAsia="宋体" w:cs="宋体"/>
                <w:bCs/>
                <w:sz w:val="24"/>
                <w:szCs w:val="24"/>
              </w:rPr>
              <w:t>业绩</w:t>
            </w:r>
          </w:p>
          <w:p>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（3分）</w:t>
            </w:r>
          </w:p>
        </w:tc>
        <w:tc>
          <w:tcPr>
            <w:tcW w:w="6578" w:type="dxa"/>
            <w:vAlign w:val="center"/>
          </w:tcPr>
          <w:p>
            <w:pPr>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近三年（202</w:t>
            </w:r>
            <w:r>
              <w:rPr>
                <w:rFonts w:ascii="宋体" w:hAnsi="宋体" w:eastAsia="宋体" w:cs="宋体"/>
                <w:bCs/>
                <w:sz w:val="24"/>
                <w:szCs w:val="24"/>
              </w:rPr>
              <w:t>0</w:t>
            </w:r>
            <w:r>
              <w:rPr>
                <w:rFonts w:hint="eastAsia" w:ascii="宋体" w:hAnsi="宋体" w:eastAsia="宋体" w:cs="宋体"/>
                <w:bCs/>
                <w:sz w:val="24"/>
                <w:szCs w:val="24"/>
              </w:rPr>
              <w:t>年1</w:t>
            </w:r>
            <w:r>
              <w:rPr>
                <w:rFonts w:ascii="宋体" w:hAnsi="宋体" w:eastAsia="宋体" w:cs="宋体"/>
                <w:bCs/>
                <w:sz w:val="24"/>
                <w:szCs w:val="24"/>
              </w:rPr>
              <w:t>2</w:t>
            </w:r>
            <w:r>
              <w:rPr>
                <w:rFonts w:hint="eastAsia" w:ascii="宋体" w:hAnsi="宋体" w:eastAsia="宋体" w:cs="宋体"/>
                <w:bCs/>
                <w:sz w:val="24"/>
                <w:szCs w:val="24"/>
              </w:rPr>
              <w:t>月至今）已完成的类似项目业绩，每提供一个有效业绩得1分，最高得3分。注：每个有效业绩须包含以下内容：合同复印件（提供合同首页、服务主要内容页、金额页、盖章页等关键页并加盖公章）。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1184" w:hRule="atLeast"/>
          <w:jc w:val="center"/>
        </w:trPr>
        <w:tc>
          <w:tcPr>
            <w:tcW w:w="744" w:type="dxa"/>
            <w:vMerge w:val="continue"/>
            <w:vAlign w:val="center"/>
          </w:tcPr>
          <w:p>
            <w:pPr>
              <w:spacing w:line="360" w:lineRule="auto"/>
              <w:jc w:val="center"/>
              <w:rPr>
                <w:rFonts w:ascii="宋体" w:hAnsi="宋体" w:eastAsia="宋体" w:cs="宋体"/>
                <w:bCs/>
                <w:sz w:val="24"/>
                <w:szCs w:val="24"/>
              </w:rPr>
            </w:pPr>
          </w:p>
        </w:tc>
        <w:tc>
          <w:tcPr>
            <w:tcW w:w="1337" w:type="dxa"/>
            <w:vMerge w:val="continue"/>
            <w:vAlign w:val="center"/>
          </w:tcPr>
          <w:p>
            <w:pPr>
              <w:spacing w:line="360" w:lineRule="auto"/>
              <w:jc w:val="center"/>
              <w:rPr>
                <w:rFonts w:ascii="宋体" w:hAnsi="宋体" w:eastAsia="宋体" w:cs="宋体"/>
                <w:bCs/>
                <w:sz w:val="24"/>
                <w:szCs w:val="24"/>
              </w:rPr>
            </w:pPr>
          </w:p>
        </w:tc>
        <w:tc>
          <w:tcPr>
            <w:tcW w:w="1768" w:type="dxa"/>
            <w:vAlign w:val="center"/>
          </w:tcPr>
          <w:p>
            <w:pPr>
              <w:spacing w:line="360" w:lineRule="auto"/>
              <w:jc w:val="center"/>
              <w:rPr>
                <w:rFonts w:hint="eastAsia" w:ascii="宋体" w:hAnsi="宋体" w:eastAsia="宋体" w:cs="宋体"/>
                <w:bCs/>
                <w:sz w:val="24"/>
                <w:szCs w:val="24"/>
              </w:rPr>
            </w:pPr>
            <w:r>
              <w:rPr>
                <w:rFonts w:hint="eastAsia" w:ascii="宋体" w:hAnsi="宋体" w:cs="宋体"/>
                <w:bCs/>
                <w:sz w:val="24"/>
                <w:szCs w:val="24"/>
                <w:lang w:eastAsia="zh-CN"/>
              </w:rPr>
              <w:t>投标人相关证书</w:t>
            </w:r>
            <w:r>
              <w:rPr>
                <w:rFonts w:hint="eastAsia" w:ascii="宋体" w:hAnsi="宋体" w:eastAsia="宋体" w:cs="宋体"/>
                <w:bCs/>
                <w:sz w:val="24"/>
                <w:szCs w:val="24"/>
              </w:rPr>
              <w:t>（3</w:t>
            </w:r>
            <w:r>
              <w:rPr>
                <w:rFonts w:hint="eastAsia" w:ascii="宋体" w:hAnsi="宋体" w:cs="宋体"/>
                <w:bCs/>
                <w:sz w:val="24"/>
                <w:szCs w:val="24"/>
                <w:lang w:eastAsia="zh-CN"/>
              </w:rPr>
              <w:t>分</w:t>
            </w:r>
            <w:bookmarkStart w:id="94" w:name="_GoBack"/>
            <w:bookmarkEnd w:id="94"/>
            <w:r>
              <w:rPr>
                <w:rFonts w:hint="eastAsia" w:ascii="宋体" w:hAnsi="宋体" w:eastAsia="宋体" w:cs="宋体"/>
                <w:bCs/>
                <w:sz w:val="24"/>
                <w:szCs w:val="24"/>
              </w:rPr>
              <w:t>）</w:t>
            </w:r>
          </w:p>
        </w:tc>
        <w:tc>
          <w:tcPr>
            <w:tcW w:w="6578" w:type="dxa"/>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投标人具有完善的管理体系，包括质量管理体系、环境管理体系认证、职业健康安全管理体系等，每满足一项得</w:t>
            </w:r>
            <w:r>
              <w:rPr>
                <w:rFonts w:ascii="宋体" w:hAnsi="宋体" w:eastAsia="宋体" w:cs="宋体"/>
                <w:bCs/>
                <w:sz w:val="24"/>
                <w:szCs w:val="24"/>
              </w:rPr>
              <w:t>1分，最多得3分。</w:t>
            </w:r>
          </w:p>
          <w:p>
            <w:pPr>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（提供复印件并加盖投标人公章，未提供不得分</w:t>
            </w:r>
            <w:r>
              <w:rPr>
                <w:rFonts w:ascii="宋体" w:hAnsi="宋体" w:eastAsia="宋体" w:cs="宋体"/>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500" w:hRule="atLeast"/>
          <w:jc w:val="center"/>
        </w:trPr>
        <w:tc>
          <w:tcPr>
            <w:tcW w:w="10427" w:type="dxa"/>
            <w:gridSpan w:val="4"/>
            <w:vAlign w:val="center"/>
          </w:tcPr>
          <w:p>
            <w:pPr>
              <w:spacing w:line="360" w:lineRule="auto"/>
              <w:jc w:val="left"/>
              <w:rPr>
                <w:rFonts w:ascii="宋体" w:hAnsi="宋体" w:eastAsia="宋体" w:cs="宋体"/>
                <w:bCs/>
                <w:sz w:val="24"/>
                <w:szCs w:val="24"/>
              </w:rPr>
            </w:pPr>
            <w:r>
              <w:rPr>
                <w:rFonts w:hint="eastAsia" w:ascii="宋体" w:hAnsi="宋体" w:eastAsia="宋体" w:cs="宋体"/>
                <w:bCs/>
                <w:sz w:val="24"/>
                <w:szCs w:val="24"/>
              </w:rPr>
              <w:t>得分合计（100分）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35"/>
        <w:rPr>
          <w:rFonts w:ascii="宋体" w:hAnsi="宋体"/>
          <w:color w:val="auto"/>
          <w:sz w:val="21"/>
          <w:szCs w:val="21"/>
        </w:rPr>
      </w:pPr>
    </w:p>
    <w:p>
      <w:pPr>
        <w:pStyle w:val="50"/>
        <w:snapToGrid w:val="0"/>
        <w:spacing w:before="0" w:after="0"/>
        <w:ind w:left="0"/>
        <w:rPr>
          <w:rFonts w:ascii="宋体" w:hAnsi="宋体"/>
          <w:color w:val="auto"/>
          <w:szCs w:val="28"/>
        </w:rPr>
      </w:pPr>
      <w:bookmarkStart w:id="62" w:name="_Toc23703"/>
      <w:bookmarkStart w:id="63" w:name="_Toc466015315"/>
      <w:bookmarkStart w:id="64" w:name="_Toc328816004"/>
      <w:bookmarkStart w:id="65" w:name="_Toc186274124"/>
      <w:bookmarkStart w:id="66" w:name="_Toc174185201"/>
      <w:r>
        <w:rPr>
          <w:rFonts w:hint="eastAsia" w:ascii="宋体" w:hAnsi="宋体"/>
          <w:color w:val="auto"/>
          <w:lang w:val="en-US" w:eastAsia="zh-CN"/>
        </w:rPr>
        <w:t xml:space="preserve"> </w:t>
      </w:r>
      <w:r>
        <w:rPr>
          <w:rFonts w:hint="eastAsia" w:ascii="宋体" w:hAnsi="宋体"/>
          <w:color w:val="auto"/>
        </w:rPr>
        <w:t>政府采购合同</w:t>
      </w:r>
      <w:bookmarkEnd w:id="62"/>
      <w:bookmarkEnd w:id="63"/>
      <w:bookmarkEnd w:id="64"/>
    </w:p>
    <w:p>
      <w:pPr>
        <w:jc w:val="left"/>
        <w:rPr>
          <w:rFonts w:ascii="宋体" w:hAnsi="宋体" w:cs="宋体"/>
          <w:b/>
          <w:bCs/>
          <w:sz w:val="32"/>
          <w:szCs w:val="32"/>
        </w:rPr>
      </w:pPr>
      <w:bookmarkStart w:id="67" w:name="_Toc4766548"/>
      <w:bookmarkStart w:id="68" w:name="_Toc280430003"/>
      <w:bookmarkStart w:id="69" w:name="_Toc480959665"/>
      <w:bookmarkStart w:id="70" w:name="_Toc24742"/>
      <w:bookmarkStart w:id="71" w:name="_Toc226533396"/>
      <w:bookmarkStart w:id="72" w:name="_Toc86202632"/>
      <w:bookmarkStart w:id="73" w:name="_Toc15708"/>
    </w:p>
    <w:bookmarkEnd w:id="67"/>
    <w:bookmarkEnd w:id="68"/>
    <w:bookmarkEnd w:id="69"/>
    <w:bookmarkEnd w:id="70"/>
    <w:bookmarkEnd w:id="71"/>
    <w:p>
      <w:pPr>
        <w:jc w:val="left"/>
        <w:rPr>
          <w:rFonts w:ascii="宋体" w:hAnsi="宋体" w:cs="宋体"/>
          <w:b/>
          <w:bCs/>
          <w:sz w:val="32"/>
          <w:szCs w:val="32"/>
        </w:rPr>
      </w:pPr>
    </w:p>
    <w:p>
      <w:pPr>
        <w:jc w:val="left"/>
        <w:rPr>
          <w:rFonts w:ascii="宋体" w:hAnsi="宋体" w:cs="宋体"/>
          <w:b/>
          <w:bCs/>
          <w:sz w:val="32"/>
          <w:szCs w:val="32"/>
        </w:rPr>
      </w:pPr>
    </w:p>
    <w:p>
      <w:pPr>
        <w:jc w:val="left"/>
        <w:rPr>
          <w:rFonts w:ascii="宋体" w:hAnsi="宋体" w:cs="宋体"/>
          <w:b/>
          <w:bCs/>
          <w:sz w:val="32"/>
          <w:szCs w:val="32"/>
        </w:rPr>
      </w:pPr>
    </w:p>
    <w:p>
      <w:pPr>
        <w:jc w:val="center"/>
        <w:rPr>
          <w:rFonts w:ascii="宋体" w:hAnsi="宋体" w:cs="宋体"/>
          <w:b/>
          <w:bCs/>
          <w:sz w:val="32"/>
          <w:szCs w:val="32"/>
        </w:rPr>
      </w:pPr>
      <w:r>
        <w:rPr>
          <w:rFonts w:hint="eastAsia" w:ascii="宋体" w:hAnsi="宋体" w:cs="宋体"/>
          <w:b/>
          <w:bCs/>
          <w:sz w:val="32"/>
          <w:szCs w:val="32"/>
        </w:rPr>
        <w:t>北京市石景山区2024年国家教育考试体育现场考试技术服务采购项目</w:t>
      </w:r>
    </w:p>
    <w:p>
      <w:pPr>
        <w:spacing w:line="480" w:lineRule="auto"/>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 </w:t>
      </w:r>
    </w:p>
    <w:p>
      <w:pPr>
        <w:adjustRightInd w:val="0"/>
        <w:snapToGrid w:val="0"/>
        <w:spacing w:line="560" w:lineRule="exact"/>
        <w:jc w:val="center"/>
        <w:rPr>
          <w:rFonts w:ascii="宋体" w:hAnsi="宋体" w:cs="宋体"/>
          <w:b/>
          <w:bCs/>
          <w:sz w:val="32"/>
          <w:szCs w:val="32"/>
        </w:rPr>
      </w:pPr>
      <w:r>
        <w:rPr>
          <w:rFonts w:hint="eastAsia" w:ascii="宋体" w:hAnsi="宋体" w:cs="宋体"/>
          <w:b/>
          <w:bCs/>
          <w:sz w:val="32"/>
          <w:szCs w:val="32"/>
        </w:rPr>
        <w:t>服务合同</w:t>
      </w:r>
    </w:p>
    <w:p>
      <w:pPr>
        <w:adjustRightInd w:val="0"/>
        <w:snapToGrid w:val="0"/>
        <w:spacing w:line="560" w:lineRule="exact"/>
        <w:rPr>
          <w:rFonts w:ascii="宋体" w:hAnsi="宋体" w:cs="宋体"/>
          <w:sz w:val="32"/>
          <w:szCs w:val="32"/>
        </w:rPr>
      </w:pPr>
    </w:p>
    <w:p>
      <w:pPr>
        <w:spacing w:line="560" w:lineRule="exact"/>
        <w:rPr>
          <w:rFonts w:ascii="宋体" w:hAnsi="宋体" w:cs="宋体"/>
          <w:sz w:val="32"/>
          <w:szCs w:val="32"/>
        </w:rPr>
      </w:pPr>
    </w:p>
    <w:p>
      <w:pPr>
        <w:pStyle w:val="10"/>
        <w:tabs>
          <w:tab w:val="left" w:pos="567"/>
        </w:tabs>
        <w:spacing w:line="360" w:lineRule="auto"/>
        <w:rPr>
          <w:rFonts w:cs="宋体"/>
        </w:rPr>
      </w:pPr>
    </w:p>
    <w:p>
      <w:pPr>
        <w:pStyle w:val="10"/>
        <w:tabs>
          <w:tab w:val="left" w:pos="567"/>
        </w:tabs>
        <w:spacing w:line="360" w:lineRule="auto"/>
        <w:rPr>
          <w:rFonts w:cs="宋体"/>
        </w:rPr>
      </w:pPr>
    </w:p>
    <w:p>
      <w:pPr>
        <w:pStyle w:val="10"/>
        <w:tabs>
          <w:tab w:val="left" w:pos="567"/>
        </w:tabs>
        <w:spacing w:line="360" w:lineRule="auto"/>
        <w:rPr>
          <w:rFonts w:cs="宋体"/>
        </w:rPr>
      </w:pPr>
    </w:p>
    <w:p>
      <w:pPr>
        <w:pStyle w:val="10"/>
        <w:tabs>
          <w:tab w:val="left" w:pos="567"/>
        </w:tabs>
        <w:spacing w:line="360" w:lineRule="auto"/>
        <w:rPr>
          <w:rFonts w:cs="宋体"/>
        </w:rPr>
      </w:pPr>
    </w:p>
    <w:p>
      <w:pPr>
        <w:pStyle w:val="10"/>
        <w:tabs>
          <w:tab w:val="left" w:pos="567"/>
        </w:tabs>
        <w:spacing w:line="360" w:lineRule="auto"/>
        <w:rPr>
          <w:rFonts w:cs="宋体"/>
        </w:rPr>
      </w:pPr>
    </w:p>
    <w:p>
      <w:pPr>
        <w:pStyle w:val="10"/>
        <w:tabs>
          <w:tab w:val="left" w:pos="567"/>
        </w:tabs>
        <w:spacing w:line="360" w:lineRule="auto"/>
        <w:rPr>
          <w:rFonts w:cs="宋体"/>
        </w:rPr>
      </w:pPr>
    </w:p>
    <w:p>
      <w:pPr>
        <w:pStyle w:val="10"/>
        <w:tabs>
          <w:tab w:val="left" w:pos="567"/>
        </w:tabs>
        <w:spacing w:line="360" w:lineRule="auto"/>
        <w:rPr>
          <w:rFonts w:cs="宋体"/>
        </w:rPr>
      </w:pPr>
      <w:r>
        <w:rPr>
          <w:rFonts w:hint="eastAsia" w:cs="宋体"/>
        </w:rPr>
        <w:t xml:space="preserve">委托方（甲方）： </w:t>
      </w:r>
    </w:p>
    <w:p>
      <w:pPr>
        <w:pStyle w:val="10"/>
        <w:tabs>
          <w:tab w:val="left" w:pos="567"/>
        </w:tabs>
        <w:spacing w:line="360" w:lineRule="auto"/>
        <w:rPr>
          <w:rFonts w:cs="宋体"/>
        </w:rPr>
      </w:pPr>
      <w:r>
        <w:rPr>
          <w:rFonts w:hint="eastAsia" w:cs="宋体"/>
        </w:rPr>
        <w:t>受托方（乙方）：</w:t>
      </w:r>
    </w:p>
    <w:p>
      <w:pPr>
        <w:pStyle w:val="10"/>
        <w:tabs>
          <w:tab w:val="left" w:pos="567"/>
        </w:tabs>
        <w:spacing w:line="360" w:lineRule="auto"/>
        <w:rPr>
          <w:rFonts w:cs="宋体"/>
        </w:rPr>
      </w:pPr>
    </w:p>
    <w:p>
      <w:pPr>
        <w:widowControl/>
        <w:jc w:val="left"/>
        <w:rPr>
          <w:rFonts w:ascii="宋体" w:hAnsi="宋体" w:cs="宋体"/>
          <w:sz w:val="24"/>
        </w:rPr>
      </w:pPr>
      <w:r>
        <w:rPr>
          <w:rFonts w:ascii="宋体" w:hAnsi="宋体" w:cs="宋体"/>
          <w:sz w:val="24"/>
        </w:rPr>
        <w:br w:type="page"/>
      </w:r>
    </w:p>
    <w:p>
      <w:pPr>
        <w:spacing w:after="120" w:line="360" w:lineRule="auto"/>
        <w:jc w:val="center"/>
        <w:rPr>
          <w:rFonts w:hint="eastAsia" w:ascii="宋体" w:hAnsi="宋体" w:cs="宋体"/>
          <w:b/>
          <w:bCs/>
          <w:sz w:val="32"/>
          <w:szCs w:val="32"/>
          <w:lang w:val="en-US" w:eastAsia="zh-CN"/>
        </w:rPr>
      </w:pPr>
      <w:r>
        <w:rPr>
          <w:rFonts w:hint="eastAsia" w:ascii="宋体" w:hAnsi="宋体" w:cs="宋体"/>
          <w:b/>
          <w:bCs/>
          <w:sz w:val="32"/>
          <w:szCs w:val="32"/>
          <w:lang w:val="en-US" w:eastAsia="zh-CN"/>
        </w:rPr>
        <w:t>合同书</w:t>
      </w:r>
    </w:p>
    <w:p>
      <w:pPr>
        <w:pStyle w:val="2"/>
        <w:rPr>
          <w:rFonts w:hint="eastAsia"/>
          <w:lang w:val="en-US" w:eastAsia="zh-CN"/>
        </w:rPr>
      </w:pPr>
    </w:p>
    <w:p>
      <w:pPr>
        <w:spacing w:after="120" w:line="360" w:lineRule="auto"/>
        <w:rPr>
          <w:rFonts w:ascii="宋体" w:hAnsi="宋体" w:cs="宋体"/>
          <w:sz w:val="24"/>
        </w:rPr>
      </w:pPr>
      <w:r>
        <w:rPr>
          <w:rFonts w:hint="eastAsia" w:ascii="宋体" w:hAnsi="宋体" w:cs="宋体"/>
          <w:sz w:val="24"/>
        </w:rPr>
        <w:t>委托方（甲方）：</w:t>
      </w:r>
    </w:p>
    <w:p>
      <w:pPr>
        <w:spacing w:after="120" w:line="360" w:lineRule="auto"/>
        <w:rPr>
          <w:rFonts w:ascii="宋体" w:hAnsi="宋体" w:cs="宋体"/>
          <w:sz w:val="24"/>
        </w:rPr>
      </w:pPr>
      <w:r>
        <w:rPr>
          <w:rFonts w:hint="eastAsia" w:ascii="宋体" w:hAnsi="宋体" w:cs="宋体"/>
          <w:sz w:val="24"/>
        </w:rPr>
        <w:t>负责人：</w:t>
      </w:r>
    </w:p>
    <w:p>
      <w:pPr>
        <w:spacing w:after="120" w:line="360" w:lineRule="auto"/>
        <w:rPr>
          <w:rFonts w:ascii="宋体" w:hAnsi="宋体" w:cs="宋体"/>
          <w:sz w:val="24"/>
        </w:rPr>
      </w:pPr>
      <w:r>
        <w:rPr>
          <w:rFonts w:hint="eastAsia" w:ascii="宋体" w:hAnsi="宋体" w:cs="宋体"/>
          <w:sz w:val="24"/>
        </w:rPr>
        <w:t>地址：</w:t>
      </w:r>
    </w:p>
    <w:p>
      <w:pPr>
        <w:spacing w:after="120" w:line="360" w:lineRule="auto"/>
        <w:rPr>
          <w:rFonts w:ascii="宋体" w:hAnsi="宋体" w:cs="宋体"/>
          <w:sz w:val="24"/>
        </w:rPr>
      </w:pPr>
      <w:r>
        <w:rPr>
          <w:rFonts w:hint="eastAsia" w:ascii="宋体" w:hAnsi="宋体" w:cs="宋体"/>
          <w:sz w:val="24"/>
        </w:rPr>
        <w:t>电话：</w:t>
      </w:r>
    </w:p>
    <w:p>
      <w:pPr>
        <w:spacing w:after="120" w:line="360" w:lineRule="auto"/>
        <w:rPr>
          <w:rFonts w:ascii="宋体" w:hAnsi="宋体" w:cs="宋体"/>
          <w:sz w:val="24"/>
        </w:rPr>
      </w:pPr>
    </w:p>
    <w:p>
      <w:pPr>
        <w:spacing w:after="120" w:line="360" w:lineRule="auto"/>
        <w:rPr>
          <w:rFonts w:ascii="宋体" w:hAnsi="宋体" w:cs="宋体"/>
          <w:sz w:val="24"/>
        </w:rPr>
      </w:pPr>
      <w:r>
        <w:rPr>
          <w:rFonts w:hint="eastAsia" w:ascii="宋体" w:hAnsi="宋体" w:cs="宋体"/>
          <w:sz w:val="24"/>
        </w:rPr>
        <w:t>受托方（乙方）：</w:t>
      </w:r>
    </w:p>
    <w:p>
      <w:pPr>
        <w:spacing w:after="120" w:line="360" w:lineRule="auto"/>
        <w:rPr>
          <w:rFonts w:ascii="宋体" w:hAnsi="宋体" w:cs="宋体"/>
          <w:sz w:val="24"/>
        </w:rPr>
      </w:pPr>
      <w:r>
        <w:rPr>
          <w:rFonts w:hint="eastAsia" w:ascii="宋体" w:hAnsi="宋体" w:cs="宋体"/>
          <w:sz w:val="24"/>
        </w:rPr>
        <w:t xml:space="preserve">法定代表人： </w:t>
      </w:r>
    </w:p>
    <w:p>
      <w:pPr>
        <w:spacing w:after="120" w:line="360" w:lineRule="auto"/>
        <w:rPr>
          <w:rFonts w:ascii="宋体" w:hAnsi="宋体" w:cs="宋体"/>
          <w:sz w:val="24"/>
        </w:rPr>
      </w:pPr>
      <w:r>
        <w:rPr>
          <w:rFonts w:hint="eastAsia" w:ascii="宋体" w:hAnsi="宋体" w:cs="宋体"/>
          <w:sz w:val="24"/>
        </w:rPr>
        <w:t>地址：</w:t>
      </w:r>
    </w:p>
    <w:p>
      <w:pPr>
        <w:spacing w:after="120" w:line="360" w:lineRule="auto"/>
        <w:rPr>
          <w:rFonts w:ascii="宋体" w:hAnsi="宋体" w:cs="宋体"/>
          <w:sz w:val="24"/>
        </w:rPr>
      </w:pPr>
      <w:r>
        <w:rPr>
          <w:rFonts w:hint="eastAsia" w:ascii="宋体" w:hAnsi="宋体" w:cs="宋体"/>
          <w:sz w:val="24"/>
        </w:rPr>
        <w:t>电话：</w:t>
      </w:r>
    </w:p>
    <w:p>
      <w:pPr>
        <w:spacing w:after="120" w:line="360" w:lineRule="auto"/>
        <w:rPr>
          <w:rFonts w:ascii="宋体" w:hAnsi="宋体" w:cs="宋体"/>
          <w:sz w:val="24"/>
          <w:highlight w:val="none"/>
        </w:rPr>
      </w:pPr>
    </w:p>
    <w:p>
      <w:pPr>
        <w:spacing w:after="120" w:line="360" w:lineRule="auto"/>
        <w:ind w:firstLine="484" w:firstLineChars="202"/>
        <w:rPr>
          <w:rFonts w:ascii="宋体" w:hAnsi="宋体" w:cs="宋体"/>
          <w:sz w:val="24"/>
          <w:highlight w:val="none"/>
        </w:rPr>
      </w:pPr>
      <w:r>
        <w:rPr>
          <w:rFonts w:hint="eastAsia" w:ascii="宋体" w:hAnsi="宋体" w:cs="宋体"/>
          <w:sz w:val="24"/>
          <w:highlight w:val="none"/>
        </w:rPr>
        <w:t>甲方委托乙方就向</w:t>
      </w:r>
      <w:r>
        <w:rPr>
          <w:rFonts w:hint="eastAsia" w:ascii="宋体" w:hAnsi="宋体" w:cs="宋体"/>
          <w:sz w:val="24"/>
          <w:highlight w:val="none"/>
          <w:u w:val="single"/>
          <w:lang w:val="en-US" w:eastAsia="zh-CN"/>
        </w:rPr>
        <w:t xml:space="preserve"> 石景山区2024年国家教育考试体育现场考试 </w:t>
      </w:r>
      <w:r>
        <w:rPr>
          <w:rFonts w:hint="eastAsia" w:ascii="宋体" w:hAnsi="宋体" w:cs="宋体"/>
          <w:sz w:val="24"/>
          <w:highlight w:val="none"/>
          <w:u w:val="none"/>
          <w:lang w:val="en-US" w:eastAsia="zh-CN"/>
        </w:rPr>
        <w:t>（以下简称</w:t>
      </w:r>
      <w:r>
        <w:rPr>
          <w:rFonts w:hint="eastAsia" w:ascii="宋体" w:hAnsi="宋体" w:cs="宋体"/>
          <w:sz w:val="24"/>
          <w:highlight w:val="none"/>
        </w:rPr>
        <w:t>统测</w:t>
      </w:r>
      <w:r>
        <w:rPr>
          <w:rFonts w:hint="eastAsia" w:ascii="宋体" w:hAnsi="宋体" w:cs="宋体"/>
          <w:sz w:val="24"/>
          <w:highlight w:val="none"/>
          <w:lang w:eastAsia="zh-CN"/>
        </w:rPr>
        <w:t>）</w:t>
      </w:r>
      <w:r>
        <w:rPr>
          <w:rFonts w:hint="eastAsia" w:ascii="宋体" w:hAnsi="宋体" w:cs="宋体"/>
          <w:sz w:val="24"/>
          <w:highlight w:val="none"/>
        </w:rPr>
        <w:t>提供服务，双方经过平等协商，在真实、充分地表达各自意愿的基础上，根据《中华人民共和国政府采购法》《中华人民共和国民法典》《中华人民共和国基本医疗卫生与健康促进法》《国民统测服务工作规定》的有关规定，达成如下协议，并由双方共同遵守。</w:t>
      </w:r>
    </w:p>
    <w:p>
      <w:pPr>
        <w:spacing w:after="120" w:line="360" w:lineRule="auto"/>
        <w:rPr>
          <w:rFonts w:ascii="宋体" w:hAnsi="宋体" w:cs="宋体"/>
          <w:sz w:val="24"/>
          <w:highlight w:val="none"/>
        </w:rPr>
      </w:pPr>
    </w:p>
    <w:p>
      <w:pPr>
        <w:spacing w:after="120" w:line="360" w:lineRule="auto"/>
        <w:rPr>
          <w:rFonts w:ascii="宋体" w:hAnsi="宋体" w:cs="宋体"/>
          <w:b/>
          <w:bCs/>
          <w:sz w:val="24"/>
          <w:highlight w:val="none"/>
        </w:rPr>
      </w:pPr>
      <w:r>
        <w:rPr>
          <w:rFonts w:hint="eastAsia" w:ascii="宋体" w:hAnsi="宋体" w:cs="宋体"/>
          <w:b/>
          <w:bCs/>
          <w:sz w:val="24"/>
          <w:highlight w:val="none"/>
        </w:rPr>
        <w:t>一、服务范围</w:t>
      </w:r>
    </w:p>
    <w:p>
      <w:pPr>
        <w:spacing w:after="120" w:line="360" w:lineRule="auto"/>
        <w:ind w:firstLine="484" w:firstLineChars="202"/>
        <w:rPr>
          <w:rFonts w:ascii="宋体" w:hAnsi="宋体" w:cs="宋体"/>
          <w:sz w:val="24"/>
          <w:highlight w:val="none"/>
        </w:rPr>
      </w:pPr>
      <w:r>
        <w:rPr>
          <w:rFonts w:hint="eastAsia" w:ascii="宋体" w:hAnsi="宋体" w:cs="宋体"/>
          <w:sz w:val="24"/>
          <w:highlight w:val="none"/>
        </w:rPr>
        <w:t>根据合同约定，乙方为甲方提供</w:t>
      </w:r>
      <w:r>
        <w:rPr>
          <w:rFonts w:hint="eastAsia" w:ascii="宋体" w:hAnsi="宋体" w:cs="宋体"/>
          <w:sz w:val="24"/>
          <w:highlight w:val="none"/>
          <w:lang w:val="en-US" w:eastAsia="zh-CN"/>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服务。</w:t>
      </w:r>
    </w:p>
    <w:p>
      <w:pPr>
        <w:widowControl/>
        <w:spacing w:after="200" w:line="360" w:lineRule="auto"/>
        <w:ind w:firstLine="484" w:firstLineChars="202"/>
        <w:jc w:val="left"/>
        <w:rPr>
          <w:rFonts w:ascii="宋体" w:hAnsi="宋体" w:cs="宋体"/>
          <w:kern w:val="0"/>
          <w:sz w:val="24"/>
          <w:highlight w:val="none"/>
        </w:rPr>
      </w:pPr>
      <w:r>
        <w:rPr>
          <w:rFonts w:hint="eastAsia" w:ascii="宋体" w:hAnsi="宋体" w:cs="宋体"/>
          <w:kern w:val="0"/>
          <w:sz w:val="24"/>
          <w:highlight w:val="none"/>
        </w:rPr>
        <w:t>在本合同期限内，按照相关法律规定和国家标准，完成石景山区所辖范围内参加考试的全部学生，合计约</w:t>
      </w:r>
      <w:r>
        <w:rPr>
          <w:rFonts w:ascii="宋体" w:hAnsi="宋体" w:cs="宋体"/>
          <w:kern w:val="0"/>
          <w:sz w:val="24"/>
          <w:highlight w:val="none"/>
          <w:u w:val="single"/>
        </w:rPr>
        <w:t xml:space="preserve">      </w:t>
      </w:r>
      <w:r>
        <w:rPr>
          <w:rFonts w:hint="eastAsia" w:ascii="宋体" w:hAnsi="宋体" w:cs="宋体"/>
          <w:kern w:val="0"/>
          <w:sz w:val="24"/>
          <w:highlight w:val="none"/>
        </w:rPr>
        <w:t>名学生的统测工作，对测试数据记录并进行赋分处理。</w:t>
      </w:r>
    </w:p>
    <w:p>
      <w:pPr>
        <w:spacing w:after="120" w:line="360" w:lineRule="auto"/>
        <w:rPr>
          <w:rFonts w:ascii="宋体" w:hAnsi="宋体" w:cs="宋体"/>
          <w:b/>
          <w:bCs/>
          <w:sz w:val="24"/>
          <w:highlight w:val="none"/>
        </w:rPr>
      </w:pPr>
      <w:r>
        <w:rPr>
          <w:rFonts w:hint="eastAsia" w:ascii="宋体" w:hAnsi="宋体" w:cs="宋体"/>
          <w:b/>
          <w:bCs/>
          <w:sz w:val="24"/>
          <w:highlight w:val="none"/>
        </w:rPr>
        <w:t>二、合同服务期限</w:t>
      </w:r>
    </w:p>
    <w:p>
      <w:pPr>
        <w:spacing w:after="120" w:line="360" w:lineRule="auto"/>
        <w:ind w:firstLine="484" w:firstLineChars="202"/>
        <w:rPr>
          <w:rFonts w:ascii="宋体" w:hAnsi="宋体" w:cs="宋体"/>
          <w:sz w:val="24"/>
          <w:highlight w:val="none"/>
        </w:rPr>
      </w:pPr>
      <w:r>
        <w:rPr>
          <w:rFonts w:hint="eastAsia" w:ascii="宋体" w:hAnsi="宋体" w:cs="宋体"/>
          <w:sz w:val="24"/>
          <w:highlight w:val="none"/>
        </w:rPr>
        <w:t>甲方委托乙方就</w:t>
      </w:r>
      <w:r>
        <w:rPr>
          <w:rFonts w:hint="eastAsia" w:ascii="宋体" w:hAnsi="宋体" w:cs="宋体"/>
          <w:sz w:val="24"/>
          <w:highlight w:val="none"/>
          <w:lang w:val="en-US" w:eastAsia="zh-CN"/>
        </w:rPr>
        <w:t xml:space="preserve"> </w:t>
      </w:r>
      <w:r>
        <w:rPr>
          <w:rFonts w:hint="eastAsia" w:ascii="宋体" w:hAnsi="宋体" w:cs="宋体"/>
          <w:sz w:val="24"/>
          <w:highlight w:val="none"/>
          <w:u w:val="single"/>
          <w:lang w:val="en-US" w:eastAsia="zh-CN"/>
        </w:rPr>
        <w:t xml:space="preserve"> 石景山区2024年国家教育考试体育现场考试 </w:t>
      </w:r>
      <w:r>
        <w:rPr>
          <w:rFonts w:hint="eastAsia" w:ascii="宋体" w:hAnsi="宋体" w:cs="宋体"/>
          <w:sz w:val="24"/>
          <w:highlight w:val="none"/>
        </w:rPr>
        <w:t>提供服务，服务期限拟定为：自本合同签订之日起1年。</w:t>
      </w:r>
    </w:p>
    <w:p>
      <w:pPr>
        <w:spacing w:after="120" w:line="360" w:lineRule="auto"/>
        <w:rPr>
          <w:rFonts w:ascii="宋体" w:hAnsi="宋体" w:cs="宋体"/>
          <w:b/>
          <w:bCs/>
          <w:sz w:val="24"/>
          <w:highlight w:val="none"/>
        </w:rPr>
      </w:pPr>
      <w:r>
        <w:rPr>
          <w:rFonts w:hint="eastAsia" w:ascii="宋体" w:hAnsi="宋体" w:cs="宋体"/>
          <w:b/>
          <w:bCs/>
          <w:sz w:val="24"/>
          <w:highlight w:val="none"/>
        </w:rPr>
        <w:t>三、合同金额</w:t>
      </w:r>
    </w:p>
    <w:p>
      <w:pPr>
        <w:spacing w:after="120" w:line="360" w:lineRule="auto"/>
        <w:ind w:firstLine="484" w:firstLineChars="202"/>
        <w:rPr>
          <w:rFonts w:ascii="宋体" w:hAnsi="宋体" w:cs="宋体"/>
          <w:sz w:val="24"/>
          <w:highlight w:val="none"/>
        </w:rPr>
      </w:pPr>
      <w:r>
        <w:rPr>
          <w:rFonts w:hint="eastAsia" w:ascii="宋体" w:hAnsi="宋体" w:cs="宋体"/>
          <w:sz w:val="24"/>
          <w:highlight w:val="none"/>
        </w:rPr>
        <w:t>本合同总价为：人民币</w:t>
      </w:r>
      <w:r>
        <w:rPr>
          <w:rFonts w:hint="eastAsia" w:ascii="宋体" w:hAnsi="宋体" w:cs="宋体"/>
          <w:sz w:val="24"/>
          <w:highlight w:val="none"/>
          <w:u w:val="single"/>
        </w:rPr>
        <w:t xml:space="preserve">  </w:t>
      </w:r>
      <w:r>
        <w:rPr>
          <w:rFonts w:hint="eastAsia" w:ascii="宋体" w:hAnsi="宋体" w:cs="宋体"/>
          <w:sz w:val="24"/>
          <w:highlight w:val="none"/>
        </w:rPr>
        <w:t>万元整（大写：</w:t>
      </w:r>
      <w:r>
        <w:rPr>
          <w:rFonts w:hint="eastAsia" w:ascii="宋体" w:hAnsi="宋体" w:cs="宋体"/>
          <w:sz w:val="24"/>
          <w:highlight w:val="none"/>
          <w:u w:val="single"/>
        </w:rPr>
        <w:t xml:space="preserve">  </w:t>
      </w:r>
      <w:r>
        <w:rPr>
          <w:rFonts w:hint="eastAsia" w:ascii="宋体" w:hAnsi="宋体" w:cs="宋体"/>
          <w:sz w:val="24"/>
          <w:highlight w:val="none"/>
        </w:rPr>
        <w:t>元整），此价格包含所有税费。</w:t>
      </w:r>
    </w:p>
    <w:p>
      <w:pPr>
        <w:spacing w:after="120" w:line="360" w:lineRule="auto"/>
        <w:rPr>
          <w:rFonts w:ascii="宋体" w:hAnsi="宋体" w:cs="宋体"/>
          <w:sz w:val="24"/>
          <w:highlight w:val="none"/>
        </w:rPr>
      </w:pPr>
      <w:r>
        <w:rPr>
          <w:rFonts w:hint="eastAsia" w:ascii="宋体" w:hAnsi="宋体" w:cs="宋体"/>
          <w:sz w:val="24"/>
          <w:highlight w:val="none"/>
        </w:rPr>
        <w:t>以下为价格服务及价格明细表：</w:t>
      </w:r>
    </w:p>
    <w:tbl>
      <w:tblPr>
        <w:tblStyle w:val="33"/>
        <w:tblW w:w="8893" w:type="dxa"/>
        <w:tblInd w:w="-459" w:type="dxa"/>
        <w:tblLayout w:type="fixed"/>
        <w:tblCellMar>
          <w:top w:w="0" w:type="dxa"/>
          <w:left w:w="108" w:type="dxa"/>
          <w:bottom w:w="0" w:type="dxa"/>
          <w:right w:w="108" w:type="dxa"/>
        </w:tblCellMar>
      </w:tblPr>
      <w:tblGrid>
        <w:gridCol w:w="541"/>
        <w:gridCol w:w="1880"/>
        <w:gridCol w:w="737"/>
        <w:gridCol w:w="740"/>
        <w:gridCol w:w="156"/>
        <w:gridCol w:w="1122"/>
        <w:gridCol w:w="1078"/>
        <w:gridCol w:w="2639"/>
      </w:tblGrid>
      <w:tr>
        <w:tblPrEx>
          <w:tblLayout w:type="fixed"/>
          <w:tblCellMar>
            <w:top w:w="0" w:type="dxa"/>
            <w:left w:w="108" w:type="dxa"/>
            <w:bottom w:w="0" w:type="dxa"/>
            <w:right w:w="108" w:type="dxa"/>
          </w:tblCellMar>
        </w:tblPrEx>
        <w:trPr>
          <w:trHeight w:val="477" w:hRule="atLeast"/>
        </w:trPr>
        <w:tc>
          <w:tcPr>
            <w:tcW w:w="5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序号</w:t>
            </w:r>
          </w:p>
        </w:tc>
        <w:tc>
          <w:tcPr>
            <w:tcW w:w="1880"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服务项目</w:t>
            </w:r>
          </w:p>
        </w:tc>
        <w:tc>
          <w:tcPr>
            <w:tcW w:w="737"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数量</w:t>
            </w:r>
          </w:p>
        </w:tc>
        <w:tc>
          <w:tcPr>
            <w:tcW w:w="896"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单位</w:t>
            </w:r>
          </w:p>
        </w:tc>
        <w:tc>
          <w:tcPr>
            <w:tcW w:w="112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单价（元）</w:t>
            </w: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价格（元）</w:t>
            </w:r>
          </w:p>
        </w:tc>
        <w:tc>
          <w:tcPr>
            <w:tcW w:w="2639" w:type="dxa"/>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备注</w:t>
            </w:r>
          </w:p>
        </w:tc>
      </w:tr>
      <w:tr>
        <w:tblPrEx>
          <w:tblLayout w:type="fixed"/>
          <w:tblCellMar>
            <w:top w:w="0" w:type="dxa"/>
            <w:left w:w="108" w:type="dxa"/>
            <w:bottom w:w="0" w:type="dxa"/>
            <w:right w:w="108" w:type="dxa"/>
          </w:tblCellMar>
        </w:tblPrEx>
        <w:trPr>
          <w:trHeight w:val="762" w:hRule="atLeast"/>
        </w:trPr>
        <w:tc>
          <w:tcPr>
            <w:tcW w:w="541"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188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cs="宋体"/>
                <w:color w:val="000000"/>
                <w:kern w:val="0"/>
                <w:sz w:val="22"/>
                <w:szCs w:val="22"/>
                <w:highlight w:val="none"/>
                <w:lang w:val="en-US" w:eastAsia="zh-CN"/>
              </w:rPr>
              <w:t>中考体育现场考试</w:t>
            </w:r>
          </w:p>
        </w:tc>
        <w:tc>
          <w:tcPr>
            <w:tcW w:w="737"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1</w:t>
            </w:r>
          </w:p>
        </w:tc>
        <w:tc>
          <w:tcPr>
            <w:tcW w:w="896" w:type="dxa"/>
            <w:gridSpan w:val="2"/>
            <w:tcBorders>
              <w:top w:val="nil"/>
              <w:left w:val="nil"/>
              <w:bottom w:val="single" w:color="auto" w:sz="4" w:space="0"/>
              <w:right w:val="single" w:color="auto" w:sz="4" w:space="0"/>
            </w:tcBorders>
            <w:shd w:val="clear" w:color="auto" w:fill="auto"/>
            <w:vAlign w:val="center"/>
          </w:tcPr>
          <w:p>
            <w:pPr>
              <w:widowControl/>
              <w:spacing w:line="360" w:lineRule="auto"/>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批次</w:t>
            </w:r>
          </w:p>
        </w:tc>
        <w:tc>
          <w:tcPr>
            <w:tcW w:w="112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kern w:val="0"/>
                <w:sz w:val="24"/>
                <w:highlight w:val="none"/>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p>
        </w:tc>
        <w:tc>
          <w:tcPr>
            <w:tcW w:w="263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p>
        </w:tc>
      </w:tr>
      <w:tr>
        <w:tblPrEx>
          <w:tblLayout w:type="fixed"/>
          <w:tblCellMar>
            <w:top w:w="0" w:type="dxa"/>
            <w:left w:w="108" w:type="dxa"/>
            <w:bottom w:w="0" w:type="dxa"/>
            <w:right w:w="108" w:type="dxa"/>
          </w:tblCellMar>
        </w:tblPrEx>
        <w:trPr>
          <w:trHeight w:val="567" w:hRule="atLeast"/>
        </w:trPr>
        <w:tc>
          <w:tcPr>
            <w:tcW w:w="541"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188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cs="宋体"/>
                <w:color w:val="000000"/>
                <w:kern w:val="0"/>
                <w:sz w:val="22"/>
                <w:szCs w:val="22"/>
                <w:highlight w:val="none"/>
                <w:lang w:val="en-US" w:eastAsia="zh-CN"/>
              </w:rPr>
              <w:t>高三年级体育与健康合格性考试</w:t>
            </w:r>
          </w:p>
        </w:tc>
        <w:tc>
          <w:tcPr>
            <w:tcW w:w="737"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1</w:t>
            </w:r>
          </w:p>
        </w:tc>
        <w:tc>
          <w:tcPr>
            <w:tcW w:w="896"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r>
              <w:rPr>
                <w:rFonts w:hint="eastAsia" w:ascii="宋体" w:hAnsi="宋体" w:cs="宋体"/>
                <w:color w:val="000000"/>
                <w:kern w:val="0"/>
                <w:sz w:val="24"/>
                <w:highlight w:val="none"/>
                <w:lang w:val="en-US" w:eastAsia="zh-CN"/>
              </w:rPr>
              <w:t>批次</w:t>
            </w:r>
          </w:p>
        </w:tc>
        <w:tc>
          <w:tcPr>
            <w:tcW w:w="1122"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color w:val="000000"/>
                <w:kern w:val="0"/>
                <w:sz w:val="24"/>
                <w:highlight w:val="none"/>
              </w:rPr>
            </w:pPr>
          </w:p>
        </w:tc>
        <w:tc>
          <w:tcPr>
            <w:tcW w:w="10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p>
        </w:tc>
        <w:tc>
          <w:tcPr>
            <w:tcW w:w="2639"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color w:val="000000"/>
                <w:kern w:val="0"/>
                <w:sz w:val="24"/>
                <w:highlight w:val="none"/>
              </w:rPr>
            </w:pPr>
          </w:p>
        </w:tc>
      </w:tr>
      <w:tr>
        <w:tblPrEx>
          <w:tblLayout w:type="fixed"/>
        </w:tblPrEx>
        <w:trPr>
          <w:trHeight w:val="477" w:hRule="atLeast"/>
        </w:trPr>
        <w:tc>
          <w:tcPr>
            <w:tcW w:w="541" w:type="dxa"/>
            <w:tcBorders>
              <w:top w:val="nil"/>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3</w:t>
            </w:r>
          </w:p>
        </w:tc>
        <w:tc>
          <w:tcPr>
            <w:tcW w:w="1880" w:type="dxa"/>
            <w:tcBorders>
              <w:top w:val="nil"/>
              <w:left w:val="nil"/>
              <w:bottom w:val="single" w:color="auto" w:sz="4" w:space="0"/>
              <w:right w:val="single" w:color="auto"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r>
              <w:rPr>
                <w:rFonts w:hint="eastAsia" w:ascii="宋体" w:hAnsi="宋体" w:cs="宋体"/>
                <w:b/>
                <w:bCs/>
                <w:color w:val="000000"/>
                <w:kern w:val="0"/>
                <w:sz w:val="24"/>
                <w:highlight w:val="none"/>
              </w:rPr>
              <w:t>合计（元）</w:t>
            </w:r>
          </w:p>
        </w:tc>
        <w:tc>
          <w:tcPr>
            <w:tcW w:w="1477" w:type="dxa"/>
            <w:gridSpan w:val="2"/>
            <w:tcBorders>
              <w:top w:val="single" w:color="auto" w:sz="4" w:space="0"/>
              <w:left w:val="nil"/>
              <w:bottom w:val="single" w:color="auto" w:sz="4" w:space="0"/>
              <w:right w:val="nil"/>
            </w:tcBorders>
          </w:tcPr>
          <w:p>
            <w:pPr>
              <w:widowControl/>
              <w:spacing w:line="360" w:lineRule="auto"/>
              <w:jc w:val="center"/>
              <w:rPr>
                <w:rFonts w:ascii="宋体" w:hAnsi="宋体" w:cs="宋体"/>
                <w:b/>
                <w:bCs/>
                <w:color w:val="000000"/>
                <w:kern w:val="0"/>
                <w:sz w:val="24"/>
                <w:highlight w:val="none"/>
              </w:rPr>
            </w:pPr>
          </w:p>
        </w:tc>
        <w:tc>
          <w:tcPr>
            <w:tcW w:w="499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line="360" w:lineRule="auto"/>
              <w:jc w:val="center"/>
              <w:rPr>
                <w:rFonts w:ascii="宋体" w:hAnsi="宋体" w:cs="宋体"/>
                <w:b/>
                <w:bCs/>
                <w:color w:val="000000"/>
                <w:kern w:val="0"/>
                <w:sz w:val="24"/>
                <w:highlight w:val="none"/>
              </w:rPr>
            </w:pPr>
          </w:p>
        </w:tc>
      </w:tr>
    </w:tbl>
    <w:p>
      <w:pPr>
        <w:spacing w:after="120" w:line="360" w:lineRule="auto"/>
        <w:rPr>
          <w:rFonts w:ascii="宋体" w:hAnsi="宋体" w:cs="宋体"/>
          <w:b/>
          <w:bCs/>
          <w:sz w:val="24"/>
          <w:highlight w:val="none"/>
        </w:rPr>
      </w:pPr>
    </w:p>
    <w:p>
      <w:pPr>
        <w:spacing w:after="120" w:line="360" w:lineRule="auto"/>
        <w:rPr>
          <w:rFonts w:ascii="宋体" w:hAnsi="宋体" w:cs="宋体"/>
          <w:b/>
          <w:bCs/>
          <w:sz w:val="24"/>
          <w:highlight w:val="none"/>
        </w:rPr>
      </w:pPr>
      <w:r>
        <w:rPr>
          <w:rFonts w:hint="eastAsia" w:ascii="宋体" w:hAnsi="宋体" w:cs="宋体"/>
          <w:b/>
          <w:bCs/>
          <w:sz w:val="24"/>
          <w:highlight w:val="none"/>
        </w:rPr>
        <w:t>四、服务时间地点</w:t>
      </w:r>
    </w:p>
    <w:p>
      <w:pPr>
        <w:spacing w:after="120" w:line="360" w:lineRule="auto"/>
        <w:ind w:firstLine="484" w:firstLineChars="202"/>
        <w:rPr>
          <w:rFonts w:ascii="宋体" w:hAnsi="宋体" w:cs="宋体"/>
          <w:sz w:val="24"/>
          <w:highlight w:val="none"/>
        </w:rPr>
      </w:pPr>
      <w:r>
        <w:rPr>
          <w:rFonts w:hint="eastAsia" w:ascii="宋体" w:hAnsi="宋体" w:cs="宋体"/>
          <w:sz w:val="24"/>
          <w:highlight w:val="none"/>
        </w:rPr>
        <w:t>服务时间地点：北京市石景山区，提前至少</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个工作日确定场地。时间由甲方根据实际提出需求，乙方与甲方协商确定。</w:t>
      </w:r>
    </w:p>
    <w:p>
      <w:pPr>
        <w:spacing w:after="120" w:line="360" w:lineRule="auto"/>
        <w:rPr>
          <w:rFonts w:ascii="宋体" w:hAnsi="宋体" w:cs="宋体"/>
          <w:b/>
          <w:bCs/>
          <w:sz w:val="24"/>
          <w:highlight w:val="none"/>
        </w:rPr>
      </w:pPr>
      <w:r>
        <w:rPr>
          <w:rFonts w:hint="eastAsia" w:ascii="宋体" w:hAnsi="宋体" w:cs="宋体"/>
          <w:b/>
          <w:bCs/>
          <w:sz w:val="24"/>
          <w:highlight w:val="none"/>
        </w:rPr>
        <w:t>五、甲方的权利与义务</w:t>
      </w:r>
    </w:p>
    <w:p>
      <w:pPr>
        <w:numPr>
          <w:ilvl w:val="0"/>
          <w:numId w:val="47"/>
        </w:numPr>
        <w:spacing w:after="120" w:line="360" w:lineRule="auto"/>
        <w:rPr>
          <w:rFonts w:ascii="宋体" w:hAnsi="宋体" w:cs="宋体"/>
          <w:sz w:val="24"/>
          <w:highlight w:val="none"/>
        </w:rPr>
      </w:pPr>
      <w:r>
        <w:rPr>
          <w:rFonts w:hint="eastAsia" w:ascii="宋体" w:hAnsi="宋体" w:cs="宋体"/>
          <w:sz w:val="24"/>
          <w:highlight w:val="none"/>
        </w:rPr>
        <w:t>甲方有权根据对乙方的履约情况进行监督和考核；</w:t>
      </w:r>
    </w:p>
    <w:p>
      <w:pPr>
        <w:numPr>
          <w:ilvl w:val="0"/>
          <w:numId w:val="47"/>
        </w:numPr>
        <w:spacing w:after="120" w:line="360" w:lineRule="auto"/>
        <w:rPr>
          <w:rFonts w:ascii="宋体" w:hAnsi="宋体" w:cs="宋体"/>
          <w:sz w:val="24"/>
          <w:highlight w:val="none"/>
        </w:rPr>
      </w:pPr>
      <w:r>
        <w:rPr>
          <w:rFonts w:hint="eastAsia" w:ascii="宋体" w:hAnsi="宋体" w:cs="宋体"/>
          <w:sz w:val="24"/>
          <w:highlight w:val="none"/>
        </w:rPr>
        <w:t>甲方有权根据合同约定对乙方指派服务人员的服务能力进行审查；</w:t>
      </w:r>
    </w:p>
    <w:p>
      <w:pPr>
        <w:numPr>
          <w:ilvl w:val="0"/>
          <w:numId w:val="47"/>
        </w:numPr>
        <w:spacing w:after="120" w:line="360" w:lineRule="auto"/>
        <w:rPr>
          <w:rFonts w:ascii="宋体" w:hAnsi="宋体" w:cs="宋体"/>
          <w:sz w:val="24"/>
          <w:highlight w:val="none"/>
        </w:rPr>
      </w:pPr>
      <w:r>
        <w:rPr>
          <w:rFonts w:hint="eastAsia" w:ascii="宋体" w:hAnsi="宋体" w:cs="宋体"/>
          <w:sz w:val="24"/>
          <w:highlight w:val="none"/>
        </w:rPr>
        <w:t>如果乙方指派服务人员的能力不符合合同约定，甲方有权要求更换；</w:t>
      </w:r>
    </w:p>
    <w:p>
      <w:pPr>
        <w:numPr>
          <w:ilvl w:val="0"/>
          <w:numId w:val="47"/>
        </w:numPr>
        <w:spacing w:after="120" w:line="360" w:lineRule="auto"/>
        <w:rPr>
          <w:rFonts w:ascii="宋体" w:hAnsi="宋体" w:cs="宋体"/>
          <w:sz w:val="24"/>
          <w:highlight w:val="none"/>
        </w:rPr>
      </w:pPr>
      <w:r>
        <w:rPr>
          <w:rFonts w:hint="eastAsia" w:ascii="宋体" w:hAnsi="宋体" w:cs="宋体"/>
          <w:sz w:val="24"/>
          <w:highlight w:val="none"/>
        </w:rPr>
        <w:t>甲方应按合同约定按时向乙方支付服务费用；</w:t>
      </w:r>
    </w:p>
    <w:p>
      <w:pPr>
        <w:numPr>
          <w:ilvl w:val="0"/>
          <w:numId w:val="47"/>
        </w:numPr>
        <w:spacing w:after="120" w:line="360" w:lineRule="auto"/>
        <w:rPr>
          <w:rFonts w:ascii="宋体" w:hAnsi="宋体" w:cs="宋体"/>
          <w:sz w:val="24"/>
          <w:highlight w:val="none"/>
        </w:rPr>
      </w:pPr>
      <w:r>
        <w:rPr>
          <w:rFonts w:hint="eastAsia" w:ascii="宋体" w:hAnsi="宋体" w:cs="宋体"/>
          <w:sz w:val="24"/>
          <w:highlight w:val="none"/>
        </w:rPr>
        <w:t>甲方应负责协调各相关单位积极配合乙方完成本合同约定的服务内容。</w:t>
      </w:r>
    </w:p>
    <w:p>
      <w:pPr>
        <w:spacing w:after="120" w:line="360" w:lineRule="auto"/>
        <w:rPr>
          <w:rFonts w:ascii="宋体" w:hAnsi="宋体" w:cs="宋体"/>
          <w:b/>
          <w:bCs/>
          <w:sz w:val="24"/>
          <w:highlight w:val="none"/>
        </w:rPr>
      </w:pPr>
      <w:r>
        <w:rPr>
          <w:rFonts w:hint="eastAsia" w:ascii="宋体" w:hAnsi="宋体" w:cs="宋体"/>
          <w:b/>
          <w:bCs/>
          <w:sz w:val="24"/>
          <w:highlight w:val="none"/>
        </w:rPr>
        <w:t>六、乙方的权利与义务</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乙方负责按照国家标准要求和相关技术标准规范执行，保质、保量的完成各项服务内容；</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乙方应当按照每日可完成</w:t>
      </w:r>
      <w:r>
        <w:rPr>
          <w:rFonts w:ascii="宋体" w:hAnsi="宋体" w:cs="宋体"/>
          <w:sz w:val="24"/>
          <w:highlight w:val="none"/>
          <w:u w:val="single"/>
        </w:rPr>
        <w:t xml:space="preserve">     </w:t>
      </w:r>
      <w:r>
        <w:rPr>
          <w:rFonts w:hint="eastAsia" w:ascii="宋体" w:hAnsi="宋体" w:cs="宋体"/>
          <w:sz w:val="24"/>
          <w:highlight w:val="none"/>
        </w:rPr>
        <w:t>人左右测试的要求，在每块场地配备足量测试仪器和专业测试人员；</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乙方应当确保服务人员具有专业技术资质，具备良好的职业道德，在统测服务前进行充分的教育培训；</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乙方应当向有关机关查询服务人员是否具有性侵害、虐待、拐卖、暴力伤害等违法犯罪记录，发现其具有前述行为记录的，不得从事统测服务工作；</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乙方应当在实施统测服务前，向甲方提交安全预案和应急预案，采取多种措施（包含应急处置等），确保学生的身心健康安全；</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乙方应当在合同签订生效后1</w:t>
      </w:r>
      <w:r>
        <w:rPr>
          <w:rFonts w:ascii="宋体" w:hAnsi="宋体" w:cs="宋体"/>
          <w:sz w:val="24"/>
          <w:highlight w:val="none"/>
        </w:rPr>
        <w:t>5</w:t>
      </w:r>
      <w:r>
        <w:rPr>
          <w:rFonts w:hint="eastAsia" w:ascii="宋体" w:hAnsi="宋体" w:cs="宋体"/>
          <w:sz w:val="24"/>
          <w:highlight w:val="none"/>
        </w:rPr>
        <w:t>个工作日内提交项目实施方案、进度表；</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乙方在完成统测服务后</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1</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个工作日内</w:t>
      </w:r>
      <w:r>
        <w:rPr>
          <w:rFonts w:hint="eastAsia" w:ascii="宋体" w:hAnsi="宋体" w:cs="宋体"/>
          <w:sz w:val="24"/>
          <w:highlight w:val="none"/>
          <w:lang w:val="en-US" w:eastAsia="zh-CN"/>
        </w:rPr>
        <w:t>通过机要渠道</w:t>
      </w:r>
      <w:r>
        <w:rPr>
          <w:rFonts w:hint="eastAsia" w:ascii="宋体" w:hAnsi="宋体" w:cs="宋体"/>
          <w:sz w:val="24"/>
          <w:highlight w:val="none"/>
        </w:rPr>
        <w:t>向甲方提交符合体育现场考试各项目数据报送要求的数据</w:t>
      </w:r>
      <w:r>
        <w:rPr>
          <w:rFonts w:hint="eastAsia" w:ascii="宋体" w:hAnsi="宋体" w:cs="宋体"/>
          <w:sz w:val="24"/>
          <w:highlight w:val="none"/>
          <w:lang w:eastAsia="zh-CN"/>
        </w:rPr>
        <w:t>；</w:t>
      </w:r>
      <w:r>
        <w:rPr>
          <w:rFonts w:hint="eastAsia" w:ascii="宋体" w:hAnsi="宋体" w:cs="宋体"/>
          <w:sz w:val="24"/>
          <w:highlight w:val="none"/>
        </w:rPr>
        <w:t>完成统测服务后15个工作日内向甲方提交总结报告；</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乙方须于所有统测服务完成后30个工作日内提交所有分析报告至甲方，逾期未提供视为乙方违约，由乙方承担违约责任；</w:t>
      </w:r>
    </w:p>
    <w:p>
      <w:pPr>
        <w:numPr>
          <w:ilvl w:val="0"/>
          <w:numId w:val="48"/>
        </w:numPr>
        <w:spacing w:after="120" w:line="360" w:lineRule="auto"/>
        <w:rPr>
          <w:rFonts w:ascii="宋体" w:hAnsi="宋体" w:cs="宋体"/>
          <w:sz w:val="24"/>
          <w:highlight w:val="none"/>
        </w:rPr>
      </w:pPr>
      <w:r>
        <w:rPr>
          <w:rFonts w:hint="eastAsia" w:ascii="宋体" w:hAnsi="宋体" w:cs="宋体"/>
          <w:sz w:val="24"/>
          <w:highlight w:val="none"/>
        </w:rPr>
        <w:t>其他乙方应当履行的职责。</w:t>
      </w:r>
    </w:p>
    <w:p>
      <w:pPr>
        <w:spacing w:after="120" w:line="360" w:lineRule="auto"/>
        <w:rPr>
          <w:rFonts w:ascii="宋体" w:hAnsi="宋体" w:cs="宋体"/>
          <w:b/>
          <w:bCs/>
          <w:sz w:val="24"/>
          <w:highlight w:val="none"/>
        </w:rPr>
      </w:pPr>
      <w:r>
        <w:rPr>
          <w:rFonts w:hint="eastAsia" w:ascii="宋体" w:hAnsi="宋体" w:cs="宋体"/>
          <w:b/>
          <w:bCs/>
          <w:sz w:val="24"/>
          <w:highlight w:val="none"/>
        </w:rPr>
        <w:t>七、付款方式</w:t>
      </w:r>
    </w:p>
    <w:p>
      <w:pPr>
        <w:numPr>
          <w:ilvl w:val="0"/>
          <w:numId w:val="49"/>
        </w:numPr>
        <w:spacing w:after="120" w:line="360" w:lineRule="auto"/>
        <w:rPr>
          <w:rFonts w:ascii="宋体" w:hAnsi="宋体" w:cs="宋体"/>
          <w:sz w:val="24"/>
          <w:highlight w:val="none"/>
        </w:rPr>
      </w:pPr>
      <w:r>
        <w:rPr>
          <w:rFonts w:hint="eastAsia" w:ascii="宋体" w:hAnsi="宋体" w:cs="宋体"/>
          <w:sz w:val="24"/>
          <w:highlight w:val="none"/>
        </w:rPr>
        <w:t>合同签订之日起</w:t>
      </w:r>
      <w:r>
        <w:rPr>
          <w:rFonts w:ascii="宋体" w:hAnsi="宋体" w:cs="宋体"/>
          <w:sz w:val="24"/>
          <w:highlight w:val="none"/>
        </w:rPr>
        <w:t>15</w:t>
      </w:r>
      <w:r>
        <w:rPr>
          <w:rFonts w:hint="eastAsia" w:ascii="宋体" w:hAnsi="宋体" w:cs="宋体"/>
          <w:sz w:val="24"/>
          <w:highlight w:val="none"/>
        </w:rPr>
        <w:t>个工作日内，甲方向乙方支付合同总价款的</w:t>
      </w:r>
      <w:r>
        <w:rPr>
          <w:rFonts w:hint="eastAsia" w:ascii="宋体" w:hAnsi="宋体" w:cs="宋体"/>
          <w:sz w:val="24"/>
          <w:highlight w:val="none"/>
          <w:lang w:val="en-US" w:eastAsia="zh-CN"/>
        </w:rPr>
        <w:t>50</w:t>
      </w:r>
      <w:r>
        <w:rPr>
          <w:rFonts w:hint="eastAsia" w:ascii="宋体" w:hAnsi="宋体" w:cs="宋体"/>
          <w:sz w:val="24"/>
          <w:highlight w:val="none"/>
        </w:rPr>
        <w:t>%，即人民币：</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元整（大写：</w:t>
      </w:r>
      <w:r>
        <w:rPr>
          <w:rFonts w:hint="eastAsia" w:ascii="宋体" w:hAnsi="宋体" w:cs="宋体"/>
          <w:sz w:val="24"/>
          <w:highlight w:val="none"/>
          <w:u w:val="single"/>
        </w:rPr>
        <w:t xml:space="preserve">      </w:t>
      </w:r>
      <w:r>
        <w:rPr>
          <w:rFonts w:hint="eastAsia" w:ascii="宋体" w:hAnsi="宋体" w:cs="宋体"/>
          <w:sz w:val="24"/>
          <w:highlight w:val="none"/>
        </w:rPr>
        <w:t>）；待乙方完成本项目合同范围内全部工作并向甲方提交项目总结报告，经甲方验收确认，甲方向乙方支付合同总价款的</w:t>
      </w:r>
      <w:r>
        <w:rPr>
          <w:rFonts w:hint="eastAsia" w:ascii="宋体" w:hAnsi="宋体" w:cs="宋体"/>
          <w:sz w:val="24"/>
          <w:highlight w:val="none"/>
          <w:lang w:val="en-US" w:eastAsia="zh-CN"/>
        </w:rPr>
        <w:t>50</w:t>
      </w:r>
      <w:r>
        <w:rPr>
          <w:rFonts w:hint="eastAsia" w:ascii="宋体" w:hAnsi="宋体" w:cs="宋体"/>
          <w:sz w:val="24"/>
          <w:highlight w:val="none"/>
        </w:rPr>
        <w:t>%，即人民币：</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元整（大写：</w:t>
      </w:r>
      <w:r>
        <w:rPr>
          <w:rFonts w:hint="eastAsia" w:ascii="宋体" w:hAnsi="宋体" w:cs="宋体"/>
          <w:sz w:val="24"/>
          <w:highlight w:val="none"/>
          <w:u w:val="single"/>
        </w:rPr>
        <w:t xml:space="preserve">      </w:t>
      </w:r>
      <w:r>
        <w:rPr>
          <w:rFonts w:hint="eastAsia" w:ascii="宋体" w:hAnsi="宋体" w:cs="宋体"/>
          <w:sz w:val="24"/>
          <w:highlight w:val="none"/>
        </w:rPr>
        <w:t>）。</w:t>
      </w:r>
    </w:p>
    <w:p>
      <w:pPr>
        <w:numPr>
          <w:ilvl w:val="0"/>
          <w:numId w:val="49"/>
        </w:numPr>
        <w:spacing w:after="120" w:line="360" w:lineRule="auto"/>
        <w:rPr>
          <w:rFonts w:ascii="宋体" w:hAnsi="宋体" w:cs="宋体"/>
          <w:sz w:val="24"/>
          <w:highlight w:val="none"/>
        </w:rPr>
      </w:pPr>
      <w:r>
        <w:rPr>
          <w:rFonts w:hint="eastAsia" w:ascii="宋体" w:hAnsi="宋体" w:cs="宋体"/>
          <w:sz w:val="24"/>
          <w:highlight w:val="none"/>
        </w:rPr>
        <w:t>乙方开具等额有效发票后甲方支付相应款项。</w:t>
      </w:r>
    </w:p>
    <w:p>
      <w:pPr>
        <w:spacing w:after="120" w:line="360" w:lineRule="auto"/>
        <w:rPr>
          <w:rFonts w:ascii="宋体" w:hAnsi="宋体" w:cs="宋体"/>
          <w:b/>
          <w:bCs/>
          <w:sz w:val="24"/>
          <w:highlight w:val="none"/>
        </w:rPr>
      </w:pPr>
      <w:r>
        <w:rPr>
          <w:rFonts w:hint="eastAsia" w:ascii="宋体" w:hAnsi="宋体" w:cs="宋体"/>
          <w:b/>
          <w:bCs/>
          <w:sz w:val="24"/>
          <w:highlight w:val="none"/>
        </w:rPr>
        <w:t>八、保密条款</w:t>
      </w:r>
    </w:p>
    <w:p>
      <w:pPr>
        <w:numPr>
          <w:ilvl w:val="0"/>
          <w:numId w:val="50"/>
        </w:numPr>
        <w:spacing w:after="120" w:line="360" w:lineRule="auto"/>
        <w:rPr>
          <w:rFonts w:ascii="宋体" w:hAnsi="宋体" w:cs="宋体"/>
          <w:sz w:val="24"/>
          <w:highlight w:val="none"/>
        </w:rPr>
      </w:pPr>
      <w:r>
        <w:rPr>
          <w:rFonts w:hint="eastAsia" w:ascii="宋体" w:hAnsi="宋体" w:cs="宋体"/>
          <w:sz w:val="24"/>
          <w:highlight w:val="none"/>
        </w:rPr>
        <w:t>统测服务结果属于国家所有，国家对统测服务结果实行统一公布制度，未公布前，任何组织和个人不得公布和公开使用。</w:t>
      </w:r>
    </w:p>
    <w:p>
      <w:pPr>
        <w:numPr>
          <w:ilvl w:val="0"/>
          <w:numId w:val="50"/>
        </w:numPr>
        <w:spacing w:after="120" w:line="360" w:lineRule="auto"/>
        <w:rPr>
          <w:rFonts w:ascii="宋体" w:hAnsi="宋体" w:cs="宋体"/>
          <w:sz w:val="24"/>
          <w:highlight w:val="none"/>
        </w:rPr>
      </w:pPr>
      <w:r>
        <w:rPr>
          <w:rFonts w:hint="eastAsia" w:ascii="宋体" w:hAnsi="宋体" w:cs="宋体"/>
          <w:sz w:val="24"/>
          <w:highlight w:val="none"/>
        </w:rPr>
        <w:t>学生的统测服务信息涉及隐私，任何人不得泄露、侵犯未成年人的隐私。</w:t>
      </w:r>
    </w:p>
    <w:p>
      <w:pPr>
        <w:numPr>
          <w:ilvl w:val="0"/>
          <w:numId w:val="50"/>
        </w:numPr>
        <w:spacing w:after="120" w:line="360" w:lineRule="auto"/>
        <w:rPr>
          <w:rFonts w:ascii="宋体" w:hAnsi="宋体" w:cs="宋体"/>
          <w:sz w:val="24"/>
          <w:highlight w:val="none"/>
        </w:rPr>
      </w:pPr>
      <w:r>
        <w:rPr>
          <w:rFonts w:hint="eastAsia" w:ascii="宋体" w:hAnsi="宋体" w:cs="宋体"/>
          <w:sz w:val="24"/>
          <w:highlight w:val="none"/>
        </w:rPr>
        <w:t>乙方应当采取必要的保密及安全措施，对有关工作人员进行保密教育，做好测试数据和资料的保管、保密工作。未经甲方书面同意，不得向任何组织或个人提供测试数据和资料。</w:t>
      </w:r>
    </w:p>
    <w:p>
      <w:pPr>
        <w:numPr>
          <w:ilvl w:val="0"/>
          <w:numId w:val="50"/>
        </w:numPr>
        <w:spacing w:after="120" w:line="360" w:lineRule="auto"/>
        <w:rPr>
          <w:rFonts w:ascii="宋体" w:hAnsi="宋体" w:cs="宋体"/>
          <w:sz w:val="24"/>
          <w:highlight w:val="none"/>
        </w:rPr>
      </w:pPr>
      <w:r>
        <w:rPr>
          <w:rFonts w:hint="eastAsia" w:ascii="宋体" w:hAnsi="宋体" w:cs="宋体"/>
          <w:sz w:val="24"/>
          <w:highlight w:val="none"/>
        </w:rPr>
        <w:t>对甲方为履行本合同向乙方或乙方人员提供的各类信息，乙方或乙方相关人员不得向第三方泄露、传播、扩散、复制，并应采取适当有效方法保护所获得的上述信息。否则，甲方有权追究乙方由此给甲方所造成损失的责任。</w:t>
      </w:r>
    </w:p>
    <w:p>
      <w:pPr>
        <w:spacing w:after="120" w:line="360" w:lineRule="auto"/>
        <w:rPr>
          <w:rFonts w:ascii="宋体" w:hAnsi="宋体" w:cs="宋体"/>
          <w:b/>
          <w:bCs/>
          <w:sz w:val="24"/>
          <w:highlight w:val="none"/>
        </w:rPr>
      </w:pPr>
      <w:r>
        <w:rPr>
          <w:rFonts w:hint="eastAsia" w:ascii="宋体" w:hAnsi="宋体" w:cs="宋体"/>
          <w:b/>
          <w:bCs/>
          <w:sz w:val="24"/>
          <w:highlight w:val="none"/>
        </w:rPr>
        <w:t>九、违约责任</w:t>
      </w:r>
    </w:p>
    <w:p>
      <w:pPr>
        <w:numPr>
          <w:ilvl w:val="0"/>
          <w:numId w:val="51"/>
        </w:numPr>
        <w:spacing w:after="120" w:line="360" w:lineRule="auto"/>
        <w:rPr>
          <w:rFonts w:ascii="宋体" w:hAnsi="宋体" w:cs="宋体"/>
          <w:sz w:val="24"/>
          <w:highlight w:val="none"/>
        </w:rPr>
      </w:pPr>
      <w:r>
        <w:rPr>
          <w:rFonts w:hint="eastAsia" w:ascii="宋体" w:hAnsi="宋体" w:cs="宋体"/>
          <w:sz w:val="24"/>
          <w:highlight w:val="none"/>
        </w:rPr>
        <w:t>一方不按合同约定履行义务，给另一方造成损失或影响工作正常进行的，违约一方需向另一方支付合同总价款</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20% </w:t>
      </w:r>
      <w:r>
        <w:rPr>
          <w:rFonts w:hint="eastAsia" w:ascii="宋体" w:hAnsi="宋体" w:cs="宋体"/>
          <w:sz w:val="24"/>
          <w:highlight w:val="none"/>
          <w:u w:val="single"/>
        </w:rPr>
        <w:t xml:space="preserve"> </w:t>
      </w:r>
      <w:r>
        <w:rPr>
          <w:rFonts w:hint="eastAsia" w:ascii="宋体" w:hAnsi="宋体" w:cs="宋体"/>
          <w:sz w:val="24"/>
          <w:highlight w:val="none"/>
        </w:rPr>
        <w:t>的违约金。</w:t>
      </w:r>
    </w:p>
    <w:p>
      <w:pPr>
        <w:numPr>
          <w:ilvl w:val="0"/>
          <w:numId w:val="51"/>
        </w:numPr>
        <w:spacing w:after="120" w:line="360" w:lineRule="auto"/>
        <w:rPr>
          <w:rFonts w:ascii="宋体" w:hAnsi="宋体" w:cs="宋体"/>
          <w:sz w:val="24"/>
          <w:highlight w:val="none"/>
        </w:rPr>
      </w:pPr>
      <w:r>
        <w:rPr>
          <w:rFonts w:hint="eastAsia" w:ascii="宋体" w:hAnsi="宋体" w:cs="宋体"/>
          <w:sz w:val="24"/>
          <w:highlight w:val="none"/>
        </w:rPr>
        <w:t>如果乙方提供的相关报告等结果不能通过甲方上级部门要求，乙方应予以调整直至符合要求为止。</w:t>
      </w:r>
    </w:p>
    <w:p>
      <w:pPr>
        <w:spacing w:after="120" w:line="360" w:lineRule="auto"/>
        <w:rPr>
          <w:rFonts w:ascii="宋体" w:hAnsi="宋体" w:cs="宋体"/>
          <w:b/>
          <w:bCs/>
          <w:sz w:val="24"/>
          <w:highlight w:val="none"/>
        </w:rPr>
      </w:pPr>
      <w:r>
        <w:rPr>
          <w:rFonts w:hint="eastAsia" w:ascii="宋体" w:hAnsi="宋体" w:cs="宋体"/>
          <w:b/>
          <w:bCs/>
          <w:sz w:val="24"/>
          <w:highlight w:val="none"/>
        </w:rPr>
        <w:t>十、合同的解除</w:t>
      </w:r>
    </w:p>
    <w:p>
      <w:pPr>
        <w:numPr>
          <w:ilvl w:val="0"/>
          <w:numId w:val="52"/>
        </w:numPr>
        <w:spacing w:after="120" w:line="360" w:lineRule="auto"/>
        <w:rPr>
          <w:rFonts w:ascii="宋体" w:hAnsi="宋体" w:cs="宋体"/>
          <w:sz w:val="24"/>
          <w:highlight w:val="none"/>
        </w:rPr>
      </w:pPr>
      <w:r>
        <w:rPr>
          <w:rFonts w:hint="eastAsia" w:ascii="宋体" w:hAnsi="宋体" w:cs="宋体"/>
          <w:sz w:val="24"/>
          <w:highlight w:val="none"/>
        </w:rPr>
        <w:t>本合同的变更必须由双方协商一致，并以书面形式确定。但有下列情形之一的，一方可以按约定解除本合同。</w:t>
      </w:r>
    </w:p>
    <w:p>
      <w:pPr>
        <w:numPr>
          <w:ilvl w:val="0"/>
          <w:numId w:val="52"/>
        </w:numPr>
        <w:spacing w:after="120" w:line="360" w:lineRule="auto"/>
        <w:rPr>
          <w:rFonts w:ascii="宋体" w:hAnsi="宋体" w:cs="宋体"/>
          <w:sz w:val="24"/>
          <w:highlight w:val="none"/>
        </w:rPr>
      </w:pPr>
      <w:r>
        <w:rPr>
          <w:rFonts w:hint="eastAsia" w:ascii="宋体" w:hAnsi="宋体" w:cs="宋体"/>
          <w:sz w:val="24"/>
          <w:highlight w:val="none"/>
        </w:rPr>
        <w:t>任一方违反本合同规定，经他方以书面提出后未在三十天内改正时，提出方可以立即解除本合同。</w:t>
      </w:r>
    </w:p>
    <w:p>
      <w:pPr>
        <w:numPr>
          <w:ilvl w:val="0"/>
          <w:numId w:val="52"/>
        </w:numPr>
        <w:spacing w:after="120" w:line="360" w:lineRule="auto"/>
        <w:rPr>
          <w:rFonts w:ascii="宋体" w:hAnsi="宋体" w:cs="宋体"/>
          <w:sz w:val="24"/>
          <w:highlight w:val="none"/>
        </w:rPr>
      </w:pPr>
      <w:r>
        <w:rPr>
          <w:rFonts w:hint="eastAsia" w:ascii="宋体" w:hAnsi="宋体" w:cs="宋体"/>
          <w:sz w:val="24"/>
          <w:highlight w:val="none"/>
        </w:rPr>
        <w:t>任一方发生无力偿债、其事业为债权人接管、结束、解散、宣告破产等事情时，他方可立即解除本合同。</w:t>
      </w:r>
    </w:p>
    <w:p>
      <w:pPr>
        <w:numPr>
          <w:ilvl w:val="0"/>
          <w:numId w:val="52"/>
        </w:numPr>
        <w:spacing w:after="120" w:line="360" w:lineRule="auto"/>
        <w:rPr>
          <w:rFonts w:ascii="宋体" w:hAnsi="宋体" w:cs="宋体"/>
          <w:sz w:val="24"/>
          <w:highlight w:val="none"/>
        </w:rPr>
      </w:pPr>
      <w:r>
        <w:rPr>
          <w:rFonts w:hint="eastAsia" w:ascii="宋体" w:hAnsi="宋体" w:cs="宋体"/>
          <w:sz w:val="24"/>
          <w:highlight w:val="none"/>
        </w:rPr>
        <w:t>甲乙双方依本合同应尽的义务，如遇自然灾害、地震、火灾、战争、暴乱、罢工等不可抗力事件时，可顺延其完成期限。要求顺延的一方应于事件发生后5日内以书面形式将事件状况及预估顺延时间通知对方。不可抗力事件发生后，超过30天，一方未以书面形式告知对方的，另一方可解除本合同。</w:t>
      </w:r>
    </w:p>
    <w:p>
      <w:pPr>
        <w:numPr>
          <w:ilvl w:val="0"/>
          <w:numId w:val="52"/>
        </w:numPr>
        <w:spacing w:after="120" w:line="360" w:lineRule="auto"/>
        <w:rPr>
          <w:rFonts w:ascii="宋体" w:hAnsi="宋体" w:cs="宋体"/>
          <w:sz w:val="24"/>
          <w:highlight w:val="none"/>
        </w:rPr>
      </w:pPr>
      <w:r>
        <w:rPr>
          <w:rFonts w:hint="eastAsia" w:ascii="宋体" w:hAnsi="宋体" w:cs="宋体"/>
          <w:sz w:val="24"/>
          <w:highlight w:val="none"/>
        </w:rPr>
        <w:t>本合同中约定的其它解除合同情形。</w:t>
      </w:r>
    </w:p>
    <w:p>
      <w:pPr>
        <w:spacing w:after="120" w:line="360" w:lineRule="auto"/>
        <w:rPr>
          <w:rFonts w:ascii="宋体" w:hAnsi="宋体" w:cs="宋体"/>
          <w:b/>
          <w:bCs/>
          <w:sz w:val="24"/>
          <w:highlight w:val="none"/>
        </w:rPr>
      </w:pPr>
      <w:r>
        <w:rPr>
          <w:rFonts w:hint="eastAsia" w:ascii="宋体" w:hAnsi="宋体" w:cs="宋体"/>
          <w:b/>
          <w:bCs/>
          <w:sz w:val="24"/>
          <w:highlight w:val="none"/>
        </w:rPr>
        <w:t>十一、争议解决</w:t>
      </w:r>
    </w:p>
    <w:p>
      <w:pPr>
        <w:numPr>
          <w:ilvl w:val="0"/>
          <w:numId w:val="53"/>
        </w:numPr>
        <w:spacing w:after="120" w:line="360" w:lineRule="auto"/>
        <w:rPr>
          <w:rFonts w:ascii="宋体" w:hAnsi="宋体" w:cs="宋体"/>
          <w:sz w:val="24"/>
          <w:highlight w:val="none"/>
        </w:rPr>
      </w:pPr>
      <w:r>
        <w:rPr>
          <w:rFonts w:hint="eastAsia" w:ascii="宋体" w:hAnsi="宋体" w:cs="宋体"/>
          <w:sz w:val="24"/>
          <w:highlight w:val="none"/>
        </w:rPr>
        <w:t>因履行本合同产生的或与本合同有关的任何争议，双方应协商解决。</w:t>
      </w:r>
    </w:p>
    <w:p>
      <w:pPr>
        <w:numPr>
          <w:ilvl w:val="0"/>
          <w:numId w:val="53"/>
        </w:numPr>
        <w:spacing w:after="120" w:line="360" w:lineRule="auto"/>
        <w:rPr>
          <w:rFonts w:ascii="宋体" w:hAnsi="宋体" w:cs="宋体"/>
          <w:sz w:val="24"/>
          <w:highlight w:val="none"/>
        </w:rPr>
      </w:pPr>
      <w:r>
        <w:rPr>
          <w:rFonts w:hint="eastAsia" w:ascii="宋体" w:hAnsi="宋体" w:cs="宋体"/>
          <w:sz w:val="24"/>
          <w:highlight w:val="none"/>
        </w:rPr>
        <w:t>协商不成的，任何一方均可提请北京市石景山区人民法院申请诉讼解决。</w:t>
      </w:r>
    </w:p>
    <w:p>
      <w:pPr>
        <w:numPr>
          <w:ilvl w:val="0"/>
          <w:numId w:val="53"/>
        </w:numPr>
        <w:spacing w:after="120" w:line="360" w:lineRule="auto"/>
        <w:rPr>
          <w:rFonts w:ascii="宋体" w:hAnsi="宋体" w:cs="宋体"/>
          <w:sz w:val="24"/>
          <w:highlight w:val="none"/>
        </w:rPr>
      </w:pPr>
      <w:r>
        <w:rPr>
          <w:rFonts w:hint="eastAsia" w:ascii="宋体" w:hAnsi="宋体" w:cs="宋体"/>
          <w:sz w:val="24"/>
          <w:highlight w:val="none"/>
        </w:rPr>
        <w:t>争议期间，对于合同无争议的部分，双方应继续履行。</w:t>
      </w:r>
    </w:p>
    <w:p>
      <w:pPr>
        <w:spacing w:after="120" w:line="360" w:lineRule="auto"/>
        <w:rPr>
          <w:rFonts w:ascii="宋体" w:hAnsi="宋体" w:cs="宋体"/>
          <w:b/>
          <w:bCs/>
          <w:sz w:val="24"/>
          <w:highlight w:val="none"/>
        </w:rPr>
      </w:pPr>
      <w:r>
        <w:rPr>
          <w:rFonts w:hint="eastAsia" w:ascii="宋体" w:hAnsi="宋体" w:cs="宋体"/>
          <w:b/>
          <w:bCs/>
          <w:sz w:val="24"/>
          <w:highlight w:val="none"/>
        </w:rPr>
        <w:t>十二、适用法律</w:t>
      </w:r>
    </w:p>
    <w:p>
      <w:pPr>
        <w:spacing w:after="120" w:line="360" w:lineRule="auto"/>
        <w:rPr>
          <w:rFonts w:ascii="宋体" w:hAnsi="宋体" w:cs="宋体"/>
          <w:sz w:val="24"/>
          <w:highlight w:val="none"/>
        </w:rPr>
      </w:pPr>
      <w:r>
        <w:rPr>
          <w:rFonts w:hint="eastAsia" w:ascii="宋体" w:hAnsi="宋体" w:cs="宋体"/>
          <w:sz w:val="24"/>
          <w:highlight w:val="none"/>
        </w:rPr>
        <w:t>本合同适用中华人民共和国法律。</w:t>
      </w:r>
    </w:p>
    <w:p>
      <w:pPr>
        <w:spacing w:after="120" w:line="360" w:lineRule="auto"/>
        <w:rPr>
          <w:rFonts w:ascii="宋体" w:hAnsi="宋体" w:cs="宋体"/>
          <w:b/>
          <w:bCs/>
          <w:sz w:val="24"/>
          <w:highlight w:val="none"/>
        </w:rPr>
      </w:pPr>
      <w:r>
        <w:rPr>
          <w:rFonts w:hint="eastAsia" w:ascii="宋体" w:hAnsi="宋体" w:cs="宋体"/>
          <w:b/>
          <w:bCs/>
          <w:sz w:val="24"/>
          <w:highlight w:val="none"/>
        </w:rPr>
        <w:t>十三、其他</w:t>
      </w:r>
    </w:p>
    <w:p>
      <w:pPr>
        <w:numPr>
          <w:ilvl w:val="0"/>
          <w:numId w:val="54"/>
        </w:numPr>
        <w:spacing w:after="120" w:line="360" w:lineRule="auto"/>
        <w:rPr>
          <w:rFonts w:ascii="宋体" w:hAnsi="宋体" w:cs="宋体"/>
          <w:sz w:val="24"/>
          <w:highlight w:val="none"/>
        </w:rPr>
      </w:pPr>
      <w:r>
        <w:rPr>
          <w:rFonts w:hint="eastAsia" w:ascii="宋体" w:hAnsi="宋体" w:cs="宋体"/>
          <w:sz w:val="24"/>
          <w:highlight w:val="none"/>
        </w:rPr>
        <w:t>本合同的其他未尽事宜，由双方友好协商，签订补充协议。任何对本合同的修改或补充，均需双方协商一致并签署书面文件加以确认。</w:t>
      </w:r>
    </w:p>
    <w:p>
      <w:pPr>
        <w:numPr>
          <w:ilvl w:val="0"/>
          <w:numId w:val="54"/>
        </w:numPr>
        <w:spacing w:after="120" w:line="360" w:lineRule="auto"/>
        <w:rPr>
          <w:rFonts w:ascii="宋体" w:hAnsi="宋体" w:cs="宋体"/>
          <w:kern w:val="0"/>
          <w:sz w:val="24"/>
          <w:highlight w:val="none"/>
        </w:rPr>
      </w:pPr>
      <w:r>
        <w:rPr>
          <w:rFonts w:hint="eastAsia" w:ascii="宋体" w:hAnsi="宋体" w:cs="宋体"/>
          <w:sz w:val="24"/>
          <w:highlight w:val="none"/>
        </w:rPr>
        <w:t>本合同经甲、乙双方签字盖章后生效，一式肆份，双方各执贰份，均具有同等法律效力。</w:t>
      </w:r>
    </w:p>
    <w:p>
      <w:pPr>
        <w:pStyle w:val="2"/>
        <w:ind w:left="840" w:hanging="420"/>
        <w:rPr>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cs="宋体"/>
          <w:sz w:val="24"/>
          <w:highlight w:val="none"/>
        </w:rPr>
      </w:pPr>
      <w:r>
        <w:rPr>
          <w:rFonts w:hint="eastAsia" w:ascii="宋体" w:hAnsi="宋体" w:cs="宋体"/>
          <w:sz w:val="24"/>
          <w:highlight w:val="none"/>
        </w:rPr>
        <w:t>甲方（盖章）：</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cs="宋体"/>
          <w:sz w:val="24"/>
          <w:highlight w:val="none"/>
        </w:rPr>
      </w:pPr>
      <w:r>
        <w:rPr>
          <w:rFonts w:hint="eastAsia" w:ascii="宋体" w:hAnsi="宋体" w:cs="宋体"/>
          <w:sz w:val="24"/>
          <w:highlight w:val="none"/>
        </w:rPr>
        <w:t>法定代表人或委托代理人（签字）：</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cs="宋体"/>
          <w:sz w:val="24"/>
          <w:highlight w:val="none"/>
        </w:rPr>
      </w:pPr>
      <w:r>
        <w:rPr>
          <w:rFonts w:hint="eastAsia" w:ascii="宋体" w:hAnsi="宋体" w:cs="宋体"/>
          <w:sz w:val="24"/>
          <w:highlight w:val="none"/>
        </w:rPr>
        <w:t>签署日期：</w:t>
      </w:r>
      <w:r>
        <w:rPr>
          <w:rFonts w:ascii="宋体" w:hAnsi="宋体" w:cs="宋体"/>
          <w:sz w:val="24"/>
          <w:highlight w:val="none"/>
        </w:rPr>
        <w:t xml:space="preserve">    </w:t>
      </w:r>
      <w:r>
        <w:rPr>
          <w:rFonts w:hint="eastAsia" w:ascii="宋体" w:hAnsi="宋体" w:cs="宋体"/>
          <w:sz w:val="24"/>
          <w:highlight w:val="none"/>
        </w:rPr>
        <w:t>年  月  日</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cs="宋体"/>
          <w:sz w:val="24"/>
          <w:highlight w:val="none"/>
        </w:rPr>
      </w:pPr>
      <w:r>
        <w:rPr>
          <w:rFonts w:hint="eastAsia" w:ascii="宋体" w:hAnsi="宋体" w:cs="宋体"/>
          <w:sz w:val="24"/>
          <w:highlight w:val="none"/>
        </w:rPr>
        <w:t xml:space="preserve">乙方（盖章）：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ascii="宋体" w:hAnsi="宋体" w:cs="宋体"/>
          <w:sz w:val="24"/>
          <w:highlight w:val="none"/>
        </w:rPr>
      </w:pPr>
      <w:r>
        <w:rPr>
          <w:rFonts w:hint="eastAsia" w:ascii="宋体" w:hAnsi="宋体" w:cs="宋体"/>
          <w:sz w:val="24"/>
          <w:highlight w:val="none"/>
        </w:rPr>
        <w:t>法定代表人或委托代理人（签字）：</w:t>
      </w:r>
    </w:p>
    <w:p>
      <w:pPr>
        <w:pStyle w:val="10"/>
        <w:keepNext w:val="0"/>
        <w:keepLines w:val="0"/>
        <w:pageBreakBefore w:val="0"/>
        <w:widowControl w:val="0"/>
        <w:tabs>
          <w:tab w:val="left" w:pos="567"/>
        </w:tabs>
        <w:kinsoku/>
        <w:wordWrap/>
        <w:overflowPunct/>
        <w:topLinePunct w:val="0"/>
        <w:autoSpaceDE/>
        <w:autoSpaceDN/>
        <w:bidi w:val="0"/>
        <w:adjustRightInd/>
        <w:snapToGrid/>
        <w:spacing w:before="0" w:line="480" w:lineRule="auto"/>
        <w:ind w:left="0" w:leftChars="0" w:right="0" w:rightChars="0" w:firstLine="0" w:firstLineChars="0"/>
        <w:jc w:val="both"/>
        <w:textAlignment w:val="auto"/>
        <w:outlineLvl w:val="9"/>
        <w:rPr>
          <w:rFonts w:cs="宋体"/>
          <w:highlight w:val="none"/>
        </w:rPr>
      </w:pPr>
      <w:r>
        <w:rPr>
          <w:rFonts w:hint="eastAsia" w:cs="宋体"/>
          <w:highlight w:val="none"/>
        </w:rPr>
        <w:t>签署日期：</w:t>
      </w:r>
      <w:r>
        <w:rPr>
          <w:rFonts w:cs="宋体"/>
          <w:highlight w:val="none"/>
        </w:rPr>
        <w:t xml:space="preserve">    </w:t>
      </w:r>
      <w:r>
        <w:rPr>
          <w:rFonts w:hint="eastAsia" w:cs="宋体"/>
          <w:highlight w:val="none"/>
        </w:rPr>
        <w:t xml:space="preserve">年  月  日 </w:t>
      </w:r>
    </w:p>
    <w:p>
      <w:pPr>
        <w:adjustRightInd w:val="0"/>
        <w:snapToGrid w:val="0"/>
        <w:rPr>
          <w:rFonts w:ascii="宋体" w:hAnsi="宋体"/>
          <w:b/>
          <w:color w:val="auto"/>
        </w:rPr>
      </w:pPr>
      <w:r>
        <w:rPr>
          <w:rFonts w:hint="eastAsia" w:ascii="宋体" w:hAnsi="宋体"/>
          <w:color w:val="auto"/>
          <w:kern w:val="44"/>
          <w:sz w:val="28"/>
          <w:szCs w:val="28"/>
        </w:rPr>
        <w:t xml:space="preserve">    </w:t>
      </w:r>
    </w:p>
    <w:p>
      <w:pPr>
        <w:pStyle w:val="50"/>
        <w:snapToGrid w:val="0"/>
        <w:spacing w:before="0" w:after="0"/>
        <w:ind w:left="0"/>
        <w:rPr>
          <w:color w:val="auto"/>
        </w:rPr>
      </w:pPr>
      <w:bookmarkStart w:id="74" w:name="_Toc466015317"/>
      <w:r>
        <w:rPr>
          <w:rFonts w:hint="eastAsia" w:ascii="宋体" w:hAnsi="宋体"/>
          <w:color w:val="auto"/>
          <w:lang w:val="en-US" w:eastAsia="zh-CN"/>
        </w:rPr>
        <w:t xml:space="preserve"> </w:t>
      </w:r>
      <w:r>
        <w:rPr>
          <w:rFonts w:hint="eastAsia" w:ascii="宋体" w:hAnsi="宋体"/>
          <w:color w:val="auto"/>
        </w:rPr>
        <w:t>投标文件格式</w:t>
      </w:r>
      <w:bookmarkEnd w:id="65"/>
      <w:bookmarkEnd w:id="66"/>
      <w:bookmarkEnd w:id="72"/>
      <w:bookmarkEnd w:id="73"/>
      <w:bookmarkEnd w:id="74"/>
    </w:p>
    <w:p>
      <w:pPr>
        <w:spacing w:before="312" w:beforeLines="100" w:after="156" w:afterLines="50"/>
        <w:ind w:firstLine="482" w:firstLineChars="200"/>
        <w:outlineLvl w:val="1"/>
        <w:rPr>
          <w:rFonts w:hint="eastAsia" w:ascii="宋体" w:hAnsi="宋体"/>
          <w:b/>
          <w:color w:val="auto"/>
          <w:sz w:val="24"/>
          <w:szCs w:val="24"/>
        </w:rPr>
      </w:pPr>
      <w:bookmarkStart w:id="75" w:name="_Toc134067010"/>
      <w:bookmarkStart w:id="76" w:name="_Toc341716002"/>
      <w:bookmarkStart w:id="77" w:name="_Toc146544227"/>
      <w:bookmarkStart w:id="78" w:name="_Toc129190753"/>
      <w:bookmarkStart w:id="79" w:name="_Toc192444818"/>
      <w:r>
        <w:rPr>
          <w:rFonts w:hint="eastAsia" w:ascii="宋体" w:hAnsi="宋体"/>
          <w:b/>
          <w:color w:val="auto"/>
          <w:sz w:val="24"/>
          <w:szCs w:val="24"/>
        </w:rPr>
        <w:t>一、投标人提交文件须知</w:t>
      </w:r>
      <w:bookmarkEnd w:id="75"/>
      <w:bookmarkEnd w:id="76"/>
      <w:bookmarkEnd w:id="77"/>
      <w:bookmarkEnd w:id="78"/>
      <w:bookmarkEnd w:id="79"/>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55"/>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56"/>
        </w:numPr>
        <w:spacing w:before="312" w:beforeLines="100" w:after="156" w:afterLines="50"/>
        <w:ind w:firstLine="482" w:firstLineChars="200"/>
        <w:outlineLvl w:val="1"/>
        <w:rPr>
          <w:rFonts w:hint="eastAsia" w:ascii="宋体" w:hAnsi="宋体"/>
          <w:b/>
          <w:color w:val="auto"/>
          <w:sz w:val="24"/>
          <w:szCs w:val="24"/>
        </w:rPr>
      </w:pPr>
      <w:bookmarkStart w:id="80" w:name="_投标文件组成_1"/>
      <w:bookmarkEnd w:id="80"/>
      <w:bookmarkStart w:id="81" w:name="_Toc146544228"/>
      <w:bookmarkStart w:id="82" w:name="_Toc129190754"/>
      <w:bookmarkStart w:id="83" w:name="_Toc192444819"/>
      <w:bookmarkStart w:id="84" w:name="_Toc134067011"/>
      <w:bookmarkStart w:id="85" w:name="_Toc341716003"/>
      <w:r>
        <w:rPr>
          <w:rFonts w:hint="eastAsia" w:ascii="宋体" w:hAnsi="宋体"/>
          <w:b/>
          <w:color w:val="auto"/>
          <w:sz w:val="24"/>
          <w:szCs w:val="24"/>
        </w:rPr>
        <w:t>投标文件</w:t>
      </w:r>
      <w:bookmarkEnd w:id="81"/>
      <w:bookmarkEnd w:id="82"/>
      <w:bookmarkEnd w:id="83"/>
      <w:bookmarkEnd w:id="84"/>
      <w:bookmarkEnd w:id="85"/>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251659264"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251659264;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8"/>
        <w:rPr>
          <w:rFonts w:hint="eastAsia"/>
          <w:color w:val="auto"/>
        </w:rPr>
      </w:pPr>
    </w:p>
    <w:p>
      <w:pPr>
        <w:pStyle w:val="5"/>
        <w:rPr>
          <w:color w:val="auto"/>
        </w:rPr>
      </w:pPr>
    </w:p>
    <w:p>
      <w:pPr>
        <w:jc w:val="center"/>
        <w:rPr>
          <w:rFonts w:hint="eastAsia"/>
          <w:b/>
          <w:color w:val="auto"/>
          <w:sz w:val="72"/>
          <w:szCs w:val="72"/>
        </w:rPr>
      </w:pPr>
      <w:bookmarkStart w:id="86" w:name="_Toc26431"/>
      <w:r>
        <w:rPr>
          <w:rFonts w:hint="eastAsia"/>
          <w:b/>
          <w:color w:val="auto"/>
          <w:sz w:val="72"/>
          <w:szCs w:val="72"/>
        </w:rPr>
        <w:t>投标文件</w:t>
      </w:r>
      <w:bookmarkEnd w:id="86"/>
    </w:p>
    <w:p>
      <w:pPr>
        <w:pStyle w:val="35"/>
      </w:pPr>
    </w:p>
    <w:p>
      <w:pPr>
        <w:pStyle w:val="35"/>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7"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7"/>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8" w:name="_Toc12572"/>
      <w:r>
        <w:rPr>
          <w:rFonts w:hint="eastAsia"/>
          <w:b/>
          <w:color w:val="auto"/>
          <w:sz w:val="32"/>
          <w:szCs w:val="32"/>
        </w:rPr>
        <w:t>投标单位（电子签章）：</w:t>
      </w:r>
      <w:bookmarkEnd w:id="88"/>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9" w:name="_Toc519087074"/>
      <w:bookmarkStart w:id="90" w:name="_Toc492299632"/>
      <w:bookmarkStart w:id="91" w:name="_Toc466014528"/>
      <w:bookmarkStart w:id="92" w:name="_Toc32490"/>
      <w:bookmarkStart w:id="93"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9"/>
      <w:bookmarkEnd w:id="90"/>
      <w:bookmarkEnd w:id="91"/>
      <w:bookmarkEnd w:id="92"/>
      <w:bookmarkEnd w:id="93"/>
    </w:p>
    <w:p>
      <w:pPr>
        <w:pStyle w:val="35"/>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5"/>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57"/>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57"/>
        </w:numPr>
        <w:spacing w:line="360" w:lineRule="auto"/>
        <w:ind w:left="1134"/>
        <w:rPr>
          <w:sz w:val="24"/>
          <w:szCs w:val="22"/>
        </w:rPr>
      </w:pPr>
      <w:r>
        <w:rPr>
          <w:sz w:val="24"/>
          <w:szCs w:val="22"/>
        </w:rPr>
        <w:t>具有良好的商业信誉和健全的财务会计制度；</w:t>
      </w:r>
    </w:p>
    <w:p>
      <w:pPr>
        <w:numPr>
          <w:ilvl w:val="0"/>
          <w:numId w:val="57"/>
        </w:numPr>
        <w:spacing w:line="360" w:lineRule="auto"/>
        <w:ind w:left="1134"/>
        <w:rPr>
          <w:sz w:val="24"/>
          <w:szCs w:val="22"/>
        </w:rPr>
      </w:pPr>
      <w:r>
        <w:rPr>
          <w:sz w:val="24"/>
          <w:szCs w:val="22"/>
        </w:rPr>
        <w:t>具有履行合同所必需的设备和专业技术能力；</w:t>
      </w:r>
    </w:p>
    <w:p>
      <w:pPr>
        <w:numPr>
          <w:ilvl w:val="0"/>
          <w:numId w:val="57"/>
        </w:numPr>
        <w:spacing w:line="360" w:lineRule="auto"/>
        <w:ind w:left="1134"/>
        <w:rPr>
          <w:sz w:val="24"/>
          <w:szCs w:val="22"/>
        </w:rPr>
      </w:pPr>
      <w:r>
        <w:rPr>
          <w:sz w:val="24"/>
          <w:szCs w:val="22"/>
        </w:rPr>
        <w:t>有依法缴纳税收和社会保障资金的良好记录；</w:t>
      </w:r>
    </w:p>
    <w:p>
      <w:pPr>
        <w:numPr>
          <w:ilvl w:val="0"/>
          <w:numId w:val="5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5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5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5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58"/>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58"/>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1"/>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3"/>
        <w:tblW w:w="9534" w:type="dxa"/>
        <w:jc w:val="center"/>
        <w:tblInd w:w="0" w:type="dxa"/>
        <w:tblLayout w:type="fixed"/>
        <w:tblCellMar>
          <w:top w:w="0" w:type="dxa"/>
          <w:left w:w="108" w:type="dxa"/>
          <w:bottom w:w="0" w:type="dxa"/>
          <w:right w:w="108" w:type="dxa"/>
        </w:tblCellMar>
      </w:tblPr>
      <w:tblGrid>
        <w:gridCol w:w="4352"/>
        <w:gridCol w:w="403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403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403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3"/>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1"/>
        <w:numPr>
          <w:ilvl w:val="0"/>
          <w:numId w:val="0"/>
        </w:numPr>
        <w:tabs>
          <w:tab w:val="left" w:pos="660"/>
        </w:tabs>
        <w:snapToGrid w:val="0"/>
        <w:spacing w:before="0" w:line="400" w:lineRule="exact"/>
        <w:ind w:left="254"/>
        <w:rPr>
          <w:rFonts w:hint="eastAsia" w:cs="微软雅黑"/>
          <w:color w:val="auto"/>
          <w:sz w:val="24"/>
          <w:szCs w:val="24"/>
        </w:rPr>
      </w:pPr>
    </w:p>
    <w:p>
      <w:pPr>
        <w:pStyle w:val="51"/>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rPr>
          <w:rFonts w:hint="eastAsia" w:ascii="宋体" w:hAnsi="宋体" w:eastAsia="宋体"/>
          <w:color w:val="auto"/>
          <w:sz w:val="24"/>
        </w:rPr>
      </w:pPr>
      <w:r>
        <w:rPr>
          <w:rFonts w:hint="eastAsia" w:ascii="宋体" w:hAnsi="宋体" w:eastAsia="宋体"/>
          <w:color w:val="auto"/>
          <w:sz w:val="24"/>
        </w:rPr>
        <w:t>表5-1：技术规格偏离表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3"/>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1695"/>
        <w:gridCol w:w="1695"/>
        <w:gridCol w:w="1556"/>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4"/>
              <w:jc w:val="center"/>
              <w:rPr>
                <w:rFonts w:hint="eastAsia" w:hAnsi="宋体"/>
                <w:color w:val="auto"/>
                <w:sz w:val="24"/>
              </w:rPr>
            </w:pPr>
            <w:r>
              <w:rPr>
                <w:rFonts w:hint="eastAsia" w:hAnsi="宋体"/>
                <w:b/>
                <w:color w:val="auto"/>
              </w:rPr>
              <w:t>序 号</w:t>
            </w:r>
          </w:p>
        </w:tc>
        <w:tc>
          <w:tcPr>
            <w:tcW w:w="1260" w:type="dxa"/>
            <w:vAlign w:val="center"/>
          </w:tcPr>
          <w:p>
            <w:pPr>
              <w:pStyle w:val="14"/>
              <w:jc w:val="center"/>
              <w:rPr>
                <w:rFonts w:hint="eastAsia" w:hAnsi="宋体"/>
                <w:color w:val="auto"/>
                <w:sz w:val="24"/>
              </w:rPr>
            </w:pPr>
            <w:r>
              <w:rPr>
                <w:rFonts w:hint="eastAsia" w:hAnsi="宋体"/>
                <w:b/>
                <w:color w:val="auto"/>
              </w:rPr>
              <w:t>服务名称</w:t>
            </w:r>
          </w:p>
        </w:tc>
        <w:tc>
          <w:tcPr>
            <w:tcW w:w="1695" w:type="dxa"/>
            <w:vAlign w:val="center"/>
          </w:tcPr>
          <w:p>
            <w:pPr>
              <w:pStyle w:val="14"/>
              <w:jc w:val="center"/>
              <w:rPr>
                <w:rFonts w:hint="eastAsia" w:hAnsi="宋体"/>
                <w:b/>
                <w:color w:val="auto"/>
              </w:rPr>
            </w:pPr>
            <w:r>
              <w:rPr>
                <w:rFonts w:hint="eastAsia" w:hAnsi="宋体"/>
                <w:b/>
                <w:color w:val="auto"/>
              </w:rPr>
              <w:t>招标文件技术</w:t>
            </w:r>
          </w:p>
          <w:p>
            <w:pPr>
              <w:pStyle w:val="14"/>
              <w:jc w:val="center"/>
              <w:rPr>
                <w:rFonts w:hint="eastAsia" w:hAnsi="宋体"/>
                <w:color w:val="auto"/>
                <w:sz w:val="24"/>
              </w:rPr>
            </w:pPr>
            <w:r>
              <w:rPr>
                <w:rFonts w:hint="eastAsia" w:hAnsi="宋体"/>
                <w:b/>
                <w:color w:val="auto"/>
              </w:rPr>
              <w:t>参数</w:t>
            </w:r>
          </w:p>
        </w:tc>
        <w:tc>
          <w:tcPr>
            <w:tcW w:w="1695" w:type="dxa"/>
            <w:vAlign w:val="center"/>
          </w:tcPr>
          <w:p>
            <w:pPr>
              <w:pStyle w:val="14"/>
              <w:jc w:val="center"/>
              <w:rPr>
                <w:rFonts w:hint="eastAsia" w:hAnsi="宋体"/>
                <w:color w:val="auto"/>
                <w:sz w:val="24"/>
              </w:rPr>
            </w:pPr>
            <w:r>
              <w:rPr>
                <w:rFonts w:hint="eastAsia" w:hAnsi="宋体"/>
                <w:b/>
                <w:color w:val="auto"/>
              </w:rPr>
              <w:t>投标技术参数</w:t>
            </w:r>
          </w:p>
        </w:tc>
        <w:tc>
          <w:tcPr>
            <w:tcW w:w="1556" w:type="dxa"/>
            <w:vAlign w:val="center"/>
          </w:tcPr>
          <w:p>
            <w:pPr>
              <w:pStyle w:val="14"/>
              <w:jc w:val="center"/>
              <w:rPr>
                <w:rFonts w:hAnsi="宋体"/>
                <w:b/>
                <w:color w:val="auto"/>
              </w:rPr>
            </w:pPr>
            <w:r>
              <w:rPr>
                <w:rFonts w:hint="eastAsia" w:hAnsi="宋体"/>
                <w:b/>
                <w:color w:val="auto"/>
              </w:rPr>
              <w:t>偏离情况</w:t>
            </w:r>
          </w:p>
          <w:p>
            <w:pPr>
              <w:pStyle w:val="14"/>
              <w:jc w:val="center"/>
              <w:rPr>
                <w:rFonts w:hint="eastAsia" w:hAnsi="宋体"/>
                <w:color w:val="auto"/>
                <w:sz w:val="24"/>
              </w:rPr>
            </w:pPr>
            <w:r>
              <w:rPr>
                <w:rFonts w:hint="eastAsia" w:hAnsi="宋体"/>
                <w:b/>
                <w:color w:val="auto"/>
              </w:rPr>
              <w:t>（无偏离/正偏离/负偏离）</w:t>
            </w:r>
          </w:p>
        </w:tc>
        <w:tc>
          <w:tcPr>
            <w:tcW w:w="2580" w:type="dxa"/>
            <w:vAlign w:val="center"/>
          </w:tcPr>
          <w:p>
            <w:pPr>
              <w:pStyle w:val="14"/>
              <w:jc w:val="center"/>
              <w:rPr>
                <w:rFonts w:hint="eastAsia" w:hAnsi="宋体"/>
                <w:color w:val="auto"/>
                <w:sz w:val="24"/>
              </w:rPr>
            </w:pPr>
            <w:r>
              <w:rPr>
                <w:rFonts w:hint="eastAsia" w:hAnsi="宋体"/>
                <w:b/>
                <w:color w:val="auto"/>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auto"/>
                <w:sz w:val="24"/>
              </w:rPr>
            </w:pPr>
          </w:p>
        </w:tc>
        <w:tc>
          <w:tcPr>
            <w:tcW w:w="1260"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695" w:type="dxa"/>
            <w:vAlign w:val="top"/>
          </w:tcPr>
          <w:p>
            <w:pPr>
              <w:pStyle w:val="14"/>
              <w:rPr>
                <w:rFonts w:hint="eastAsia" w:hAnsi="宋体"/>
                <w:color w:val="auto"/>
                <w:sz w:val="24"/>
              </w:rPr>
            </w:pPr>
          </w:p>
        </w:tc>
        <w:tc>
          <w:tcPr>
            <w:tcW w:w="1556" w:type="dxa"/>
            <w:vAlign w:val="top"/>
          </w:tcPr>
          <w:p>
            <w:pPr>
              <w:pStyle w:val="14"/>
              <w:rPr>
                <w:rFonts w:hint="eastAsia" w:hAnsi="宋体"/>
                <w:color w:val="auto"/>
                <w:sz w:val="24"/>
              </w:rPr>
            </w:pPr>
          </w:p>
        </w:tc>
        <w:tc>
          <w:tcPr>
            <w:tcW w:w="2580" w:type="dxa"/>
            <w:vAlign w:val="top"/>
          </w:tcPr>
          <w:p>
            <w:pPr>
              <w:pStyle w:val="14"/>
              <w:rPr>
                <w:rFonts w:hint="eastAsia" w:hAnsi="宋体"/>
                <w:color w:val="auto"/>
                <w:sz w:val="24"/>
              </w:rPr>
            </w:pPr>
          </w:p>
        </w:tc>
      </w:tr>
    </w:tbl>
    <w:p>
      <w:pPr>
        <w:rPr>
          <w:rFonts w:ascii="宋体" w:hAnsi="宋体"/>
          <w:b/>
          <w:color w:val="auto"/>
          <w:sz w:val="24"/>
          <w:szCs w:val="24"/>
        </w:rPr>
      </w:pPr>
      <w:r>
        <w:rPr>
          <w:rFonts w:hint="eastAsia" w:ascii="宋体" w:hAnsi="宋体"/>
          <w:b/>
          <w:color w:val="auto"/>
          <w:sz w:val="24"/>
          <w:szCs w:val="24"/>
        </w:rPr>
        <w:t>说明：</w:t>
      </w:r>
    </w:p>
    <w:p>
      <w:pPr>
        <w:rPr>
          <w:rFonts w:ascii="宋体" w:hAnsi="宋体"/>
          <w:b/>
          <w:color w:val="auto"/>
          <w:sz w:val="24"/>
          <w:szCs w:val="24"/>
        </w:rPr>
      </w:pPr>
      <w:r>
        <w:rPr>
          <w:rFonts w:hint="eastAsia" w:ascii="宋体" w:hAnsi="宋体"/>
          <w:b/>
          <w:color w:val="auto"/>
          <w:sz w:val="24"/>
          <w:szCs w:val="24"/>
        </w:rPr>
        <w:t>1、技术</w:t>
      </w:r>
      <w:r>
        <w:rPr>
          <w:rFonts w:hint="eastAsia" w:ascii="宋体" w:hAnsi="宋体"/>
          <w:b/>
          <w:color w:val="auto"/>
          <w:sz w:val="24"/>
          <w:szCs w:val="24"/>
          <w:lang w:eastAsia="zh-CN"/>
        </w:rPr>
        <w:t>规格</w:t>
      </w:r>
      <w:r>
        <w:rPr>
          <w:rFonts w:hint="eastAsia" w:ascii="宋体" w:hAnsi="宋体"/>
          <w:b/>
          <w:color w:val="auto"/>
          <w:sz w:val="24"/>
          <w:szCs w:val="24"/>
        </w:rPr>
        <w:t>偏离表中所填写的服务名称须与第</w:t>
      </w:r>
      <w:r>
        <w:rPr>
          <w:rFonts w:hint="eastAsia" w:ascii="宋体" w:hAnsi="宋体"/>
          <w:b/>
          <w:color w:val="auto"/>
          <w:sz w:val="24"/>
          <w:szCs w:val="24"/>
          <w:lang w:eastAsia="zh-CN"/>
        </w:rPr>
        <w:t>四</w:t>
      </w:r>
      <w:r>
        <w:rPr>
          <w:rFonts w:hint="eastAsia" w:ascii="宋体" w:hAnsi="宋体"/>
          <w:b/>
          <w:color w:val="auto"/>
          <w:sz w:val="24"/>
          <w:szCs w:val="24"/>
        </w:rPr>
        <w:t>部分</w:t>
      </w:r>
      <w:r>
        <w:rPr>
          <w:rFonts w:hint="eastAsia" w:ascii="宋体" w:hAnsi="宋体"/>
          <w:b/>
          <w:color w:val="auto"/>
          <w:sz w:val="24"/>
          <w:szCs w:val="24"/>
          <w:lang w:eastAsia="zh-CN"/>
        </w:rPr>
        <w:t>“四、项目需求”中</w:t>
      </w:r>
      <w:r>
        <w:rPr>
          <w:rFonts w:hint="eastAsia" w:ascii="宋体" w:hAnsi="宋体"/>
          <w:b/>
          <w:color w:val="auto"/>
          <w:sz w:val="24"/>
          <w:szCs w:val="24"/>
        </w:rPr>
        <w:t>列明的项目一致。</w:t>
      </w:r>
    </w:p>
    <w:p>
      <w:pPr>
        <w:pStyle w:val="14"/>
        <w:rPr>
          <w:rFonts w:hint="eastAsia" w:ascii="宋体" w:hAnsi="宋体"/>
          <w:b/>
          <w:color w:val="auto"/>
          <w:sz w:val="24"/>
          <w:szCs w:val="24"/>
        </w:rPr>
      </w:pPr>
      <w:r>
        <w:rPr>
          <w:rFonts w:hint="eastAsia" w:ascii="宋体" w:hAnsi="宋体"/>
          <w:b/>
          <w:color w:val="auto"/>
          <w:sz w:val="24"/>
          <w:szCs w:val="24"/>
        </w:rPr>
        <w:t>2、投标人须如实填写其投标的</w:t>
      </w:r>
      <w:r>
        <w:rPr>
          <w:rFonts w:hint="eastAsia" w:hAnsi="宋体"/>
          <w:b/>
          <w:color w:val="auto"/>
          <w:sz w:val="24"/>
          <w:szCs w:val="24"/>
          <w:lang w:eastAsia="zh-CN"/>
        </w:rPr>
        <w:t>技术</w:t>
      </w:r>
      <w:r>
        <w:rPr>
          <w:rFonts w:hint="eastAsia" w:ascii="宋体" w:hAnsi="宋体"/>
          <w:b/>
          <w:color w:val="auto"/>
          <w:sz w:val="24"/>
          <w:szCs w:val="24"/>
        </w:rPr>
        <w:t>参数和偏离程度，如发现提供不实情况的，造成的一切后果由投标人承担。</w:t>
      </w:r>
    </w:p>
    <w:p>
      <w:pPr>
        <w:pStyle w:val="14"/>
        <w:rPr>
          <w:rFonts w:hint="eastAsia" w:ascii="宋体" w:hAnsi="宋体"/>
          <w:b/>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pStyle w:val="4"/>
        <w:numPr>
          <w:ilvl w:val="-1"/>
          <w:numId w:val="0"/>
        </w:numPr>
        <w:jc w:val="left"/>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rPr>
        <w:t>日    期：</w:t>
      </w:r>
      <w:r>
        <w:rPr>
          <w:rFonts w:hint="eastAsia" w:ascii="宋体" w:hAnsi="宋体" w:eastAsia="宋体" w:cs="宋体"/>
          <w:b w:val="0"/>
          <w:bCs w:val="0"/>
          <w:color w:val="auto"/>
          <w:sz w:val="24"/>
          <w:szCs w:val="24"/>
          <w:u w:val="single"/>
        </w:rPr>
        <w:t xml:space="preserve">                         </w:t>
      </w:r>
    </w:p>
    <w:p>
      <w:pPr>
        <w:pStyle w:val="4"/>
        <w:numPr>
          <w:ilvl w:val="-1"/>
          <w:numId w:val="0"/>
        </w:numPr>
        <w:jc w:val="both"/>
        <w:rPr>
          <w:rFonts w:hint="eastAsia" w:ascii="宋体" w:hAnsi="宋体" w:eastAsia="宋体"/>
          <w:color w:val="auto"/>
          <w:sz w:val="24"/>
        </w:rPr>
      </w:pPr>
      <w:r>
        <w:rPr>
          <w:rFonts w:hint="eastAsia" w:ascii="宋体" w:hAnsi="宋体" w:eastAsia="宋体"/>
          <w:color w:val="auto"/>
          <w:sz w:val="24"/>
          <w:lang w:val="en-US" w:eastAsia="zh-CN"/>
        </w:rPr>
        <w:t xml:space="preserve">表5-2 </w:t>
      </w: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6"/>
          <w:rFonts w:hint="eastAsia" w:ascii="宋体" w:hAnsi="宋体"/>
          <w:b/>
          <w:color w:val="0000FF"/>
        </w:rPr>
      </w:pPr>
      <w:r>
        <w:rPr>
          <w:rFonts w:hint="eastAsia"/>
          <w:b/>
          <w:color w:val="auto"/>
          <w:sz w:val="24"/>
          <w:szCs w:val="24"/>
        </w:rPr>
        <w:t xml:space="preserve">附件6   </w:t>
      </w:r>
      <w:r>
        <w:rPr>
          <w:rFonts w:hint="eastAsia"/>
          <w:b/>
          <w:color w:val="auto"/>
          <w:sz w:val="24"/>
          <w:szCs w:val="24"/>
          <w:lang w:eastAsia="zh-CN"/>
        </w:rPr>
        <w:t>技术</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6"/>
          <w:rFonts w:hint="eastAsia" w:ascii="宋体" w:hAnsi="宋体"/>
          <w:b/>
          <w:color w:val="auto"/>
        </w:rPr>
        <w:t>，格式自拟）</w:t>
      </w:r>
    </w:p>
    <w:p>
      <w:pPr>
        <w:numPr>
          <w:ilvl w:val="0"/>
          <w:numId w:val="0"/>
        </w:numPr>
        <w:spacing w:line="360" w:lineRule="auto"/>
        <w:ind w:firstLine="240" w:firstLineChars="100"/>
        <w:rPr>
          <w:rStyle w:val="76"/>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lang w:eastAsia="zh-CN"/>
        </w:rPr>
        <w:t>现场服务：内容包括①项目需求理解②实施策划方案③进度计划方案④各项考试方案⑤组织实施方案⑥人员培训方案</w:t>
      </w:r>
    </w:p>
    <w:p>
      <w:pPr>
        <w:numPr>
          <w:ilvl w:val="0"/>
          <w:numId w:val="0"/>
        </w:numPr>
        <w:spacing w:line="360" w:lineRule="auto"/>
        <w:ind w:right="-389" w:rightChars="-162" w:firstLine="240" w:firstLineChars="100"/>
        <w:rPr>
          <w:rStyle w:val="76"/>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现场管理制度及保障措施</w:t>
      </w:r>
      <w:r>
        <w:rPr>
          <w:rFonts w:hint="eastAsia" w:ascii="宋体" w:hAnsi="宋体" w:cs="宋体"/>
          <w:sz w:val="24"/>
          <w:szCs w:val="24"/>
          <w:u w:val="none"/>
          <w:lang w:eastAsia="zh-CN"/>
        </w:rPr>
        <w:t>：内容包括①现场管理制度办法②测试服务保障措施</w:t>
      </w:r>
    </w:p>
    <w:p>
      <w:pPr>
        <w:numPr>
          <w:ilvl w:val="0"/>
          <w:numId w:val="0"/>
        </w:numPr>
        <w:spacing w:line="360" w:lineRule="auto"/>
        <w:ind w:firstLine="240" w:firstLineChars="100"/>
        <w:rPr>
          <w:rStyle w:val="76"/>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应急预案</w:t>
      </w:r>
    </w:p>
    <w:p>
      <w:pPr>
        <w:numPr>
          <w:ilvl w:val="0"/>
          <w:numId w:val="0"/>
        </w:numPr>
        <w:spacing w:line="360" w:lineRule="auto"/>
        <w:ind w:firstLine="240" w:firstLineChars="100"/>
        <w:rPr>
          <w:rStyle w:val="76"/>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考试场地、器材规划及配备</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rPr>
        <w:t>数据保障</w:t>
      </w:r>
      <w:r>
        <w:rPr>
          <w:rFonts w:hint="eastAsia" w:ascii="宋体" w:hAnsi="宋体"/>
          <w:sz w:val="24"/>
          <w:szCs w:val="24"/>
          <w:u w:val="none"/>
          <w:lang w:eastAsia="zh-CN"/>
        </w:rPr>
        <w:t>方案</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6.6  服务承诺</w:t>
      </w:r>
    </w:p>
    <w:p>
      <w:pPr>
        <w:pStyle w:val="9"/>
        <w:rPr>
          <w:rFonts w:hint="eastAsia"/>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pStyle w:val="10"/>
        <w:rPr>
          <w:rFonts w:hint="eastAsia" w:ascii="宋体" w:hAnsi="宋体"/>
          <w:b/>
          <w:color w:val="auto"/>
          <w:sz w:val="24"/>
          <w:szCs w:val="24"/>
          <w:lang w:eastAsia="zh-CN"/>
        </w:rPr>
      </w:pPr>
      <w:r>
        <w:rPr>
          <w:rFonts w:hint="eastAsia"/>
          <w:b/>
          <w:color w:val="auto"/>
          <w:sz w:val="24"/>
          <w:szCs w:val="24"/>
        </w:rPr>
        <w:t xml:space="preserve">附件7 </w:t>
      </w:r>
      <w:r>
        <w:rPr>
          <w:rFonts w:hint="eastAsia"/>
          <w:b/>
          <w:color w:val="auto"/>
          <w:sz w:val="24"/>
          <w:szCs w:val="24"/>
          <w:lang w:eastAsia="zh-CN"/>
        </w:rPr>
        <w:t>投标人履约能力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6"/>
          <w:rFonts w:hint="eastAsia" w:ascii="宋体" w:hAnsi="宋体"/>
          <w:b/>
          <w:color w:val="auto"/>
        </w:rPr>
        <w:t>，格式自拟）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7.1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合同首页、服务主要内容页、金额页、</w:t>
      </w:r>
      <w:r>
        <w:rPr>
          <w:rFonts w:hint="eastAsia" w:hAnsi="宋体"/>
          <w:b w:val="0"/>
          <w:bCs/>
          <w:color w:val="000000"/>
          <w:sz w:val="24"/>
          <w:szCs w:val="24"/>
          <w:lang w:eastAsia="zh-CN"/>
        </w:rPr>
        <w:t>签字</w:t>
      </w:r>
      <w:r>
        <w:rPr>
          <w:rFonts w:hint="eastAsia" w:hAnsi="宋体"/>
          <w:b w:val="0"/>
          <w:bCs/>
          <w:color w:val="000000"/>
          <w:sz w:val="24"/>
          <w:szCs w:val="24"/>
        </w:rPr>
        <w:t>盖章页等关键页</w:t>
      </w:r>
      <w:r>
        <w:rPr>
          <w:rFonts w:hint="eastAsia" w:hAnsi="宋体"/>
          <w:b w:val="0"/>
          <w:bCs/>
          <w:color w:val="000000"/>
          <w:sz w:val="24"/>
          <w:szCs w:val="24"/>
          <w:lang w:eastAsia="zh-CN"/>
        </w:rPr>
        <w:t>并加盖投标人公章</w:t>
      </w:r>
      <w:r>
        <w:rPr>
          <w:rFonts w:hint="eastAsia" w:hAnsi="宋体"/>
          <w:b w:val="0"/>
          <w:bCs/>
          <w:color w:val="000000"/>
          <w:sz w:val="24"/>
          <w:szCs w:val="24"/>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3"/>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4"/>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7.2 </w:t>
      </w:r>
      <w:r>
        <w:rPr>
          <w:rFonts w:hint="eastAsia" w:ascii="宋体" w:hAnsi="宋体"/>
          <w:b w:val="0"/>
          <w:bCs/>
          <w:color w:val="auto"/>
          <w:sz w:val="24"/>
          <w:szCs w:val="24"/>
          <w:lang w:val="en-US" w:eastAsia="zh-CN"/>
        </w:rPr>
        <w:t>投标人</w:t>
      </w:r>
      <w:r>
        <w:rPr>
          <w:rFonts w:hint="eastAsia" w:hAnsi="宋体"/>
          <w:b w:val="0"/>
          <w:bCs/>
          <w:color w:val="auto"/>
          <w:sz w:val="24"/>
          <w:szCs w:val="24"/>
          <w:lang w:val="en-US" w:eastAsia="zh-CN"/>
        </w:rPr>
        <w:t>相关</w:t>
      </w:r>
      <w:r>
        <w:rPr>
          <w:rFonts w:hint="eastAsia" w:ascii="宋体" w:hAnsi="宋体"/>
          <w:b w:val="0"/>
          <w:bCs/>
          <w:color w:val="auto"/>
          <w:sz w:val="24"/>
          <w:szCs w:val="24"/>
          <w:lang w:val="en-US" w:eastAsia="zh-CN"/>
        </w:rPr>
        <w:t>证书（按要求提供证书复印件并加盖投标人公章）</w:t>
      </w:r>
      <w:r>
        <w:rPr>
          <w:rFonts w:hint="eastAsia" w:hAnsi="宋体"/>
          <w:b w:val="0"/>
          <w:bCs/>
          <w:color w:val="auto"/>
          <w:sz w:val="24"/>
          <w:szCs w:val="24"/>
          <w:lang w:val="en-US" w:eastAsia="zh-CN"/>
        </w:rPr>
        <w:t>。</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8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w:t>
      </w:r>
      <w:r>
        <w:rPr>
          <w:rFonts w:hint="eastAsia" w:hAnsi="宋体"/>
          <w:b/>
          <w:color w:val="auto"/>
          <w:sz w:val="24"/>
          <w:szCs w:val="24"/>
          <w:lang w:val="en-US" w:eastAsia="zh-CN"/>
        </w:rPr>
        <w:t>9</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1"/>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439"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Leelawadee UI">
    <w:altName w:val="Leelawadee"/>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Leelawadee">
    <w:panose1 w:val="020B0502040204020203"/>
    <w:charset w:val="00"/>
    <w:family w:val="auto"/>
    <w:pitch w:val="default"/>
    <w:sig w:usb0="810000AF" w:usb1="4000204B" w:usb2="00000000" w:usb3="00000000" w:csb0="2001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9"/>
      </w:rPr>
    </w:pPr>
    <w:r>
      <w:fldChar w:fldCharType="begin"/>
    </w:r>
    <w:r>
      <w:rPr>
        <w:rStyle w:val="29"/>
      </w:rPr>
      <w:instrText xml:space="preserve">PAGE  </w:instrText>
    </w:r>
    <w:r>
      <w:fldChar w:fldCharType="separate"/>
    </w:r>
    <w:r>
      <w:rPr>
        <w:rStyle w:val="29"/>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50"/>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1"/>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48B664F"/>
    <w:multiLevelType w:val="multilevel"/>
    <w:tmpl w:val="048B664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04D21D53"/>
    <w:multiLevelType w:val="multilevel"/>
    <w:tmpl w:val="04D21D5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6023CA4"/>
    <w:multiLevelType w:val="multilevel"/>
    <w:tmpl w:val="06023CA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8265A92"/>
    <w:multiLevelType w:val="multilevel"/>
    <w:tmpl w:val="08265A9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0A62123C"/>
    <w:multiLevelType w:val="multilevel"/>
    <w:tmpl w:val="0A62123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0E004027"/>
    <w:multiLevelType w:val="multilevel"/>
    <w:tmpl w:val="0E004027"/>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0F723D07"/>
    <w:multiLevelType w:val="multilevel"/>
    <w:tmpl w:val="0F723D0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85A6E63"/>
    <w:multiLevelType w:val="multilevel"/>
    <w:tmpl w:val="185A6E6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195F18BA"/>
    <w:multiLevelType w:val="multilevel"/>
    <w:tmpl w:val="195F18B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19952CD9"/>
    <w:multiLevelType w:val="multilevel"/>
    <w:tmpl w:val="19952CD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1FC04492"/>
    <w:multiLevelType w:val="multilevel"/>
    <w:tmpl w:val="1FC0449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21946650"/>
    <w:multiLevelType w:val="multilevel"/>
    <w:tmpl w:val="2194665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2">
    <w:nsid w:val="2E5A6027"/>
    <w:multiLevelType w:val="multilevel"/>
    <w:tmpl w:val="2E5A6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FC004B4"/>
    <w:multiLevelType w:val="multilevel"/>
    <w:tmpl w:val="2FC004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5">
    <w:nsid w:val="34BD744C"/>
    <w:multiLevelType w:val="multilevel"/>
    <w:tmpl w:val="34BD744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35011F1C"/>
    <w:multiLevelType w:val="multilevel"/>
    <w:tmpl w:val="35011F1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7">
    <w:nsid w:val="363664F9"/>
    <w:multiLevelType w:val="multilevel"/>
    <w:tmpl w:val="363664F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8">
    <w:nsid w:val="3966412A"/>
    <w:multiLevelType w:val="multilevel"/>
    <w:tmpl w:val="3966412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3EDF42F1"/>
    <w:multiLevelType w:val="multilevel"/>
    <w:tmpl w:val="3EDF42F1"/>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0">
    <w:nsid w:val="43111521"/>
    <w:multiLevelType w:val="multilevel"/>
    <w:tmpl w:val="43111521"/>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1">
    <w:nsid w:val="43B073AE"/>
    <w:multiLevelType w:val="multilevel"/>
    <w:tmpl w:val="43B073A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2">
    <w:nsid w:val="43C76192"/>
    <w:multiLevelType w:val="multilevel"/>
    <w:tmpl w:val="43C76192"/>
    <w:lvl w:ilvl="0" w:tentative="0">
      <w:start w:val="1"/>
      <w:numFmt w:val="chineseCountingThousand"/>
      <w:lvlText w:val="%1、"/>
      <w:lvlJc w:val="left"/>
      <w:pPr>
        <w:ind w:left="1000" w:hanging="440"/>
      </w:p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abstractNum w:abstractNumId="33">
    <w:nsid w:val="492B4CBF"/>
    <w:multiLevelType w:val="multilevel"/>
    <w:tmpl w:val="492B4CB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4">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35">
    <w:nsid w:val="4CEE14A3"/>
    <w:multiLevelType w:val="multilevel"/>
    <w:tmpl w:val="4CEE14A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6">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DF877FC"/>
    <w:multiLevelType w:val="multilevel"/>
    <w:tmpl w:val="4DF877F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8">
    <w:nsid w:val="4ECA6902"/>
    <w:multiLevelType w:val="multilevel"/>
    <w:tmpl w:val="4ECA690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9">
    <w:nsid w:val="514209DE"/>
    <w:multiLevelType w:val="multilevel"/>
    <w:tmpl w:val="514209D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0">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1">
    <w:nsid w:val="56105E33"/>
    <w:multiLevelType w:val="multilevel"/>
    <w:tmpl w:val="56105E3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2">
    <w:nsid w:val="57B46FCE"/>
    <w:multiLevelType w:val="multilevel"/>
    <w:tmpl w:val="57B46FC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3">
    <w:nsid w:val="5E471905"/>
    <w:multiLevelType w:val="multilevel"/>
    <w:tmpl w:val="5E47190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5">
    <w:nsid w:val="5FD1DD5E"/>
    <w:multiLevelType w:val="singleLevel"/>
    <w:tmpl w:val="5FD1DD5E"/>
    <w:lvl w:ilvl="0" w:tentative="0">
      <w:start w:val="2"/>
      <w:numFmt w:val="chineseCounting"/>
      <w:suff w:val="nothing"/>
      <w:lvlText w:val="%1、"/>
      <w:lvlJc w:val="left"/>
    </w:lvl>
  </w:abstractNum>
  <w:abstractNum w:abstractNumId="46">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7">
    <w:nsid w:val="606A1B1F"/>
    <w:multiLevelType w:val="multilevel"/>
    <w:tmpl w:val="606A1B1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1071464"/>
    <w:multiLevelType w:val="multilevel"/>
    <w:tmpl w:val="610714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4A3185C"/>
    <w:multiLevelType w:val="multilevel"/>
    <w:tmpl w:val="64A3185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0">
    <w:nsid w:val="64DB4281"/>
    <w:multiLevelType w:val="singleLevel"/>
    <w:tmpl w:val="64DB4281"/>
    <w:lvl w:ilvl="0" w:tentative="0">
      <w:start w:val="2"/>
      <w:numFmt w:val="chineseCounting"/>
      <w:suff w:val="nothing"/>
      <w:lvlText w:val="%1、"/>
      <w:lvlJc w:val="left"/>
    </w:lvl>
  </w:abstractNum>
  <w:abstractNum w:abstractNumId="51">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52">
    <w:nsid w:val="67126748"/>
    <w:multiLevelType w:val="multilevel"/>
    <w:tmpl w:val="6712674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3">
    <w:nsid w:val="6CCB7600"/>
    <w:multiLevelType w:val="multilevel"/>
    <w:tmpl w:val="6CCB760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23657A9"/>
    <w:multiLevelType w:val="multilevel"/>
    <w:tmpl w:val="723657A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5">
    <w:nsid w:val="75DE216C"/>
    <w:multiLevelType w:val="multilevel"/>
    <w:tmpl w:val="75DE216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6">
    <w:nsid w:val="76E32FE2"/>
    <w:multiLevelType w:val="multilevel"/>
    <w:tmpl w:val="76E32FE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7">
    <w:nsid w:val="7DBF68BD"/>
    <w:multiLevelType w:val="multilevel"/>
    <w:tmpl w:val="7DBF68B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12"/>
  </w:num>
  <w:num w:numId="3">
    <w:abstractNumId w:val="4"/>
  </w:num>
  <w:num w:numId="4">
    <w:abstractNumId w:val="2"/>
  </w:num>
  <w:num w:numId="5">
    <w:abstractNumId w:val="21"/>
  </w:num>
  <w:num w:numId="6">
    <w:abstractNumId w:val="14"/>
  </w:num>
  <w:num w:numId="7">
    <w:abstractNumId w:val="5"/>
  </w:num>
  <w:num w:numId="8">
    <w:abstractNumId w:val="0"/>
  </w:num>
  <w:num w:numId="9">
    <w:abstractNumId w:val="40"/>
  </w:num>
  <w:num w:numId="10">
    <w:abstractNumId w:val="20"/>
  </w:num>
  <w:num w:numId="11">
    <w:abstractNumId w:val="44"/>
  </w:num>
  <w:num w:numId="12">
    <w:abstractNumId w:val="51"/>
  </w:num>
  <w:num w:numId="13">
    <w:abstractNumId w:val="34"/>
  </w:num>
  <w:num w:numId="14">
    <w:abstractNumId w:val="46"/>
  </w:num>
  <w:num w:numId="15">
    <w:abstractNumId w:val="32"/>
  </w:num>
  <w:num w:numId="16">
    <w:abstractNumId w:val="42"/>
  </w:num>
  <w:num w:numId="17">
    <w:abstractNumId w:val="18"/>
  </w:num>
  <w:num w:numId="18">
    <w:abstractNumId w:val="57"/>
  </w:num>
  <w:num w:numId="19">
    <w:abstractNumId w:val="15"/>
  </w:num>
  <w:num w:numId="20">
    <w:abstractNumId w:val="7"/>
  </w:num>
  <w:num w:numId="21">
    <w:abstractNumId w:val="27"/>
  </w:num>
  <w:num w:numId="22">
    <w:abstractNumId w:val="55"/>
  </w:num>
  <w:num w:numId="23">
    <w:abstractNumId w:val="33"/>
  </w:num>
  <w:num w:numId="24">
    <w:abstractNumId w:val="49"/>
  </w:num>
  <w:num w:numId="25">
    <w:abstractNumId w:val="16"/>
  </w:num>
  <w:num w:numId="26">
    <w:abstractNumId w:val="38"/>
  </w:num>
  <w:num w:numId="27">
    <w:abstractNumId w:val="8"/>
  </w:num>
  <w:num w:numId="28">
    <w:abstractNumId w:val="19"/>
  </w:num>
  <w:num w:numId="29">
    <w:abstractNumId w:val="25"/>
  </w:num>
  <w:num w:numId="30">
    <w:abstractNumId w:val="29"/>
  </w:num>
  <w:num w:numId="31">
    <w:abstractNumId w:val="6"/>
  </w:num>
  <w:num w:numId="32">
    <w:abstractNumId w:val="54"/>
  </w:num>
  <w:num w:numId="33">
    <w:abstractNumId w:val="37"/>
  </w:num>
  <w:num w:numId="34">
    <w:abstractNumId w:val="9"/>
  </w:num>
  <w:num w:numId="35">
    <w:abstractNumId w:val="30"/>
  </w:num>
  <w:num w:numId="36">
    <w:abstractNumId w:val="11"/>
  </w:num>
  <w:num w:numId="37">
    <w:abstractNumId w:val="26"/>
  </w:num>
  <w:num w:numId="38">
    <w:abstractNumId w:val="52"/>
  </w:num>
  <w:num w:numId="39">
    <w:abstractNumId w:val="56"/>
  </w:num>
  <w:num w:numId="40">
    <w:abstractNumId w:val="39"/>
  </w:num>
  <w:num w:numId="41">
    <w:abstractNumId w:val="10"/>
  </w:num>
  <w:num w:numId="42">
    <w:abstractNumId w:val="35"/>
  </w:num>
  <w:num w:numId="43">
    <w:abstractNumId w:val="17"/>
  </w:num>
  <w:num w:numId="44">
    <w:abstractNumId w:val="31"/>
  </w:num>
  <w:num w:numId="45">
    <w:abstractNumId w:val="41"/>
  </w:num>
  <w:num w:numId="46">
    <w:abstractNumId w:val="50"/>
  </w:num>
  <w:num w:numId="47">
    <w:abstractNumId w:val="13"/>
  </w:num>
  <w:num w:numId="48">
    <w:abstractNumId w:val="48"/>
  </w:num>
  <w:num w:numId="49">
    <w:abstractNumId w:val="22"/>
  </w:num>
  <w:num w:numId="50">
    <w:abstractNumId w:val="28"/>
  </w:num>
  <w:num w:numId="51">
    <w:abstractNumId w:val="47"/>
  </w:num>
  <w:num w:numId="52">
    <w:abstractNumId w:val="23"/>
  </w:num>
  <w:num w:numId="53">
    <w:abstractNumId w:val="43"/>
  </w:num>
  <w:num w:numId="54">
    <w:abstractNumId w:val="53"/>
  </w:num>
  <w:num w:numId="55">
    <w:abstractNumId w:val="3"/>
  </w:num>
  <w:num w:numId="56">
    <w:abstractNumId w:val="45"/>
  </w:num>
  <w:num w:numId="57">
    <w:abstractNumId w:val="24"/>
  </w:num>
  <w:num w:numId="5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NWMyZTQxMDdhMjhiODJiZjY2ZTg0MWY1OTMyZjM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26168"/>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CE0ADF"/>
    <w:rsid w:val="01E631E6"/>
    <w:rsid w:val="0241242E"/>
    <w:rsid w:val="024A763D"/>
    <w:rsid w:val="02634F58"/>
    <w:rsid w:val="02713CE9"/>
    <w:rsid w:val="027A0FAC"/>
    <w:rsid w:val="027B0645"/>
    <w:rsid w:val="02937392"/>
    <w:rsid w:val="02986BAE"/>
    <w:rsid w:val="029F5994"/>
    <w:rsid w:val="02B822EE"/>
    <w:rsid w:val="02BA1A1C"/>
    <w:rsid w:val="02BC151D"/>
    <w:rsid w:val="02EB7951"/>
    <w:rsid w:val="03313C23"/>
    <w:rsid w:val="03517B13"/>
    <w:rsid w:val="037E4131"/>
    <w:rsid w:val="03C509B8"/>
    <w:rsid w:val="03FA653E"/>
    <w:rsid w:val="040855F0"/>
    <w:rsid w:val="041E3D74"/>
    <w:rsid w:val="043B1FBA"/>
    <w:rsid w:val="043F19BF"/>
    <w:rsid w:val="044364E6"/>
    <w:rsid w:val="04A079A1"/>
    <w:rsid w:val="04B8684A"/>
    <w:rsid w:val="04BD3082"/>
    <w:rsid w:val="04C95821"/>
    <w:rsid w:val="04D9313E"/>
    <w:rsid w:val="04E20BB2"/>
    <w:rsid w:val="052517AC"/>
    <w:rsid w:val="052A2F37"/>
    <w:rsid w:val="05577082"/>
    <w:rsid w:val="05675B6F"/>
    <w:rsid w:val="05784ADB"/>
    <w:rsid w:val="057D0ADC"/>
    <w:rsid w:val="059B7190"/>
    <w:rsid w:val="05A932FF"/>
    <w:rsid w:val="05DB66F5"/>
    <w:rsid w:val="05E30809"/>
    <w:rsid w:val="06015038"/>
    <w:rsid w:val="060351AF"/>
    <w:rsid w:val="0617564E"/>
    <w:rsid w:val="063B0C81"/>
    <w:rsid w:val="06586BA0"/>
    <w:rsid w:val="06775908"/>
    <w:rsid w:val="068F1650"/>
    <w:rsid w:val="06984252"/>
    <w:rsid w:val="06AC5BCC"/>
    <w:rsid w:val="06B21116"/>
    <w:rsid w:val="06B33245"/>
    <w:rsid w:val="06CD4011"/>
    <w:rsid w:val="06EE4233"/>
    <w:rsid w:val="06F37945"/>
    <w:rsid w:val="06F45CB8"/>
    <w:rsid w:val="06FC4D63"/>
    <w:rsid w:val="072247F2"/>
    <w:rsid w:val="0747269F"/>
    <w:rsid w:val="07763533"/>
    <w:rsid w:val="07770811"/>
    <w:rsid w:val="077A51BB"/>
    <w:rsid w:val="078C1CEF"/>
    <w:rsid w:val="07C908D5"/>
    <w:rsid w:val="07DF365D"/>
    <w:rsid w:val="08072CC3"/>
    <w:rsid w:val="08077D08"/>
    <w:rsid w:val="08237E68"/>
    <w:rsid w:val="08430A88"/>
    <w:rsid w:val="08496751"/>
    <w:rsid w:val="086E48B4"/>
    <w:rsid w:val="087B3586"/>
    <w:rsid w:val="08AF5928"/>
    <w:rsid w:val="08E437C9"/>
    <w:rsid w:val="093551A2"/>
    <w:rsid w:val="094B72FF"/>
    <w:rsid w:val="094B7FFD"/>
    <w:rsid w:val="09792C3C"/>
    <w:rsid w:val="09C20B11"/>
    <w:rsid w:val="09E162A4"/>
    <w:rsid w:val="09F735BD"/>
    <w:rsid w:val="0A0A0F37"/>
    <w:rsid w:val="0A5B6057"/>
    <w:rsid w:val="0AA66820"/>
    <w:rsid w:val="0AA94995"/>
    <w:rsid w:val="0AB013DD"/>
    <w:rsid w:val="0AD76E09"/>
    <w:rsid w:val="0ADB5D98"/>
    <w:rsid w:val="0AEB20CF"/>
    <w:rsid w:val="0B307A1F"/>
    <w:rsid w:val="0B3A40CE"/>
    <w:rsid w:val="0B3D750A"/>
    <w:rsid w:val="0B5C4046"/>
    <w:rsid w:val="0B600003"/>
    <w:rsid w:val="0B9C10AE"/>
    <w:rsid w:val="0BDE5C2C"/>
    <w:rsid w:val="0BEF2A51"/>
    <w:rsid w:val="0BFE5057"/>
    <w:rsid w:val="0C0F7B53"/>
    <w:rsid w:val="0C1508FF"/>
    <w:rsid w:val="0C177F3B"/>
    <w:rsid w:val="0C5431E9"/>
    <w:rsid w:val="0CA82A26"/>
    <w:rsid w:val="0CB51378"/>
    <w:rsid w:val="0CD474E8"/>
    <w:rsid w:val="0CDC4917"/>
    <w:rsid w:val="0CEA36C2"/>
    <w:rsid w:val="0D156991"/>
    <w:rsid w:val="0D416FE5"/>
    <w:rsid w:val="0D677F7A"/>
    <w:rsid w:val="0D7724DD"/>
    <w:rsid w:val="0D7D1AB0"/>
    <w:rsid w:val="0DCA36B5"/>
    <w:rsid w:val="0DE41272"/>
    <w:rsid w:val="0E0B2866"/>
    <w:rsid w:val="0E2249CA"/>
    <w:rsid w:val="0E2A5ED5"/>
    <w:rsid w:val="0E2B4ADB"/>
    <w:rsid w:val="0E2C1227"/>
    <w:rsid w:val="0E652AC5"/>
    <w:rsid w:val="0E680D42"/>
    <w:rsid w:val="0E6C0832"/>
    <w:rsid w:val="0E817AE0"/>
    <w:rsid w:val="0E870CBE"/>
    <w:rsid w:val="0EDD2686"/>
    <w:rsid w:val="0F3E1D0C"/>
    <w:rsid w:val="0F3F3AC3"/>
    <w:rsid w:val="0F563291"/>
    <w:rsid w:val="0F886821"/>
    <w:rsid w:val="0F95677E"/>
    <w:rsid w:val="0FDA6761"/>
    <w:rsid w:val="0FE04855"/>
    <w:rsid w:val="0FF94533"/>
    <w:rsid w:val="101747CE"/>
    <w:rsid w:val="10185130"/>
    <w:rsid w:val="10580897"/>
    <w:rsid w:val="10613C9B"/>
    <w:rsid w:val="10747227"/>
    <w:rsid w:val="10990D12"/>
    <w:rsid w:val="10BA4CBF"/>
    <w:rsid w:val="10CB554B"/>
    <w:rsid w:val="10CC70B6"/>
    <w:rsid w:val="10EF74F9"/>
    <w:rsid w:val="11461138"/>
    <w:rsid w:val="1151259A"/>
    <w:rsid w:val="116A7FC2"/>
    <w:rsid w:val="11765355"/>
    <w:rsid w:val="118A1148"/>
    <w:rsid w:val="118F5C26"/>
    <w:rsid w:val="119E12CC"/>
    <w:rsid w:val="11C049F1"/>
    <w:rsid w:val="11D91566"/>
    <w:rsid w:val="11F0089D"/>
    <w:rsid w:val="11FB7A83"/>
    <w:rsid w:val="120378A4"/>
    <w:rsid w:val="12094873"/>
    <w:rsid w:val="125536E3"/>
    <w:rsid w:val="12617F82"/>
    <w:rsid w:val="127101E3"/>
    <w:rsid w:val="12CD0BFB"/>
    <w:rsid w:val="12D43F48"/>
    <w:rsid w:val="12EF2557"/>
    <w:rsid w:val="12F14850"/>
    <w:rsid w:val="12F41CDD"/>
    <w:rsid w:val="12FF1165"/>
    <w:rsid w:val="13006381"/>
    <w:rsid w:val="13097A34"/>
    <w:rsid w:val="132D36A5"/>
    <w:rsid w:val="13332CF5"/>
    <w:rsid w:val="13663A21"/>
    <w:rsid w:val="137D0D2E"/>
    <w:rsid w:val="13A1778B"/>
    <w:rsid w:val="13AA0B20"/>
    <w:rsid w:val="13B27EDA"/>
    <w:rsid w:val="13B71816"/>
    <w:rsid w:val="13BC5C96"/>
    <w:rsid w:val="13C61423"/>
    <w:rsid w:val="13FC4A12"/>
    <w:rsid w:val="1406417B"/>
    <w:rsid w:val="141542D8"/>
    <w:rsid w:val="14561C65"/>
    <w:rsid w:val="14C34F24"/>
    <w:rsid w:val="14C83A9B"/>
    <w:rsid w:val="14D7531A"/>
    <w:rsid w:val="15316BDD"/>
    <w:rsid w:val="15466E04"/>
    <w:rsid w:val="155F756F"/>
    <w:rsid w:val="15A008CA"/>
    <w:rsid w:val="15A36D6C"/>
    <w:rsid w:val="15E41E5C"/>
    <w:rsid w:val="1626204C"/>
    <w:rsid w:val="162A3979"/>
    <w:rsid w:val="166C4E7A"/>
    <w:rsid w:val="167509E2"/>
    <w:rsid w:val="16944868"/>
    <w:rsid w:val="16A47F42"/>
    <w:rsid w:val="16BD75FF"/>
    <w:rsid w:val="16D2320F"/>
    <w:rsid w:val="16D60F60"/>
    <w:rsid w:val="16DD1EB6"/>
    <w:rsid w:val="17356B9A"/>
    <w:rsid w:val="173A0609"/>
    <w:rsid w:val="174A4DF2"/>
    <w:rsid w:val="17817E25"/>
    <w:rsid w:val="18491501"/>
    <w:rsid w:val="18605D1D"/>
    <w:rsid w:val="18725542"/>
    <w:rsid w:val="1874317C"/>
    <w:rsid w:val="188F709B"/>
    <w:rsid w:val="18C04CE7"/>
    <w:rsid w:val="18C95438"/>
    <w:rsid w:val="18FD551E"/>
    <w:rsid w:val="18FF07D3"/>
    <w:rsid w:val="19061443"/>
    <w:rsid w:val="191F4712"/>
    <w:rsid w:val="1929529A"/>
    <w:rsid w:val="19296CC8"/>
    <w:rsid w:val="192A0D10"/>
    <w:rsid w:val="193E101D"/>
    <w:rsid w:val="195F32C8"/>
    <w:rsid w:val="196828FD"/>
    <w:rsid w:val="196C76F2"/>
    <w:rsid w:val="198B4825"/>
    <w:rsid w:val="199A5AB5"/>
    <w:rsid w:val="19EB12C9"/>
    <w:rsid w:val="19FE255B"/>
    <w:rsid w:val="1A383CBF"/>
    <w:rsid w:val="1A4A2927"/>
    <w:rsid w:val="1ACC39A9"/>
    <w:rsid w:val="1ACF510E"/>
    <w:rsid w:val="1AD357F0"/>
    <w:rsid w:val="1AFF1EB8"/>
    <w:rsid w:val="1B0336FC"/>
    <w:rsid w:val="1B301188"/>
    <w:rsid w:val="1B337828"/>
    <w:rsid w:val="1B4B6EDB"/>
    <w:rsid w:val="1B5B0B3A"/>
    <w:rsid w:val="1B821EB6"/>
    <w:rsid w:val="1B83304F"/>
    <w:rsid w:val="1B8F7888"/>
    <w:rsid w:val="1BDA2A75"/>
    <w:rsid w:val="1BDC2E40"/>
    <w:rsid w:val="1BF7712A"/>
    <w:rsid w:val="1BFF54A2"/>
    <w:rsid w:val="1C3E53C4"/>
    <w:rsid w:val="1C797B34"/>
    <w:rsid w:val="1C860CEA"/>
    <w:rsid w:val="1C9D1FFD"/>
    <w:rsid w:val="1CC260CF"/>
    <w:rsid w:val="1CF606CD"/>
    <w:rsid w:val="1D032D7D"/>
    <w:rsid w:val="1D1B39FD"/>
    <w:rsid w:val="1D2771C0"/>
    <w:rsid w:val="1D456CB0"/>
    <w:rsid w:val="1D473AE2"/>
    <w:rsid w:val="1D4B3AF6"/>
    <w:rsid w:val="1D50310A"/>
    <w:rsid w:val="1D570900"/>
    <w:rsid w:val="1D7C4F87"/>
    <w:rsid w:val="1D85546D"/>
    <w:rsid w:val="1E206BFF"/>
    <w:rsid w:val="1E3E04E2"/>
    <w:rsid w:val="1E3E386E"/>
    <w:rsid w:val="1E5921FA"/>
    <w:rsid w:val="1E7212D9"/>
    <w:rsid w:val="1E7E3C6A"/>
    <w:rsid w:val="1E853A13"/>
    <w:rsid w:val="1EB9684D"/>
    <w:rsid w:val="1EC57F33"/>
    <w:rsid w:val="1EC743DC"/>
    <w:rsid w:val="1EE52C3A"/>
    <w:rsid w:val="1EEA0B55"/>
    <w:rsid w:val="1EF328AA"/>
    <w:rsid w:val="1F315F33"/>
    <w:rsid w:val="1F376AFC"/>
    <w:rsid w:val="1F3A5CEB"/>
    <w:rsid w:val="1F4064D8"/>
    <w:rsid w:val="1F595EBC"/>
    <w:rsid w:val="1F650D3F"/>
    <w:rsid w:val="1F851B60"/>
    <w:rsid w:val="1F8C40AD"/>
    <w:rsid w:val="1F943744"/>
    <w:rsid w:val="1FA330D0"/>
    <w:rsid w:val="1FC72F39"/>
    <w:rsid w:val="1FCB0A77"/>
    <w:rsid w:val="1FDE0E64"/>
    <w:rsid w:val="201F5F97"/>
    <w:rsid w:val="204A1E1E"/>
    <w:rsid w:val="20540685"/>
    <w:rsid w:val="20552676"/>
    <w:rsid w:val="2055710A"/>
    <w:rsid w:val="205E5B3F"/>
    <w:rsid w:val="20A73C6F"/>
    <w:rsid w:val="20FD44F0"/>
    <w:rsid w:val="21030101"/>
    <w:rsid w:val="21204D3F"/>
    <w:rsid w:val="213E4D7F"/>
    <w:rsid w:val="2145260E"/>
    <w:rsid w:val="215B7156"/>
    <w:rsid w:val="21602967"/>
    <w:rsid w:val="21C73079"/>
    <w:rsid w:val="21D5365F"/>
    <w:rsid w:val="21E4518E"/>
    <w:rsid w:val="21FD64A6"/>
    <w:rsid w:val="2203624D"/>
    <w:rsid w:val="220C3334"/>
    <w:rsid w:val="222567EC"/>
    <w:rsid w:val="222D60EE"/>
    <w:rsid w:val="22301A93"/>
    <w:rsid w:val="22400399"/>
    <w:rsid w:val="22794749"/>
    <w:rsid w:val="228B32C9"/>
    <w:rsid w:val="22BA7E5A"/>
    <w:rsid w:val="231006CB"/>
    <w:rsid w:val="23273500"/>
    <w:rsid w:val="23274DB9"/>
    <w:rsid w:val="232E30DA"/>
    <w:rsid w:val="234B1090"/>
    <w:rsid w:val="234B21CA"/>
    <w:rsid w:val="236B13B6"/>
    <w:rsid w:val="23894B60"/>
    <w:rsid w:val="23942388"/>
    <w:rsid w:val="23DF6A26"/>
    <w:rsid w:val="23E674DE"/>
    <w:rsid w:val="23FE086B"/>
    <w:rsid w:val="243B11DC"/>
    <w:rsid w:val="246F6B0B"/>
    <w:rsid w:val="24862234"/>
    <w:rsid w:val="2489188E"/>
    <w:rsid w:val="249B304D"/>
    <w:rsid w:val="24A47ECF"/>
    <w:rsid w:val="24E126D5"/>
    <w:rsid w:val="24E63ED3"/>
    <w:rsid w:val="2519615C"/>
    <w:rsid w:val="254379B8"/>
    <w:rsid w:val="254A22E7"/>
    <w:rsid w:val="256047D1"/>
    <w:rsid w:val="25847246"/>
    <w:rsid w:val="25871511"/>
    <w:rsid w:val="25AA1F8E"/>
    <w:rsid w:val="25CF3592"/>
    <w:rsid w:val="25DC5277"/>
    <w:rsid w:val="25E532A9"/>
    <w:rsid w:val="26130B48"/>
    <w:rsid w:val="26241156"/>
    <w:rsid w:val="26786155"/>
    <w:rsid w:val="26B17EFA"/>
    <w:rsid w:val="26BE6A18"/>
    <w:rsid w:val="26F57C1E"/>
    <w:rsid w:val="27012B4B"/>
    <w:rsid w:val="27091BE1"/>
    <w:rsid w:val="272C5F75"/>
    <w:rsid w:val="273719DF"/>
    <w:rsid w:val="2741654A"/>
    <w:rsid w:val="27AE73F2"/>
    <w:rsid w:val="27CD4D3B"/>
    <w:rsid w:val="27E227A6"/>
    <w:rsid w:val="27E66B3F"/>
    <w:rsid w:val="280A089B"/>
    <w:rsid w:val="281140CC"/>
    <w:rsid w:val="282D2BAB"/>
    <w:rsid w:val="2889743D"/>
    <w:rsid w:val="28B952DF"/>
    <w:rsid w:val="28E65510"/>
    <w:rsid w:val="28FD00AC"/>
    <w:rsid w:val="29111B82"/>
    <w:rsid w:val="292B6ADD"/>
    <w:rsid w:val="29361D56"/>
    <w:rsid w:val="29565A59"/>
    <w:rsid w:val="2998368C"/>
    <w:rsid w:val="29C9144C"/>
    <w:rsid w:val="29F17D42"/>
    <w:rsid w:val="29F4596C"/>
    <w:rsid w:val="29F5561A"/>
    <w:rsid w:val="29F6324E"/>
    <w:rsid w:val="29F83EBD"/>
    <w:rsid w:val="2A17701F"/>
    <w:rsid w:val="2A2E12EA"/>
    <w:rsid w:val="2A3E1993"/>
    <w:rsid w:val="2A583D9F"/>
    <w:rsid w:val="2A636507"/>
    <w:rsid w:val="2A7C5C13"/>
    <w:rsid w:val="2A8B14F7"/>
    <w:rsid w:val="2A913237"/>
    <w:rsid w:val="2AB43705"/>
    <w:rsid w:val="2B270C0B"/>
    <w:rsid w:val="2B355B0C"/>
    <w:rsid w:val="2B3B6428"/>
    <w:rsid w:val="2B423772"/>
    <w:rsid w:val="2B441109"/>
    <w:rsid w:val="2B6304FF"/>
    <w:rsid w:val="2B6921EB"/>
    <w:rsid w:val="2B780F57"/>
    <w:rsid w:val="2B8576A0"/>
    <w:rsid w:val="2B9D339F"/>
    <w:rsid w:val="2B9D4AE1"/>
    <w:rsid w:val="2BA32177"/>
    <w:rsid w:val="2BC85B84"/>
    <w:rsid w:val="2BCE474A"/>
    <w:rsid w:val="2BFE4D84"/>
    <w:rsid w:val="2C0C457B"/>
    <w:rsid w:val="2C1933AA"/>
    <w:rsid w:val="2C3E22B4"/>
    <w:rsid w:val="2C57234B"/>
    <w:rsid w:val="2C920CD3"/>
    <w:rsid w:val="2CD01A89"/>
    <w:rsid w:val="2CD4301B"/>
    <w:rsid w:val="2CDE03EA"/>
    <w:rsid w:val="2D044258"/>
    <w:rsid w:val="2D3A5A79"/>
    <w:rsid w:val="2D807BE3"/>
    <w:rsid w:val="2D91746E"/>
    <w:rsid w:val="2D935498"/>
    <w:rsid w:val="2D960FD0"/>
    <w:rsid w:val="2DC7118A"/>
    <w:rsid w:val="2DC91A5F"/>
    <w:rsid w:val="2E0A163E"/>
    <w:rsid w:val="2E1925DA"/>
    <w:rsid w:val="2E1A1DAE"/>
    <w:rsid w:val="2E4423BC"/>
    <w:rsid w:val="2E934D7B"/>
    <w:rsid w:val="2EA9088F"/>
    <w:rsid w:val="2EB21E3A"/>
    <w:rsid w:val="2EB47722"/>
    <w:rsid w:val="2EB575F2"/>
    <w:rsid w:val="2ED9087D"/>
    <w:rsid w:val="2F4E6385"/>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A65EE6"/>
    <w:rsid w:val="30B2635C"/>
    <w:rsid w:val="30BD6874"/>
    <w:rsid w:val="30EB3AD8"/>
    <w:rsid w:val="310B4D1C"/>
    <w:rsid w:val="310E7433"/>
    <w:rsid w:val="31235BFC"/>
    <w:rsid w:val="31311196"/>
    <w:rsid w:val="313D0E42"/>
    <w:rsid w:val="31484C88"/>
    <w:rsid w:val="315316A2"/>
    <w:rsid w:val="31777FE1"/>
    <w:rsid w:val="31927DDB"/>
    <w:rsid w:val="32246947"/>
    <w:rsid w:val="32276546"/>
    <w:rsid w:val="322F37A1"/>
    <w:rsid w:val="324C3ABF"/>
    <w:rsid w:val="327B2D70"/>
    <w:rsid w:val="328F1F00"/>
    <w:rsid w:val="32904F00"/>
    <w:rsid w:val="32A418C0"/>
    <w:rsid w:val="32BF3FC2"/>
    <w:rsid w:val="32DF7714"/>
    <w:rsid w:val="32F46389"/>
    <w:rsid w:val="32FA6C75"/>
    <w:rsid w:val="330E35C3"/>
    <w:rsid w:val="330E59C5"/>
    <w:rsid w:val="33256AB0"/>
    <w:rsid w:val="332B21BB"/>
    <w:rsid w:val="3343134C"/>
    <w:rsid w:val="334B181A"/>
    <w:rsid w:val="334F550D"/>
    <w:rsid w:val="33616C08"/>
    <w:rsid w:val="33E81489"/>
    <w:rsid w:val="34414D13"/>
    <w:rsid w:val="34430EF3"/>
    <w:rsid w:val="34472BBE"/>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A35D0"/>
    <w:rsid w:val="35BD4BE3"/>
    <w:rsid w:val="35C36A78"/>
    <w:rsid w:val="35C92BC0"/>
    <w:rsid w:val="35CE3E0E"/>
    <w:rsid w:val="35E97A18"/>
    <w:rsid w:val="35F07042"/>
    <w:rsid w:val="35F676A4"/>
    <w:rsid w:val="361909F0"/>
    <w:rsid w:val="36414B7D"/>
    <w:rsid w:val="36662A95"/>
    <w:rsid w:val="36774E08"/>
    <w:rsid w:val="3684230E"/>
    <w:rsid w:val="368F6A3C"/>
    <w:rsid w:val="36BB4EB1"/>
    <w:rsid w:val="36F131B8"/>
    <w:rsid w:val="370449D4"/>
    <w:rsid w:val="37140389"/>
    <w:rsid w:val="371B55C8"/>
    <w:rsid w:val="37326316"/>
    <w:rsid w:val="37456982"/>
    <w:rsid w:val="37494B97"/>
    <w:rsid w:val="374D596A"/>
    <w:rsid w:val="374D6C15"/>
    <w:rsid w:val="37673B74"/>
    <w:rsid w:val="379428AD"/>
    <w:rsid w:val="37CA7CE1"/>
    <w:rsid w:val="380866F8"/>
    <w:rsid w:val="38384EC4"/>
    <w:rsid w:val="38741F0E"/>
    <w:rsid w:val="387939C8"/>
    <w:rsid w:val="38A04AB1"/>
    <w:rsid w:val="38AB7291"/>
    <w:rsid w:val="38AC120B"/>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9F326E"/>
    <w:rsid w:val="3BFE7E54"/>
    <w:rsid w:val="3C020661"/>
    <w:rsid w:val="3C0352EF"/>
    <w:rsid w:val="3C096364"/>
    <w:rsid w:val="3C1D503F"/>
    <w:rsid w:val="3C447E49"/>
    <w:rsid w:val="3C4D4764"/>
    <w:rsid w:val="3C523AC6"/>
    <w:rsid w:val="3C850B8E"/>
    <w:rsid w:val="3CB6189E"/>
    <w:rsid w:val="3CC25D1C"/>
    <w:rsid w:val="3CC50C40"/>
    <w:rsid w:val="3CDD2778"/>
    <w:rsid w:val="3CF67BCC"/>
    <w:rsid w:val="3D0E0543"/>
    <w:rsid w:val="3D51799F"/>
    <w:rsid w:val="3D610C15"/>
    <w:rsid w:val="3D7C58E6"/>
    <w:rsid w:val="3D7F10BB"/>
    <w:rsid w:val="3D9C48AB"/>
    <w:rsid w:val="3DA13081"/>
    <w:rsid w:val="3DC919C4"/>
    <w:rsid w:val="3DE246F5"/>
    <w:rsid w:val="3E0C2BE9"/>
    <w:rsid w:val="3E1A5B21"/>
    <w:rsid w:val="3E2103DC"/>
    <w:rsid w:val="3E3A570E"/>
    <w:rsid w:val="3E646581"/>
    <w:rsid w:val="3E785D63"/>
    <w:rsid w:val="3E8B58E8"/>
    <w:rsid w:val="3EB733D7"/>
    <w:rsid w:val="3ECA6635"/>
    <w:rsid w:val="3ECE4CD1"/>
    <w:rsid w:val="3ED909B0"/>
    <w:rsid w:val="3EDF7B84"/>
    <w:rsid w:val="3EEE5831"/>
    <w:rsid w:val="3EF36EC9"/>
    <w:rsid w:val="3F0206EB"/>
    <w:rsid w:val="3F214E40"/>
    <w:rsid w:val="3F2A29BD"/>
    <w:rsid w:val="3F34147B"/>
    <w:rsid w:val="3F3B001F"/>
    <w:rsid w:val="3F6C11FF"/>
    <w:rsid w:val="3F7F4867"/>
    <w:rsid w:val="3F8F1D2B"/>
    <w:rsid w:val="3FA75447"/>
    <w:rsid w:val="3FAE3DA4"/>
    <w:rsid w:val="3FCD2881"/>
    <w:rsid w:val="3FDB6D34"/>
    <w:rsid w:val="3FDF4868"/>
    <w:rsid w:val="3FE2480C"/>
    <w:rsid w:val="3FE377A4"/>
    <w:rsid w:val="3FFE0663"/>
    <w:rsid w:val="40267325"/>
    <w:rsid w:val="40283FF3"/>
    <w:rsid w:val="40562AB9"/>
    <w:rsid w:val="407529FD"/>
    <w:rsid w:val="40767E1F"/>
    <w:rsid w:val="407F67D3"/>
    <w:rsid w:val="408E54A4"/>
    <w:rsid w:val="409E49BC"/>
    <w:rsid w:val="40AF0000"/>
    <w:rsid w:val="40AF6C25"/>
    <w:rsid w:val="40B76E20"/>
    <w:rsid w:val="40B817E6"/>
    <w:rsid w:val="40C551CE"/>
    <w:rsid w:val="40CD6E37"/>
    <w:rsid w:val="40DC68A2"/>
    <w:rsid w:val="41065AEE"/>
    <w:rsid w:val="412B2F07"/>
    <w:rsid w:val="413805A8"/>
    <w:rsid w:val="413B5299"/>
    <w:rsid w:val="415F6BB3"/>
    <w:rsid w:val="417F72A0"/>
    <w:rsid w:val="41C0302D"/>
    <w:rsid w:val="41C03B65"/>
    <w:rsid w:val="41C81F56"/>
    <w:rsid w:val="42270E8D"/>
    <w:rsid w:val="423431D2"/>
    <w:rsid w:val="423C09AD"/>
    <w:rsid w:val="424608AF"/>
    <w:rsid w:val="424B1F31"/>
    <w:rsid w:val="42623B80"/>
    <w:rsid w:val="42902103"/>
    <w:rsid w:val="42D11320"/>
    <w:rsid w:val="42D24813"/>
    <w:rsid w:val="431547EF"/>
    <w:rsid w:val="43426B5C"/>
    <w:rsid w:val="434A4AA7"/>
    <w:rsid w:val="434B74D4"/>
    <w:rsid w:val="435035BF"/>
    <w:rsid w:val="43615D22"/>
    <w:rsid w:val="4376760C"/>
    <w:rsid w:val="43802418"/>
    <w:rsid w:val="43B6698F"/>
    <w:rsid w:val="43BC37E0"/>
    <w:rsid w:val="43C00763"/>
    <w:rsid w:val="43C70ADF"/>
    <w:rsid w:val="43DA6539"/>
    <w:rsid w:val="4450223E"/>
    <w:rsid w:val="447076CD"/>
    <w:rsid w:val="44811BEB"/>
    <w:rsid w:val="44917F78"/>
    <w:rsid w:val="449A2CFC"/>
    <w:rsid w:val="44DD0E93"/>
    <w:rsid w:val="44F10822"/>
    <w:rsid w:val="44F30BFC"/>
    <w:rsid w:val="44F42B6B"/>
    <w:rsid w:val="45207CC0"/>
    <w:rsid w:val="45251A95"/>
    <w:rsid w:val="454B4C1A"/>
    <w:rsid w:val="45611062"/>
    <w:rsid w:val="45924B79"/>
    <w:rsid w:val="459739C2"/>
    <w:rsid w:val="45EA1272"/>
    <w:rsid w:val="45F37598"/>
    <w:rsid w:val="46436783"/>
    <w:rsid w:val="46552F08"/>
    <w:rsid w:val="46564538"/>
    <w:rsid w:val="466277F0"/>
    <w:rsid w:val="46914A04"/>
    <w:rsid w:val="469D73C6"/>
    <w:rsid w:val="46A7188F"/>
    <w:rsid w:val="46C13DE4"/>
    <w:rsid w:val="470B3455"/>
    <w:rsid w:val="473E556C"/>
    <w:rsid w:val="474E7DCE"/>
    <w:rsid w:val="47537FBD"/>
    <w:rsid w:val="47664124"/>
    <w:rsid w:val="476D69B3"/>
    <w:rsid w:val="479E0D55"/>
    <w:rsid w:val="47AF714D"/>
    <w:rsid w:val="47E0351C"/>
    <w:rsid w:val="47F738C9"/>
    <w:rsid w:val="482757A1"/>
    <w:rsid w:val="4828103B"/>
    <w:rsid w:val="48592A3D"/>
    <w:rsid w:val="48726BB5"/>
    <w:rsid w:val="489C5E50"/>
    <w:rsid w:val="48D146CB"/>
    <w:rsid w:val="48D3107A"/>
    <w:rsid w:val="49035AF9"/>
    <w:rsid w:val="490F4098"/>
    <w:rsid w:val="4926608E"/>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AF37D48"/>
    <w:rsid w:val="4B08214C"/>
    <w:rsid w:val="4B105006"/>
    <w:rsid w:val="4B1E7093"/>
    <w:rsid w:val="4B420D56"/>
    <w:rsid w:val="4B605F73"/>
    <w:rsid w:val="4B667DDC"/>
    <w:rsid w:val="4B781928"/>
    <w:rsid w:val="4B7A3386"/>
    <w:rsid w:val="4B99115F"/>
    <w:rsid w:val="4BAE5890"/>
    <w:rsid w:val="4BB00ED0"/>
    <w:rsid w:val="4C203A05"/>
    <w:rsid w:val="4C261ED1"/>
    <w:rsid w:val="4C334DF4"/>
    <w:rsid w:val="4C3C4A99"/>
    <w:rsid w:val="4C420B26"/>
    <w:rsid w:val="4C514FE0"/>
    <w:rsid w:val="4C5C23B6"/>
    <w:rsid w:val="4C836163"/>
    <w:rsid w:val="4C891FD4"/>
    <w:rsid w:val="4C9270D5"/>
    <w:rsid w:val="4C9463A6"/>
    <w:rsid w:val="4CBB5D6E"/>
    <w:rsid w:val="4CC81199"/>
    <w:rsid w:val="4CE74185"/>
    <w:rsid w:val="4D114264"/>
    <w:rsid w:val="4D240075"/>
    <w:rsid w:val="4D337EC4"/>
    <w:rsid w:val="4D4B180F"/>
    <w:rsid w:val="4D6950DC"/>
    <w:rsid w:val="4D695C2A"/>
    <w:rsid w:val="4D6B0078"/>
    <w:rsid w:val="4D7F4F8B"/>
    <w:rsid w:val="4D9856DE"/>
    <w:rsid w:val="4D986461"/>
    <w:rsid w:val="4DA70E8F"/>
    <w:rsid w:val="4DE8370E"/>
    <w:rsid w:val="4DF63E45"/>
    <w:rsid w:val="4E166853"/>
    <w:rsid w:val="4E1711FD"/>
    <w:rsid w:val="4E207C43"/>
    <w:rsid w:val="4E294FBA"/>
    <w:rsid w:val="4E3C1F8A"/>
    <w:rsid w:val="4E7A5105"/>
    <w:rsid w:val="4E863E1D"/>
    <w:rsid w:val="4EBE3118"/>
    <w:rsid w:val="4EE374B2"/>
    <w:rsid w:val="4EE40A96"/>
    <w:rsid w:val="4EE80B08"/>
    <w:rsid w:val="4EE96DA4"/>
    <w:rsid w:val="4F3C04B1"/>
    <w:rsid w:val="4F624D5E"/>
    <w:rsid w:val="4F6B5EF9"/>
    <w:rsid w:val="4F936382"/>
    <w:rsid w:val="4F956DDB"/>
    <w:rsid w:val="4FAC0FFA"/>
    <w:rsid w:val="4FC20E0E"/>
    <w:rsid w:val="4FDB180F"/>
    <w:rsid w:val="50157FE1"/>
    <w:rsid w:val="502704A1"/>
    <w:rsid w:val="505375D6"/>
    <w:rsid w:val="50550928"/>
    <w:rsid w:val="5058507B"/>
    <w:rsid w:val="505A6720"/>
    <w:rsid w:val="507549F7"/>
    <w:rsid w:val="50D86394"/>
    <w:rsid w:val="50EF5D88"/>
    <w:rsid w:val="50FA2116"/>
    <w:rsid w:val="511D4DBE"/>
    <w:rsid w:val="516E79EA"/>
    <w:rsid w:val="517E5064"/>
    <w:rsid w:val="5184095B"/>
    <w:rsid w:val="51CE05B8"/>
    <w:rsid w:val="51D15577"/>
    <w:rsid w:val="51DC37C9"/>
    <w:rsid w:val="5268236B"/>
    <w:rsid w:val="526A04AF"/>
    <w:rsid w:val="527E3789"/>
    <w:rsid w:val="52852D73"/>
    <w:rsid w:val="52A46327"/>
    <w:rsid w:val="52B21B59"/>
    <w:rsid w:val="52D14873"/>
    <w:rsid w:val="52D42B8C"/>
    <w:rsid w:val="52EF6AB7"/>
    <w:rsid w:val="52F85837"/>
    <w:rsid w:val="52FC38E2"/>
    <w:rsid w:val="53292404"/>
    <w:rsid w:val="534521C1"/>
    <w:rsid w:val="5371574B"/>
    <w:rsid w:val="538B4884"/>
    <w:rsid w:val="5399127C"/>
    <w:rsid w:val="53A05D2E"/>
    <w:rsid w:val="53B24BD6"/>
    <w:rsid w:val="53C133D7"/>
    <w:rsid w:val="53D31BE3"/>
    <w:rsid w:val="53FE7A79"/>
    <w:rsid w:val="540A18BE"/>
    <w:rsid w:val="5410378F"/>
    <w:rsid w:val="541666E0"/>
    <w:rsid w:val="54225499"/>
    <w:rsid w:val="543B2438"/>
    <w:rsid w:val="543C792C"/>
    <w:rsid w:val="54420CBA"/>
    <w:rsid w:val="54557187"/>
    <w:rsid w:val="547E7D82"/>
    <w:rsid w:val="54925294"/>
    <w:rsid w:val="54BF5C62"/>
    <w:rsid w:val="54C73E84"/>
    <w:rsid w:val="54DB5D2A"/>
    <w:rsid w:val="554F40AA"/>
    <w:rsid w:val="555F2FD8"/>
    <w:rsid w:val="555F5CDC"/>
    <w:rsid w:val="558A6630"/>
    <w:rsid w:val="55A56760"/>
    <w:rsid w:val="55C06E40"/>
    <w:rsid w:val="55C633DD"/>
    <w:rsid w:val="55C940D8"/>
    <w:rsid w:val="55D933B8"/>
    <w:rsid w:val="55DC7AB5"/>
    <w:rsid w:val="55DE4B1F"/>
    <w:rsid w:val="55E3217E"/>
    <w:rsid w:val="56161787"/>
    <w:rsid w:val="562653EC"/>
    <w:rsid w:val="56441FB7"/>
    <w:rsid w:val="564B7A46"/>
    <w:rsid w:val="5657557D"/>
    <w:rsid w:val="56777341"/>
    <w:rsid w:val="56855625"/>
    <w:rsid w:val="56900331"/>
    <w:rsid w:val="569D5512"/>
    <w:rsid w:val="56AF34F6"/>
    <w:rsid w:val="56B0432C"/>
    <w:rsid w:val="56C510F7"/>
    <w:rsid w:val="56CF5706"/>
    <w:rsid w:val="56D82212"/>
    <w:rsid w:val="56E00119"/>
    <w:rsid w:val="56F0341F"/>
    <w:rsid w:val="56F050EB"/>
    <w:rsid w:val="56FF5C56"/>
    <w:rsid w:val="570847DE"/>
    <w:rsid w:val="572B3ADE"/>
    <w:rsid w:val="57402A2E"/>
    <w:rsid w:val="574F7A44"/>
    <w:rsid w:val="575F2037"/>
    <w:rsid w:val="576323B4"/>
    <w:rsid w:val="57655F74"/>
    <w:rsid w:val="57AC7C44"/>
    <w:rsid w:val="57B51814"/>
    <w:rsid w:val="57B7759E"/>
    <w:rsid w:val="57C43B5F"/>
    <w:rsid w:val="57C66FF7"/>
    <w:rsid w:val="57CC5DB9"/>
    <w:rsid w:val="57D12A65"/>
    <w:rsid w:val="57D20798"/>
    <w:rsid w:val="57FD7A56"/>
    <w:rsid w:val="582B3688"/>
    <w:rsid w:val="58346E3E"/>
    <w:rsid w:val="585671BF"/>
    <w:rsid w:val="587169BC"/>
    <w:rsid w:val="589C6BEB"/>
    <w:rsid w:val="58A14500"/>
    <w:rsid w:val="58B207A1"/>
    <w:rsid w:val="58B35F19"/>
    <w:rsid w:val="58BB171A"/>
    <w:rsid w:val="58BE231F"/>
    <w:rsid w:val="58BF34C3"/>
    <w:rsid w:val="58C00016"/>
    <w:rsid w:val="58D63F05"/>
    <w:rsid w:val="58FD32B6"/>
    <w:rsid w:val="590305D1"/>
    <w:rsid w:val="592E2E5B"/>
    <w:rsid w:val="59344176"/>
    <w:rsid w:val="5935624E"/>
    <w:rsid w:val="59401CC2"/>
    <w:rsid w:val="594B6C47"/>
    <w:rsid w:val="59605FE4"/>
    <w:rsid w:val="59700CFA"/>
    <w:rsid w:val="59A40EA5"/>
    <w:rsid w:val="59A92211"/>
    <w:rsid w:val="59D439E0"/>
    <w:rsid w:val="59DA7D20"/>
    <w:rsid w:val="59E553B2"/>
    <w:rsid w:val="59E7033A"/>
    <w:rsid w:val="59E85E60"/>
    <w:rsid w:val="59F815E4"/>
    <w:rsid w:val="5A144EA7"/>
    <w:rsid w:val="5A330053"/>
    <w:rsid w:val="5A481E8F"/>
    <w:rsid w:val="5A572069"/>
    <w:rsid w:val="5A5F25C6"/>
    <w:rsid w:val="5AB93F01"/>
    <w:rsid w:val="5AB9529C"/>
    <w:rsid w:val="5ADC3C17"/>
    <w:rsid w:val="5B2101A2"/>
    <w:rsid w:val="5B286F6F"/>
    <w:rsid w:val="5B461718"/>
    <w:rsid w:val="5B4C7CDF"/>
    <w:rsid w:val="5B534B96"/>
    <w:rsid w:val="5B796E68"/>
    <w:rsid w:val="5B7D3A5E"/>
    <w:rsid w:val="5BFC56D7"/>
    <w:rsid w:val="5C0D7342"/>
    <w:rsid w:val="5C0F6259"/>
    <w:rsid w:val="5C3D34EF"/>
    <w:rsid w:val="5C40181B"/>
    <w:rsid w:val="5C585916"/>
    <w:rsid w:val="5C6253C3"/>
    <w:rsid w:val="5C625735"/>
    <w:rsid w:val="5C74581F"/>
    <w:rsid w:val="5CA9400C"/>
    <w:rsid w:val="5CD672FC"/>
    <w:rsid w:val="5D10552F"/>
    <w:rsid w:val="5D3D7A1C"/>
    <w:rsid w:val="5D454EA7"/>
    <w:rsid w:val="5D4C4FBD"/>
    <w:rsid w:val="5D5E519F"/>
    <w:rsid w:val="5D5F4DAD"/>
    <w:rsid w:val="5D7A50D8"/>
    <w:rsid w:val="5D7D3450"/>
    <w:rsid w:val="5D8B03FA"/>
    <w:rsid w:val="5D8E455A"/>
    <w:rsid w:val="5D9E1711"/>
    <w:rsid w:val="5DB35958"/>
    <w:rsid w:val="5DD201A0"/>
    <w:rsid w:val="5DD84E47"/>
    <w:rsid w:val="5DDB6365"/>
    <w:rsid w:val="5DE60909"/>
    <w:rsid w:val="5DFF0876"/>
    <w:rsid w:val="5E22645A"/>
    <w:rsid w:val="5E557F89"/>
    <w:rsid w:val="5E7A25EA"/>
    <w:rsid w:val="5E7B5886"/>
    <w:rsid w:val="5E7E4934"/>
    <w:rsid w:val="5E830229"/>
    <w:rsid w:val="5E860AE0"/>
    <w:rsid w:val="5E9345EC"/>
    <w:rsid w:val="5E9B1B0D"/>
    <w:rsid w:val="5EC92704"/>
    <w:rsid w:val="5EF70414"/>
    <w:rsid w:val="5F062C90"/>
    <w:rsid w:val="5F1F45C5"/>
    <w:rsid w:val="5F2F04DF"/>
    <w:rsid w:val="5F5E44FF"/>
    <w:rsid w:val="5F6006F4"/>
    <w:rsid w:val="5F84452E"/>
    <w:rsid w:val="5F88259C"/>
    <w:rsid w:val="5F941B29"/>
    <w:rsid w:val="5F9E32FE"/>
    <w:rsid w:val="5FB26D36"/>
    <w:rsid w:val="5FB91F5E"/>
    <w:rsid w:val="603C4566"/>
    <w:rsid w:val="60437999"/>
    <w:rsid w:val="60440571"/>
    <w:rsid w:val="60651FD2"/>
    <w:rsid w:val="606F6CFA"/>
    <w:rsid w:val="60815F18"/>
    <w:rsid w:val="60B106B5"/>
    <w:rsid w:val="60B44CEE"/>
    <w:rsid w:val="60F4434E"/>
    <w:rsid w:val="610220DC"/>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B66792"/>
    <w:rsid w:val="62B86EE1"/>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85413"/>
    <w:rsid w:val="643D64BD"/>
    <w:rsid w:val="64485E45"/>
    <w:rsid w:val="645E0081"/>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E71555"/>
    <w:rsid w:val="66F56090"/>
    <w:rsid w:val="672935B1"/>
    <w:rsid w:val="673E6A98"/>
    <w:rsid w:val="67593E5A"/>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3716E6"/>
    <w:rsid w:val="6A563923"/>
    <w:rsid w:val="6A63128D"/>
    <w:rsid w:val="6A68020C"/>
    <w:rsid w:val="6A903094"/>
    <w:rsid w:val="6AD90054"/>
    <w:rsid w:val="6AF807A4"/>
    <w:rsid w:val="6B085CCB"/>
    <w:rsid w:val="6B1F386E"/>
    <w:rsid w:val="6B315A3D"/>
    <w:rsid w:val="6B354B1B"/>
    <w:rsid w:val="6B384843"/>
    <w:rsid w:val="6B3A3629"/>
    <w:rsid w:val="6B402768"/>
    <w:rsid w:val="6B774DF2"/>
    <w:rsid w:val="6B90040C"/>
    <w:rsid w:val="6B9445A8"/>
    <w:rsid w:val="6B9561D7"/>
    <w:rsid w:val="6B9D2DD2"/>
    <w:rsid w:val="6BA24DEE"/>
    <w:rsid w:val="6BFD644C"/>
    <w:rsid w:val="6C055EB0"/>
    <w:rsid w:val="6C101C5E"/>
    <w:rsid w:val="6C337DD6"/>
    <w:rsid w:val="6C445C10"/>
    <w:rsid w:val="6C45178D"/>
    <w:rsid w:val="6C860F9C"/>
    <w:rsid w:val="6C875A7B"/>
    <w:rsid w:val="6C913029"/>
    <w:rsid w:val="6C916BFD"/>
    <w:rsid w:val="6C9D77EE"/>
    <w:rsid w:val="6CAD79AB"/>
    <w:rsid w:val="6CFD61EB"/>
    <w:rsid w:val="6D2147B0"/>
    <w:rsid w:val="6D4A7767"/>
    <w:rsid w:val="6D5246D3"/>
    <w:rsid w:val="6D56630E"/>
    <w:rsid w:val="6D81230A"/>
    <w:rsid w:val="6D941809"/>
    <w:rsid w:val="6D9F2594"/>
    <w:rsid w:val="6DA53D56"/>
    <w:rsid w:val="6DAA4153"/>
    <w:rsid w:val="6DB649D1"/>
    <w:rsid w:val="6DB87267"/>
    <w:rsid w:val="6DC572F5"/>
    <w:rsid w:val="6DF37591"/>
    <w:rsid w:val="6DFA3DB4"/>
    <w:rsid w:val="6DFC6E63"/>
    <w:rsid w:val="6DFE0066"/>
    <w:rsid w:val="6E011A61"/>
    <w:rsid w:val="6E1C4318"/>
    <w:rsid w:val="6E20099F"/>
    <w:rsid w:val="6E5337E0"/>
    <w:rsid w:val="6E7674F5"/>
    <w:rsid w:val="6E865586"/>
    <w:rsid w:val="6EB72579"/>
    <w:rsid w:val="6F590C69"/>
    <w:rsid w:val="6F792010"/>
    <w:rsid w:val="6F8B2A39"/>
    <w:rsid w:val="6FA45876"/>
    <w:rsid w:val="6FB87419"/>
    <w:rsid w:val="6FF460AD"/>
    <w:rsid w:val="6FF46EB5"/>
    <w:rsid w:val="70402100"/>
    <w:rsid w:val="7057451A"/>
    <w:rsid w:val="705C303D"/>
    <w:rsid w:val="70616804"/>
    <w:rsid w:val="70694180"/>
    <w:rsid w:val="70984EB2"/>
    <w:rsid w:val="710D0F27"/>
    <w:rsid w:val="714820BD"/>
    <w:rsid w:val="71514804"/>
    <w:rsid w:val="7179608C"/>
    <w:rsid w:val="718030F6"/>
    <w:rsid w:val="7196011C"/>
    <w:rsid w:val="71A544BB"/>
    <w:rsid w:val="71DA701A"/>
    <w:rsid w:val="71E23A55"/>
    <w:rsid w:val="71E81C15"/>
    <w:rsid w:val="72173C7E"/>
    <w:rsid w:val="721A0E69"/>
    <w:rsid w:val="721B6C05"/>
    <w:rsid w:val="721F4CE3"/>
    <w:rsid w:val="728173B8"/>
    <w:rsid w:val="729A2A61"/>
    <w:rsid w:val="729A74B7"/>
    <w:rsid w:val="72F35EED"/>
    <w:rsid w:val="73363B4B"/>
    <w:rsid w:val="733817C1"/>
    <w:rsid w:val="73525BC4"/>
    <w:rsid w:val="736D1576"/>
    <w:rsid w:val="73937A59"/>
    <w:rsid w:val="73A72705"/>
    <w:rsid w:val="73BE04D1"/>
    <w:rsid w:val="73C44F3C"/>
    <w:rsid w:val="73DA135F"/>
    <w:rsid w:val="7408229C"/>
    <w:rsid w:val="7416620F"/>
    <w:rsid w:val="741F1C9D"/>
    <w:rsid w:val="742517D0"/>
    <w:rsid w:val="74545723"/>
    <w:rsid w:val="745633D7"/>
    <w:rsid w:val="7456606E"/>
    <w:rsid w:val="74AA4881"/>
    <w:rsid w:val="74C04CBF"/>
    <w:rsid w:val="74C2573E"/>
    <w:rsid w:val="74DC560A"/>
    <w:rsid w:val="74EE7CB7"/>
    <w:rsid w:val="7508356B"/>
    <w:rsid w:val="75294D89"/>
    <w:rsid w:val="752D51CA"/>
    <w:rsid w:val="75617A50"/>
    <w:rsid w:val="75941C2C"/>
    <w:rsid w:val="75A07779"/>
    <w:rsid w:val="75A12280"/>
    <w:rsid w:val="75AA589C"/>
    <w:rsid w:val="75C60818"/>
    <w:rsid w:val="75CA6844"/>
    <w:rsid w:val="75CB7978"/>
    <w:rsid w:val="760433C6"/>
    <w:rsid w:val="76126694"/>
    <w:rsid w:val="762A7217"/>
    <w:rsid w:val="76386CB2"/>
    <w:rsid w:val="765F007A"/>
    <w:rsid w:val="765F4642"/>
    <w:rsid w:val="766E3524"/>
    <w:rsid w:val="7675462C"/>
    <w:rsid w:val="767D559C"/>
    <w:rsid w:val="767F44D7"/>
    <w:rsid w:val="775D2F89"/>
    <w:rsid w:val="778F750F"/>
    <w:rsid w:val="779B7382"/>
    <w:rsid w:val="77C41078"/>
    <w:rsid w:val="77CD0717"/>
    <w:rsid w:val="77DA063F"/>
    <w:rsid w:val="77E459CD"/>
    <w:rsid w:val="77E968C6"/>
    <w:rsid w:val="77F02658"/>
    <w:rsid w:val="78602963"/>
    <w:rsid w:val="78B3424F"/>
    <w:rsid w:val="78C0051C"/>
    <w:rsid w:val="78CC26C0"/>
    <w:rsid w:val="78E7453C"/>
    <w:rsid w:val="78F76920"/>
    <w:rsid w:val="7901105A"/>
    <w:rsid w:val="79353AF8"/>
    <w:rsid w:val="79447453"/>
    <w:rsid w:val="79652436"/>
    <w:rsid w:val="797601E9"/>
    <w:rsid w:val="7990182B"/>
    <w:rsid w:val="79945C17"/>
    <w:rsid w:val="799D5973"/>
    <w:rsid w:val="79B6321E"/>
    <w:rsid w:val="79BD7416"/>
    <w:rsid w:val="79F70C80"/>
    <w:rsid w:val="7A042E10"/>
    <w:rsid w:val="7A05013D"/>
    <w:rsid w:val="7A0A402A"/>
    <w:rsid w:val="7A1F5C63"/>
    <w:rsid w:val="7A3003B2"/>
    <w:rsid w:val="7A396538"/>
    <w:rsid w:val="7A3B0340"/>
    <w:rsid w:val="7A3E6D5E"/>
    <w:rsid w:val="7A5C0DA7"/>
    <w:rsid w:val="7A7949D2"/>
    <w:rsid w:val="7A7F3000"/>
    <w:rsid w:val="7A88399A"/>
    <w:rsid w:val="7A9E50C0"/>
    <w:rsid w:val="7A9F592F"/>
    <w:rsid w:val="7AA179B0"/>
    <w:rsid w:val="7AB83F98"/>
    <w:rsid w:val="7AC02612"/>
    <w:rsid w:val="7AD2397E"/>
    <w:rsid w:val="7AEA6460"/>
    <w:rsid w:val="7AF67F85"/>
    <w:rsid w:val="7AF7076E"/>
    <w:rsid w:val="7B051D7F"/>
    <w:rsid w:val="7B0635DD"/>
    <w:rsid w:val="7B170708"/>
    <w:rsid w:val="7B1B3593"/>
    <w:rsid w:val="7B2C1BF9"/>
    <w:rsid w:val="7B4A3665"/>
    <w:rsid w:val="7B502250"/>
    <w:rsid w:val="7B8A09CC"/>
    <w:rsid w:val="7B9E3DEB"/>
    <w:rsid w:val="7BBA79C5"/>
    <w:rsid w:val="7BDB1595"/>
    <w:rsid w:val="7BE67B49"/>
    <w:rsid w:val="7BED6056"/>
    <w:rsid w:val="7BF85632"/>
    <w:rsid w:val="7C072E13"/>
    <w:rsid w:val="7C407853"/>
    <w:rsid w:val="7C5623B0"/>
    <w:rsid w:val="7C655EBB"/>
    <w:rsid w:val="7C6953F6"/>
    <w:rsid w:val="7C77262C"/>
    <w:rsid w:val="7C8974D7"/>
    <w:rsid w:val="7C953373"/>
    <w:rsid w:val="7C9B3CC1"/>
    <w:rsid w:val="7CA929A8"/>
    <w:rsid w:val="7CC557C8"/>
    <w:rsid w:val="7CCB6E79"/>
    <w:rsid w:val="7CF17DE7"/>
    <w:rsid w:val="7D270886"/>
    <w:rsid w:val="7D384DC0"/>
    <w:rsid w:val="7D641B1E"/>
    <w:rsid w:val="7D757E1E"/>
    <w:rsid w:val="7D7B1365"/>
    <w:rsid w:val="7D800A67"/>
    <w:rsid w:val="7D9144F0"/>
    <w:rsid w:val="7DA261A2"/>
    <w:rsid w:val="7DD722F0"/>
    <w:rsid w:val="7DD81DCF"/>
    <w:rsid w:val="7DF452E9"/>
    <w:rsid w:val="7DF63D74"/>
    <w:rsid w:val="7DFC65B3"/>
    <w:rsid w:val="7E1D3094"/>
    <w:rsid w:val="7E3332A1"/>
    <w:rsid w:val="7E674218"/>
    <w:rsid w:val="7EA9551E"/>
    <w:rsid w:val="7EBF4E05"/>
    <w:rsid w:val="7F083AD9"/>
    <w:rsid w:val="7F0E6ADE"/>
    <w:rsid w:val="7F162005"/>
    <w:rsid w:val="7F221E49"/>
    <w:rsid w:val="7F2257ED"/>
    <w:rsid w:val="7F2C4ACE"/>
    <w:rsid w:val="7F3A472C"/>
    <w:rsid w:val="7F426B36"/>
    <w:rsid w:val="7F445629"/>
    <w:rsid w:val="7F4671AD"/>
    <w:rsid w:val="7F5F001A"/>
    <w:rsid w:val="7F68109F"/>
    <w:rsid w:val="7F844E8C"/>
    <w:rsid w:val="7F8932DC"/>
    <w:rsid w:val="7F8E3B55"/>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styleId="2">
    <w:name w:val="List 2"/>
    <w:basedOn w:val="1"/>
    <w:qFormat/>
    <w:uiPriority w:val="0"/>
    <w:pPr>
      <w:ind w:left="100" w:leftChars="200" w:hanging="200" w:hangingChars="200"/>
      <w:contextualSpacing/>
    </w:pPr>
  </w:style>
  <w:style w:type="paragraph" w:styleId="7">
    <w:name w:val="annotation subject"/>
    <w:basedOn w:val="8"/>
    <w:next w:val="8"/>
    <w:link w:val="42"/>
    <w:qFormat/>
    <w:uiPriority w:val="0"/>
    <w:rPr>
      <w:b/>
      <w:bCs/>
    </w:rPr>
  </w:style>
  <w:style w:type="paragraph" w:styleId="8">
    <w:name w:val="annotation text"/>
    <w:basedOn w:val="1"/>
    <w:link w:val="36"/>
    <w:qFormat/>
    <w:uiPriority w:val="99"/>
  </w:style>
  <w:style w:type="paragraph" w:styleId="9">
    <w:name w:val="Body Text First Indent"/>
    <w:basedOn w:val="10"/>
    <w:qFormat/>
    <w:uiPriority w:val="0"/>
    <w:pPr>
      <w:ind w:firstLine="420" w:firstLineChars="100"/>
    </w:pPr>
  </w:style>
  <w:style w:type="paragraph" w:styleId="10">
    <w:name w:val="Body Text"/>
    <w:basedOn w:val="1"/>
    <w:link w:val="37"/>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8"/>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9"/>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40"/>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3"/>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1"/>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26"/>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unhideWhenUsed/>
    <w:qFormat/>
    <w:uiPriority w:val="99"/>
    <w:rPr>
      <w:color w:val="0000FF"/>
      <w:u w:val="single"/>
    </w:rPr>
  </w:style>
  <w:style w:type="character" w:styleId="32">
    <w:name w:val="annotation reference"/>
    <w:qFormat/>
    <w:uiPriority w:val="99"/>
    <w:rPr>
      <w:sz w:val="21"/>
      <w:szCs w:val="21"/>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5">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6">
    <w:name w:val="批注文字 Char"/>
    <w:link w:val="8"/>
    <w:qFormat/>
    <w:uiPriority w:val="99"/>
    <w:rPr>
      <w:sz w:val="24"/>
      <w:szCs w:val="22"/>
    </w:rPr>
  </w:style>
  <w:style w:type="character" w:customStyle="1" w:styleId="37">
    <w:name w:val="正文文本 Char"/>
    <w:link w:val="10"/>
    <w:qFormat/>
    <w:uiPriority w:val="0"/>
    <w:rPr>
      <w:sz w:val="24"/>
      <w:szCs w:val="22"/>
    </w:rPr>
  </w:style>
  <w:style w:type="character" w:customStyle="1" w:styleId="38">
    <w:name w:val="正文文本缩进 Char"/>
    <w:link w:val="12"/>
    <w:qFormat/>
    <w:uiPriority w:val="0"/>
    <w:rPr>
      <w:sz w:val="24"/>
      <w:szCs w:val="22"/>
    </w:rPr>
  </w:style>
  <w:style w:type="character" w:customStyle="1" w:styleId="39">
    <w:name w:val="纯文本 Char"/>
    <w:link w:val="14"/>
    <w:qFormat/>
    <w:uiPriority w:val="0"/>
    <w:rPr>
      <w:rFonts w:ascii="宋体" w:hAnsi="Courier New" w:eastAsia="宋体"/>
      <w:kern w:val="2"/>
      <w:sz w:val="21"/>
      <w:szCs w:val="21"/>
      <w:lang w:val="en-US" w:eastAsia="zh-CN" w:bidi="ar-SA"/>
    </w:rPr>
  </w:style>
  <w:style w:type="character" w:customStyle="1" w:styleId="40">
    <w:name w:val="正文文本缩进 2 Char"/>
    <w:link w:val="15"/>
    <w:qFormat/>
    <w:uiPriority w:val="0"/>
    <w:rPr>
      <w:sz w:val="24"/>
      <w:szCs w:val="22"/>
    </w:rPr>
  </w:style>
  <w:style w:type="character" w:customStyle="1" w:styleId="41">
    <w:name w:val="正文文本缩进 3 Char"/>
    <w:link w:val="21"/>
    <w:qFormat/>
    <w:uiPriority w:val="0"/>
    <w:rPr>
      <w:sz w:val="16"/>
      <w:szCs w:val="16"/>
    </w:rPr>
  </w:style>
  <w:style w:type="character" w:customStyle="1" w:styleId="42">
    <w:name w:val="批注主题 Char"/>
    <w:link w:val="7"/>
    <w:qFormat/>
    <w:uiPriority w:val="0"/>
    <w:rPr>
      <w:b/>
      <w:bCs/>
      <w:sz w:val="24"/>
      <w:szCs w:val="22"/>
    </w:rPr>
  </w:style>
  <w:style w:type="character" w:customStyle="1" w:styleId="43">
    <w:name w:val="正文首行缩进 2 Char"/>
    <w:link w:val="18"/>
    <w:qFormat/>
    <w:uiPriority w:val="99"/>
    <w:rPr>
      <w:rFonts w:ascii="Times New Roman" w:hAnsi="Times New Roman"/>
      <w:kern w:val="2"/>
      <w:sz w:val="21"/>
      <w:szCs w:val="24"/>
    </w:rPr>
  </w:style>
  <w:style w:type="character" w:customStyle="1" w:styleId="44">
    <w:name w:val="px_10"/>
    <w:qFormat/>
    <w:uiPriority w:val="0"/>
  </w:style>
  <w:style w:type="paragraph" w:customStyle="1" w:styleId="45">
    <w:name w:val="样式 标题 2 + 宋体 五号 非加粗 黑色"/>
    <w:basedOn w:val="4"/>
    <w:qFormat/>
    <w:uiPriority w:val="0"/>
    <w:rPr>
      <w:rFonts w:ascii="宋体" w:hAnsi="宋体" w:eastAsia="宋体"/>
      <w:b w:val="0"/>
      <w:bCs w:val="0"/>
      <w:color w:val="000000"/>
      <w:sz w:val="21"/>
    </w:rPr>
  </w:style>
  <w:style w:type="paragraph" w:customStyle="1" w:styleId="46">
    <w:name w:val="样式 标题 3h3H3sect1.2.3 + 五号 段前: 6 磅 段后: 6 磅 行距: 单倍行距"/>
    <w:basedOn w:val="5"/>
    <w:qFormat/>
    <w:uiPriority w:val="0"/>
    <w:pPr>
      <w:spacing w:before="120" w:after="120" w:line="240" w:lineRule="auto"/>
    </w:pPr>
    <w:rPr>
      <w:sz w:val="21"/>
    </w:rPr>
  </w:style>
  <w:style w:type="paragraph" w:customStyle="1" w:styleId="47">
    <w:name w:val="列出段落1"/>
    <w:basedOn w:val="1"/>
    <w:qFormat/>
    <w:uiPriority w:val="0"/>
    <w:pPr>
      <w:ind w:firstLine="420" w:firstLineChars="200"/>
    </w:pPr>
  </w:style>
  <w:style w:type="paragraph" w:customStyle="1" w:styleId="48">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9">
    <w:name w:val="样式 标题 4 + 段前: 5 磅 段后: 5 磅 行距: 单倍行距"/>
    <w:basedOn w:val="6"/>
    <w:qFormat/>
    <w:uiPriority w:val="0"/>
    <w:pPr>
      <w:spacing w:before="100" w:after="100" w:line="240" w:lineRule="auto"/>
    </w:pPr>
    <w:rPr>
      <w:rFonts w:cs="宋体"/>
      <w:szCs w:val="20"/>
    </w:rPr>
  </w:style>
  <w:style w:type="paragraph" w:customStyle="1" w:styleId="50">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1">
    <w:name w:val="样式 样式 样式 样式 标题 2 + 宋体 五号 非加粗 黑色 + 段前: 6 磅 段后: 0 磅 行距: 单倍行距 + 段前:..."/>
    <w:basedOn w:val="52"/>
    <w:qFormat/>
    <w:uiPriority w:val="0"/>
    <w:rPr>
      <w:b/>
      <w:bCs/>
    </w:rPr>
  </w:style>
  <w:style w:type="paragraph" w:customStyle="1" w:styleId="52">
    <w:name w:val="样式 样式 样式 标题 2 + 宋体 五号 非加粗 黑色 + 段前: 6 磅 段后: 0 磅 行距: 单倍行距 + 段前: 12..."/>
    <w:basedOn w:val="53"/>
    <w:qFormat/>
    <w:uiPriority w:val="0"/>
    <w:pPr>
      <w:spacing w:before="240"/>
    </w:pPr>
  </w:style>
  <w:style w:type="paragraph" w:customStyle="1" w:styleId="53">
    <w:name w:val="样式 样式 标题 2 + 宋体 五号 非加粗 黑色 + 段前: 6 磅 段后: 0 磅 行距: 单倍行距"/>
    <w:basedOn w:val="45"/>
    <w:qFormat/>
    <w:uiPriority w:val="0"/>
    <w:pPr>
      <w:spacing w:before="120" w:after="0" w:line="240" w:lineRule="auto"/>
    </w:pPr>
    <w:rPr>
      <w:rFonts w:cs="宋体"/>
      <w:szCs w:val="20"/>
    </w:rPr>
  </w:style>
  <w:style w:type="paragraph" w:customStyle="1" w:styleId="54">
    <w:name w:val="p0"/>
    <w:basedOn w:val="1"/>
    <w:qFormat/>
    <w:uiPriority w:val="0"/>
    <w:pPr>
      <w:widowControl/>
      <w:spacing w:before="100" w:beforeAutospacing="1" w:after="100" w:afterAutospacing="1"/>
    </w:pPr>
    <w:rPr>
      <w:rFonts w:ascii="宋体" w:hAnsi="宋体" w:cs="宋体"/>
      <w:szCs w:val="24"/>
    </w:rPr>
  </w:style>
  <w:style w:type="paragraph" w:customStyle="1" w:styleId="55">
    <w:name w:val="样式1"/>
    <w:basedOn w:val="1"/>
    <w:link w:val="56"/>
    <w:qFormat/>
    <w:uiPriority w:val="0"/>
    <w:pPr>
      <w:numPr>
        <w:ilvl w:val="0"/>
        <w:numId w:val="3"/>
      </w:numPr>
      <w:spacing w:line="240" w:lineRule="auto"/>
      <w:jc w:val="both"/>
    </w:pPr>
    <w:rPr>
      <w:rFonts w:ascii="宋体" w:hAnsi="宋体"/>
      <w:sz w:val="21"/>
      <w:szCs w:val="21"/>
    </w:rPr>
  </w:style>
  <w:style w:type="character" w:customStyle="1" w:styleId="56">
    <w:name w:val="样式1 Char"/>
    <w:link w:val="55"/>
    <w:qFormat/>
    <w:uiPriority w:val="0"/>
    <w:rPr>
      <w:rFonts w:ascii="宋体" w:hAnsi="宋体"/>
      <w:sz w:val="21"/>
      <w:szCs w:val="21"/>
    </w:rPr>
  </w:style>
  <w:style w:type="character" w:customStyle="1" w:styleId="57">
    <w:name w:val="apple-converted-space"/>
    <w:qFormat/>
    <w:uiPriority w:val="0"/>
    <w:rPr>
      <w:rFonts w:cs="Times New Roman"/>
    </w:rPr>
  </w:style>
  <w:style w:type="character" w:customStyle="1" w:styleId="58">
    <w:name w:val="标题 1 Char Char Char Char"/>
    <w:qFormat/>
    <w:uiPriority w:val="0"/>
    <w:rPr>
      <w:rFonts w:eastAsia="宋体"/>
      <w:b/>
      <w:bCs/>
      <w:kern w:val="44"/>
      <w:sz w:val="44"/>
      <w:szCs w:val="44"/>
      <w:lang w:val="en-US" w:eastAsia="zh-CN" w:bidi="ar-SA"/>
    </w:rPr>
  </w:style>
  <w:style w:type="paragraph" w:customStyle="1" w:styleId="59">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60">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1">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2">
    <w:name w:val="标题 3 Char"/>
    <w:qFormat/>
    <w:uiPriority w:val="0"/>
    <w:rPr>
      <w:rFonts w:ascii="宋体" w:hAnsi="宋体"/>
    </w:rPr>
  </w:style>
  <w:style w:type="paragraph" w:customStyle="1" w:styleId="63">
    <w:name w:val="_Style 56"/>
    <w:semiHidden/>
    <w:qFormat/>
    <w:uiPriority w:val="99"/>
    <w:rPr>
      <w:rFonts w:ascii="Calibri" w:hAnsi="Calibri" w:eastAsia="宋体" w:cs="Times New Roman"/>
      <w:sz w:val="24"/>
      <w:szCs w:val="22"/>
      <w:lang w:val="en-US" w:eastAsia="zh-CN" w:bidi="ar-SA"/>
    </w:rPr>
  </w:style>
  <w:style w:type="paragraph" w:customStyle="1" w:styleId="64">
    <w:name w:val="List Paragraph"/>
    <w:basedOn w:val="1"/>
    <w:qFormat/>
    <w:uiPriority w:val="34"/>
    <w:pPr>
      <w:ind w:firstLine="420" w:firstLineChars="200"/>
    </w:pPr>
  </w:style>
  <w:style w:type="paragraph" w:customStyle="1" w:styleId="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6">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7">
    <w:name w:val="List Paragraph1"/>
    <w:basedOn w:val="1"/>
    <w:next w:val="68"/>
    <w:qFormat/>
    <w:uiPriority w:val="34"/>
    <w:pPr>
      <w:adjustRightInd/>
      <w:spacing w:line="240" w:lineRule="auto"/>
      <w:ind w:firstLine="420" w:firstLineChars="200"/>
      <w:jc w:val="both"/>
      <w:textAlignment w:val="auto"/>
    </w:pPr>
    <w:rPr>
      <w:kern w:val="2"/>
      <w:sz w:val="21"/>
      <w:lang w:val="zh-CN"/>
    </w:rPr>
  </w:style>
  <w:style w:type="paragraph" w:customStyle="1" w:styleId="68">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9">
    <w:name w:val="15"/>
    <w:qFormat/>
    <w:uiPriority w:val="0"/>
    <w:rPr>
      <w:rFonts w:hint="eastAsia" w:ascii="宋体" w:hAnsi="宋体" w:eastAsia="宋体"/>
      <w:color w:val="000000"/>
      <w:sz w:val="20"/>
      <w:szCs w:val="20"/>
    </w:rPr>
  </w:style>
  <w:style w:type="character" w:customStyle="1" w:styleId="70">
    <w:name w:val="纯文本 字符1"/>
    <w:qFormat/>
    <w:uiPriority w:val="0"/>
    <w:rPr>
      <w:rFonts w:ascii="Times New Roman" w:hAnsi="Courier New"/>
      <w:kern w:val="2"/>
      <w:sz w:val="21"/>
      <w:szCs w:val="21"/>
    </w:rPr>
  </w:style>
  <w:style w:type="paragraph" w:customStyle="1" w:styleId="71">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2">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3">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4">
    <w:name w:val="未处理的提及"/>
    <w:unhideWhenUsed/>
    <w:qFormat/>
    <w:uiPriority w:val="99"/>
    <w:rPr>
      <w:color w:val="605E5C"/>
      <w:shd w:val="clear" w:color="auto" w:fill="E1DFDD"/>
    </w:rPr>
  </w:style>
  <w:style w:type="paragraph" w:customStyle="1" w:styleId="75">
    <w:name w:val="_Style 2"/>
    <w:basedOn w:val="1"/>
    <w:qFormat/>
    <w:uiPriority w:val="34"/>
    <w:pPr>
      <w:ind w:firstLine="420" w:firstLineChars="200"/>
    </w:pPr>
  </w:style>
  <w:style w:type="character" w:customStyle="1" w:styleId="76">
    <w:name w:val="正文首行缩进 2字符 Char"/>
    <w:link w:val="77"/>
    <w:qFormat/>
    <w:uiPriority w:val="0"/>
    <w:rPr>
      <w:kern w:val="0"/>
      <w:sz w:val="24"/>
      <w:szCs w:val="24"/>
    </w:rPr>
  </w:style>
  <w:style w:type="paragraph" w:customStyle="1" w:styleId="77">
    <w:name w:val="正文首行缩进 2字符"/>
    <w:basedOn w:val="1"/>
    <w:link w:val="76"/>
    <w:qFormat/>
    <w:uiPriority w:val="0"/>
    <w:pPr>
      <w:ind w:firstLine="200" w:firstLineChars="200"/>
    </w:pPr>
    <w:rPr>
      <w:kern w:val="0"/>
      <w:sz w:val="24"/>
      <w:szCs w:val="24"/>
    </w:rPr>
  </w:style>
  <w:style w:type="character" w:customStyle="1" w:styleId="78">
    <w:name w:val="font21"/>
    <w:basedOn w:val="27"/>
    <w:qFormat/>
    <w:uiPriority w:val="0"/>
    <w:rPr>
      <w:rFonts w:hint="eastAsia" w:ascii="宋体" w:hAnsi="宋体" w:eastAsia="宋体" w:cs="宋体"/>
      <w:color w:val="000000"/>
      <w:sz w:val="20"/>
      <w:szCs w:val="20"/>
      <w:u w:val="none"/>
    </w:rPr>
  </w:style>
  <w:style w:type="paragraph" w:customStyle="1" w:styleId="79">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80">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2024-01-24T03:01:31Z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