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9ADBC6">
      <w:pPr>
        <w:pStyle w:val="3"/>
        <w:tabs>
          <w:tab w:val="left" w:pos="0"/>
        </w:tabs>
        <w:autoSpaceDE w:val="0"/>
        <w:autoSpaceDN w:val="0"/>
        <w:adjustRightInd w:val="0"/>
        <w:spacing w:before="0" w:beforeAutospacing="0" w:after="0" w:afterAutospacing="0" w:line="360" w:lineRule="auto"/>
        <w:jc w:val="center"/>
        <w:rPr>
          <w:rFonts w:hint="default" w:ascii="Times New Roman" w:hAnsi="Times New Roman" w:cs="Times New Roman" w:eastAsiaTheme="minorEastAsia"/>
          <w:sz w:val="28"/>
          <w:szCs w:val="28"/>
          <w:lang w:eastAsia="zh-CN"/>
        </w:rPr>
      </w:pPr>
      <w:bookmarkStart w:id="0" w:name="_Toc35393809"/>
      <w:bookmarkStart w:id="1" w:name="_Toc28359022"/>
      <w:r>
        <w:rPr>
          <w:rFonts w:hint="default" w:ascii="Times New Roman" w:hAnsi="Times New Roman" w:cs="Times New Roman" w:eastAsiaTheme="minorEastAsia"/>
          <w:sz w:val="28"/>
          <w:szCs w:val="28"/>
          <w:lang w:eastAsia="zh-CN"/>
        </w:rPr>
        <w:t>北京市超高清视听产业发展支持资金采购项目</w:t>
      </w:r>
      <w:r>
        <w:rPr>
          <w:rFonts w:hint="default" w:ascii="Times New Roman" w:hAnsi="Times New Roman" w:cs="Times New Roman" w:eastAsiaTheme="minorEastAsia"/>
          <w:sz w:val="28"/>
          <w:szCs w:val="28"/>
          <w:lang w:val="en-US" w:eastAsia="zh-CN"/>
        </w:rPr>
        <w:t>（第一、二包）</w:t>
      </w:r>
    </w:p>
    <w:p w14:paraId="6A2B9A99">
      <w:pPr>
        <w:pStyle w:val="3"/>
        <w:tabs>
          <w:tab w:val="left" w:pos="0"/>
        </w:tabs>
        <w:autoSpaceDE w:val="0"/>
        <w:autoSpaceDN w:val="0"/>
        <w:adjustRightInd w:val="0"/>
        <w:spacing w:before="0" w:beforeAutospacing="0" w:after="0" w:afterAutospacing="0" w:line="360" w:lineRule="auto"/>
        <w:jc w:val="center"/>
        <w:rPr>
          <w:rFonts w:hint="default" w:ascii="Times New Roman" w:hAnsi="Times New Roman" w:cs="Times New Roman" w:eastAsiaTheme="minorEastAsia"/>
          <w:sz w:val="28"/>
          <w:szCs w:val="28"/>
        </w:rPr>
      </w:pPr>
      <w:r>
        <w:rPr>
          <w:rFonts w:hint="default" w:ascii="Times New Roman" w:hAnsi="Times New Roman" w:cs="Times New Roman" w:eastAsiaTheme="minorEastAsia"/>
          <w:sz w:val="28"/>
          <w:szCs w:val="28"/>
        </w:rPr>
        <w:t>中标公告</w:t>
      </w:r>
      <w:bookmarkEnd w:id="0"/>
      <w:bookmarkEnd w:id="1"/>
    </w:p>
    <w:p w14:paraId="44F6BCDF">
      <w:pPr>
        <w:spacing w:line="360" w:lineRule="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rPr>
        <w:t>一、</w:t>
      </w:r>
      <w:r>
        <w:rPr>
          <w:rFonts w:hint="default" w:ascii="Times New Roman" w:hAnsi="Times New Roman" w:cs="Times New Roman" w:eastAsiaTheme="minorEastAsia"/>
          <w:sz w:val="24"/>
          <w:szCs w:val="24"/>
          <w:highlight w:val="none"/>
        </w:rPr>
        <w:t>项目编号：BJJQ-202</w:t>
      </w:r>
      <w:r>
        <w:rPr>
          <w:rFonts w:hint="default" w:ascii="Times New Roman" w:hAnsi="Times New Roman" w:cs="Times New Roman" w:eastAsiaTheme="minorEastAsia"/>
          <w:sz w:val="24"/>
          <w:szCs w:val="24"/>
          <w:highlight w:val="none"/>
          <w:lang w:val="en-US" w:eastAsia="zh-CN"/>
        </w:rPr>
        <w:t>5</w:t>
      </w:r>
      <w:r>
        <w:rPr>
          <w:rFonts w:hint="default" w:ascii="Times New Roman" w:hAnsi="Times New Roman" w:cs="Times New Roman" w:eastAsiaTheme="minorEastAsia"/>
          <w:sz w:val="24"/>
          <w:szCs w:val="24"/>
          <w:highlight w:val="none"/>
          <w:lang w:eastAsia="zh-CN"/>
        </w:rPr>
        <w:t>-102</w:t>
      </w:r>
      <w:r>
        <w:rPr>
          <w:rFonts w:hint="default" w:ascii="Times New Roman" w:hAnsi="Times New Roman" w:cs="Times New Roman" w:eastAsiaTheme="minorEastAsia"/>
          <w:sz w:val="24"/>
          <w:szCs w:val="24"/>
          <w:highlight w:val="none"/>
          <w:lang w:val="en-US" w:eastAsia="zh-CN"/>
        </w:rPr>
        <w:t>/01、02</w:t>
      </w:r>
    </w:p>
    <w:p w14:paraId="1C040B93">
      <w:pPr>
        <w:spacing w:line="360" w:lineRule="auto"/>
        <w:rPr>
          <w:rFonts w:hint="default" w:ascii="Times New Roman" w:hAnsi="Times New Roman" w:cs="Times New Roman" w:eastAsiaTheme="minorEastAsia"/>
          <w:sz w:val="24"/>
          <w:szCs w:val="24"/>
          <w:highlight w:val="none"/>
          <w:lang w:eastAsia="zh-CN"/>
        </w:rPr>
      </w:pPr>
      <w:r>
        <w:rPr>
          <w:rFonts w:hint="default" w:ascii="Times New Roman" w:hAnsi="Times New Roman" w:cs="Times New Roman" w:eastAsiaTheme="minorEastAsia"/>
          <w:sz w:val="24"/>
          <w:szCs w:val="24"/>
          <w:highlight w:val="none"/>
        </w:rPr>
        <w:t>二、项目名称：</w:t>
      </w:r>
      <w:r>
        <w:rPr>
          <w:rFonts w:hint="default" w:ascii="Times New Roman" w:hAnsi="Times New Roman" w:cs="Times New Roman" w:eastAsiaTheme="minorEastAsia"/>
          <w:sz w:val="24"/>
          <w:szCs w:val="24"/>
          <w:highlight w:val="none"/>
          <w:lang w:eastAsia="zh-CN"/>
        </w:rPr>
        <w:t>北京市超高清视听产业发展支持资金采购项目</w:t>
      </w:r>
      <w:r>
        <w:rPr>
          <w:rFonts w:hint="default" w:ascii="Times New Roman" w:hAnsi="Times New Roman" w:cs="Times New Roman" w:eastAsiaTheme="minorEastAsia"/>
          <w:sz w:val="24"/>
          <w:szCs w:val="24"/>
          <w:highlight w:val="none"/>
          <w:lang w:val="en-US" w:eastAsia="zh-CN"/>
        </w:rPr>
        <w:t>（第一、二包）</w:t>
      </w:r>
    </w:p>
    <w:p w14:paraId="01912B3F">
      <w:pPr>
        <w:spacing w:line="360" w:lineRule="auto"/>
        <w:rPr>
          <w:rFonts w:hint="default" w:ascii="Times New Roman" w:hAnsi="Times New Roman" w:cs="Times New Roman" w:eastAsiaTheme="minorEastAsia"/>
          <w:sz w:val="24"/>
          <w:szCs w:val="24"/>
          <w:highlight w:val="none"/>
          <w:lang w:eastAsia="zh-CN"/>
        </w:rPr>
      </w:pPr>
      <w:r>
        <w:rPr>
          <w:rFonts w:hint="default" w:ascii="Times New Roman" w:hAnsi="Times New Roman" w:cs="Times New Roman" w:eastAsiaTheme="minorEastAsia"/>
          <w:sz w:val="24"/>
          <w:szCs w:val="24"/>
          <w:highlight w:val="none"/>
        </w:rPr>
        <w:t>三、中标信息</w:t>
      </w:r>
      <w:r>
        <w:rPr>
          <w:rFonts w:hint="default" w:ascii="Times New Roman" w:hAnsi="Times New Roman" w:cs="Times New Roman" w:eastAsiaTheme="minorEastAsia"/>
          <w:sz w:val="24"/>
          <w:szCs w:val="24"/>
          <w:highlight w:val="none"/>
          <w:lang w:eastAsia="zh-CN"/>
        </w:rPr>
        <w:t>：</w:t>
      </w:r>
    </w:p>
    <w:p w14:paraId="123A3D5E">
      <w:pPr>
        <w:spacing w:line="360" w:lineRule="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第1包：</w:t>
      </w:r>
    </w:p>
    <w:p w14:paraId="68F1C411">
      <w:pPr>
        <w:spacing w:line="360" w:lineRule="auto"/>
        <w:ind w:firstLine="480" w:firstLineChars="200"/>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default" w:ascii="Times New Roman" w:hAnsi="Times New Roman" w:cs="Times New Roman" w:eastAsiaTheme="minorEastAsia"/>
          <w:sz w:val="24"/>
          <w:szCs w:val="24"/>
          <w:highlight w:val="none"/>
        </w:rPr>
        <w:t>供应商名称：</w:t>
      </w:r>
      <w:r>
        <w:rPr>
          <w:rFonts w:hint="default" w:ascii="Times New Roman" w:hAnsi="Times New Roman" w:eastAsia="宋体" w:cs="Times New Roman"/>
          <w:i w:val="0"/>
          <w:iCs w:val="0"/>
          <w:color w:val="000000"/>
          <w:kern w:val="0"/>
          <w:sz w:val="24"/>
          <w:szCs w:val="24"/>
          <w:highlight w:val="none"/>
          <w:u w:val="none"/>
          <w:lang w:val="en-US" w:eastAsia="zh-CN" w:bidi="ar"/>
        </w:rPr>
        <w:t>国家广播电视总局广播电视科学研究院（12100000400011569A）</w:t>
      </w:r>
    </w:p>
    <w:p w14:paraId="06FA90BC">
      <w:pPr>
        <w:spacing w:line="360" w:lineRule="auto"/>
        <w:ind w:firstLine="480" w:firstLineChars="200"/>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供应商地址：北京市西城区复兴门外大街2号</w:t>
      </w:r>
    </w:p>
    <w:p w14:paraId="488EA939">
      <w:pPr>
        <w:spacing w:line="360" w:lineRule="auto"/>
        <w:ind w:firstLine="480" w:firstLineChars="200"/>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中标金额：¥3928000.00</w:t>
      </w:r>
    </w:p>
    <w:p w14:paraId="2CBF37E4">
      <w:pPr>
        <w:spacing w:line="360" w:lineRule="auto"/>
        <w:rPr>
          <w:rFonts w:hint="default" w:ascii="Times New Roman" w:hAnsi="Times New Roman" w:cs="Times New Roman" w:eastAsiaTheme="minorEastAsia"/>
          <w:i w:val="0"/>
          <w:iCs w:val="0"/>
          <w:color w:val="auto"/>
          <w:kern w:val="0"/>
          <w:sz w:val="24"/>
          <w:szCs w:val="24"/>
          <w:highlight w:val="none"/>
          <w:u w:val="none"/>
          <w:lang w:val="en-US" w:eastAsia="zh-CN" w:bidi="ar"/>
        </w:rPr>
      </w:pPr>
      <w:r>
        <w:rPr>
          <w:rFonts w:hint="default" w:ascii="Times New Roman" w:hAnsi="Times New Roman" w:cs="Times New Roman" w:eastAsiaTheme="minorEastAsia"/>
          <w:i w:val="0"/>
          <w:iCs w:val="0"/>
          <w:color w:val="auto"/>
          <w:kern w:val="0"/>
          <w:sz w:val="24"/>
          <w:szCs w:val="24"/>
          <w:highlight w:val="none"/>
          <w:u w:val="none"/>
          <w:lang w:val="en-US" w:eastAsia="zh-CN" w:bidi="ar"/>
        </w:rPr>
        <w:t>第2包：</w:t>
      </w:r>
    </w:p>
    <w:p w14:paraId="2166D08F">
      <w:pPr>
        <w:spacing w:line="360" w:lineRule="auto"/>
        <w:ind w:firstLine="480" w:firstLineChars="200"/>
        <w:rPr>
          <w:rFonts w:hint="default" w:ascii="Times New Roman" w:hAnsi="Times New Roman" w:cs="Times New Roman" w:eastAsiaTheme="minorEastAsia"/>
          <w:sz w:val="24"/>
          <w:szCs w:val="24"/>
          <w:highlight w:val="none"/>
          <w:lang w:eastAsia="zh-CN"/>
        </w:rPr>
      </w:pPr>
      <w:r>
        <w:rPr>
          <w:rFonts w:hint="default" w:ascii="Times New Roman" w:hAnsi="Times New Roman" w:cs="Times New Roman" w:eastAsiaTheme="minorEastAsia"/>
          <w:sz w:val="24"/>
          <w:szCs w:val="24"/>
          <w:highlight w:val="none"/>
        </w:rPr>
        <w:t>供应商名称：北京立瑞会计师事务所（普通合伙）</w:t>
      </w:r>
      <w:r>
        <w:rPr>
          <w:rFonts w:hint="default" w:ascii="Times New Roman" w:hAnsi="Times New Roman" w:cs="Times New Roman" w:eastAsiaTheme="minorEastAsia"/>
          <w:sz w:val="24"/>
          <w:szCs w:val="24"/>
          <w:highlight w:val="none"/>
          <w:lang w:eastAsia="zh-CN"/>
        </w:rPr>
        <w:t>（</w:t>
      </w:r>
      <w:r>
        <w:rPr>
          <w:rFonts w:hint="default" w:ascii="Times New Roman" w:hAnsi="Times New Roman" w:cs="Times New Roman" w:eastAsiaTheme="minorEastAsia"/>
          <w:sz w:val="24"/>
          <w:szCs w:val="24"/>
          <w:highlight w:val="none"/>
        </w:rPr>
        <w:t>91110108697651929P</w:t>
      </w:r>
      <w:r>
        <w:rPr>
          <w:rFonts w:hint="default" w:ascii="Times New Roman" w:hAnsi="Times New Roman" w:cs="Times New Roman" w:eastAsiaTheme="minorEastAsia"/>
          <w:sz w:val="24"/>
          <w:szCs w:val="24"/>
          <w:highlight w:val="none"/>
          <w:lang w:eastAsia="zh-CN"/>
        </w:rPr>
        <w:t>）</w:t>
      </w:r>
    </w:p>
    <w:p w14:paraId="739C8D5A">
      <w:pPr>
        <w:spacing w:line="360" w:lineRule="auto"/>
        <w:ind w:firstLine="480" w:firstLineChars="200"/>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rPr>
        <w:t>供应商地址：北京市西城区阜成门外大街甲6号400室</w:t>
      </w:r>
    </w:p>
    <w:p w14:paraId="24B9D000">
      <w:pPr>
        <w:spacing w:line="360" w:lineRule="auto"/>
        <w:ind w:firstLine="480" w:firstLineChars="200"/>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rPr>
        <w:t>中标金额：</w:t>
      </w:r>
      <w:r>
        <w:rPr>
          <w:rFonts w:hint="default" w:ascii="Times New Roman" w:hAnsi="Times New Roman" w:cs="Times New Roman" w:eastAsiaTheme="minorEastAsia"/>
          <w:sz w:val="24"/>
          <w:szCs w:val="24"/>
          <w:highlight w:val="none"/>
          <w:lang w:val="en-US" w:eastAsia="zh-CN"/>
        </w:rPr>
        <w:t>¥243960.00</w:t>
      </w:r>
    </w:p>
    <w:p w14:paraId="0B9BEB6C">
      <w:pPr>
        <w:numPr>
          <w:ilvl w:val="0"/>
          <w:numId w:val="1"/>
        </w:numPr>
        <w:spacing w:line="360" w:lineRule="auto"/>
        <w:rPr>
          <w:rFonts w:hint="default" w:ascii="Times New Roman" w:hAnsi="Times New Roman" w:cs="Times New Roman" w:eastAsiaTheme="minorEastAsia"/>
          <w:sz w:val="24"/>
          <w:szCs w:val="24"/>
          <w:highlight w:val="none"/>
        </w:rPr>
      </w:pPr>
      <w:r>
        <w:rPr>
          <w:rFonts w:hint="default" w:ascii="Times New Roman" w:hAnsi="Times New Roman" w:cs="Times New Roman" w:eastAsiaTheme="minorEastAsia"/>
          <w:sz w:val="24"/>
          <w:szCs w:val="24"/>
          <w:highlight w:val="none"/>
        </w:rPr>
        <w:t>主要标的信息：</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14:paraId="0034A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A6EC0D9">
            <w:pPr>
              <w:spacing w:line="360" w:lineRule="auto"/>
              <w:jc w:val="center"/>
              <w:rPr>
                <w:rFonts w:hint="default" w:ascii="Times New Roman" w:hAnsi="Times New Roman" w:cs="Times New Roman" w:eastAsiaTheme="minorEastAsia"/>
                <w:kern w:val="0"/>
                <w:sz w:val="24"/>
                <w:szCs w:val="24"/>
                <w:highlight w:val="none"/>
              </w:rPr>
            </w:pPr>
            <w:r>
              <w:rPr>
                <w:rFonts w:hint="default" w:ascii="Times New Roman" w:hAnsi="Times New Roman" w:cs="Times New Roman" w:eastAsiaTheme="minorEastAsia"/>
                <w:kern w:val="0"/>
                <w:sz w:val="24"/>
                <w:szCs w:val="24"/>
                <w:highlight w:val="none"/>
              </w:rPr>
              <w:t>服务类</w:t>
            </w:r>
          </w:p>
        </w:tc>
      </w:tr>
      <w:tr w14:paraId="2CE59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2A0FCE8">
            <w:pPr>
              <w:spacing w:line="360" w:lineRule="auto"/>
              <w:rPr>
                <w:rFonts w:hint="default" w:ascii="Times New Roman" w:hAnsi="Times New Roman" w:cs="Times New Roman" w:eastAsiaTheme="minorEastAsia"/>
                <w:kern w:val="0"/>
                <w:sz w:val="24"/>
                <w:szCs w:val="24"/>
                <w:highlight w:val="none"/>
                <w:lang w:eastAsia="zh-CN"/>
              </w:rPr>
            </w:pPr>
            <w:r>
              <w:rPr>
                <w:rFonts w:hint="default" w:ascii="Times New Roman" w:hAnsi="Times New Roman" w:cs="Times New Roman" w:eastAsiaTheme="minorEastAsia"/>
                <w:kern w:val="0"/>
                <w:sz w:val="24"/>
                <w:szCs w:val="24"/>
                <w:highlight w:val="none"/>
              </w:rPr>
              <w:t>名称：</w:t>
            </w:r>
            <w:r>
              <w:rPr>
                <w:rFonts w:hint="default" w:ascii="Times New Roman" w:hAnsi="Times New Roman" w:cs="Times New Roman" w:eastAsiaTheme="minorEastAsia"/>
                <w:kern w:val="0"/>
                <w:sz w:val="24"/>
                <w:szCs w:val="24"/>
                <w:highlight w:val="none"/>
                <w:lang w:eastAsia="zh-CN"/>
              </w:rPr>
              <w:t>北京市超高清视听产业发展支持资金采购项目</w:t>
            </w:r>
            <w:r>
              <w:rPr>
                <w:rFonts w:hint="default" w:ascii="Times New Roman" w:hAnsi="Times New Roman" w:cs="Times New Roman" w:eastAsiaTheme="minorEastAsia"/>
                <w:kern w:val="0"/>
                <w:sz w:val="24"/>
                <w:szCs w:val="24"/>
                <w:highlight w:val="none"/>
                <w:lang w:val="en-US" w:eastAsia="zh-CN"/>
              </w:rPr>
              <w:t>（第一、二包）</w:t>
            </w:r>
          </w:p>
          <w:p w14:paraId="7A465B69">
            <w:pPr>
              <w:spacing w:line="360" w:lineRule="auto"/>
              <w:rPr>
                <w:rFonts w:hint="default" w:ascii="Times New Roman" w:hAnsi="Times New Roman" w:cs="Times New Roman" w:eastAsiaTheme="minorEastAsia"/>
                <w:sz w:val="24"/>
                <w:szCs w:val="24"/>
                <w:highlight w:val="none"/>
                <w:lang w:eastAsia="zh-CN"/>
              </w:rPr>
            </w:pPr>
            <w:r>
              <w:rPr>
                <w:rFonts w:hint="default" w:ascii="Times New Roman" w:hAnsi="Times New Roman" w:cs="Times New Roman" w:eastAsiaTheme="minorEastAsia"/>
                <w:kern w:val="0"/>
                <w:sz w:val="24"/>
                <w:szCs w:val="24"/>
                <w:highlight w:val="none"/>
              </w:rPr>
              <w:t>服务</w:t>
            </w:r>
            <w:r>
              <w:rPr>
                <w:rFonts w:hint="default" w:ascii="Times New Roman" w:hAnsi="Times New Roman" w:cs="Times New Roman" w:eastAsiaTheme="minorEastAsia"/>
                <w:kern w:val="0"/>
                <w:sz w:val="24"/>
                <w:szCs w:val="24"/>
                <w:highlight w:val="none"/>
                <w:lang w:eastAsia="zh-CN"/>
              </w:rPr>
              <w:t>要求：</w:t>
            </w:r>
            <w:r>
              <w:rPr>
                <w:rFonts w:hint="default" w:ascii="Times New Roman" w:hAnsi="Times New Roman" w:cs="Times New Roman" w:eastAsiaTheme="minorEastAsia"/>
                <w:kern w:val="0"/>
                <w:sz w:val="24"/>
                <w:szCs w:val="24"/>
                <w:highlight w:val="none"/>
                <w:lang w:val="en-US" w:eastAsia="zh-CN"/>
              </w:rPr>
              <w:t>第1包：协助北京市广电局完成北京市超高清视听产业发展支持资金申报项目的受理、材料审查、内容评测、技术评测、专业评测、现场评测，以及政策宣讲等工作。第2包：</w:t>
            </w:r>
            <w:r>
              <w:rPr>
                <w:rFonts w:hint="default" w:ascii="Times New Roman" w:hAnsi="Times New Roman" w:cs="Times New Roman" w:eastAsiaTheme="minorEastAsia"/>
                <w:kern w:val="0"/>
                <w:sz w:val="24"/>
                <w:szCs w:val="24"/>
                <w:highlight w:val="none"/>
                <w:lang w:eastAsia="zh-CN"/>
              </w:rPr>
              <w:t>对北京市超高清视听产业发展支持资金采购项目开展全过程绩效跟踪评价工作。（详见采</w:t>
            </w:r>
            <w:r>
              <w:rPr>
                <w:rFonts w:hint="default" w:ascii="Times New Roman" w:hAnsi="Times New Roman" w:cs="Times New Roman" w:eastAsiaTheme="minorEastAsia"/>
                <w:sz w:val="24"/>
                <w:szCs w:val="24"/>
                <w:highlight w:val="none"/>
                <w:lang w:eastAsia="zh-CN"/>
              </w:rPr>
              <w:t>购需求）。</w:t>
            </w:r>
          </w:p>
          <w:p w14:paraId="276DC350">
            <w:pPr>
              <w:spacing w:line="360" w:lineRule="auto"/>
              <w:rPr>
                <w:rFonts w:hint="default" w:ascii="Times New Roman" w:hAnsi="Times New Roman" w:cs="Times New Roman" w:eastAsiaTheme="minorEastAsia"/>
                <w:kern w:val="0"/>
                <w:sz w:val="24"/>
                <w:szCs w:val="24"/>
                <w:highlight w:val="none"/>
                <w:lang w:val="en-US" w:eastAsia="zh-CN"/>
              </w:rPr>
            </w:pPr>
            <w:r>
              <w:rPr>
                <w:rFonts w:hint="default" w:ascii="Times New Roman" w:hAnsi="Times New Roman" w:cs="Times New Roman" w:eastAsiaTheme="minorEastAsia"/>
                <w:kern w:val="0"/>
                <w:sz w:val="24"/>
                <w:szCs w:val="24"/>
                <w:highlight w:val="none"/>
              </w:rPr>
              <w:t>服务范围</w:t>
            </w:r>
            <w:r>
              <w:rPr>
                <w:rFonts w:hint="default" w:ascii="Times New Roman" w:hAnsi="Times New Roman" w:cs="Times New Roman" w:eastAsiaTheme="minorEastAsia"/>
                <w:kern w:val="0"/>
                <w:sz w:val="24"/>
                <w:szCs w:val="24"/>
                <w:highlight w:val="none"/>
                <w:lang w:eastAsia="zh-CN"/>
              </w:rPr>
              <w:t>、</w:t>
            </w:r>
            <w:r>
              <w:rPr>
                <w:rFonts w:hint="default" w:ascii="Times New Roman" w:hAnsi="Times New Roman" w:cs="Times New Roman" w:eastAsiaTheme="minorEastAsia"/>
                <w:kern w:val="0"/>
                <w:sz w:val="24"/>
                <w:szCs w:val="24"/>
                <w:highlight w:val="none"/>
              </w:rPr>
              <w:t>服务标准：</w:t>
            </w:r>
            <w:r>
              <w:rPr>
                <w:rFonts w:hint="default" w:ascii="Times New Roman" w:hAnsi="Times New Roman" w:cs="Times New Roman" w:eastAsiaTheme="minorEastAsia"/>
                <w:kern w:val="0"/>
                <w:sz w:val="24"/>
                <w:szCs w:val="24"/>
                <w:highlight w:val="none"/>
                <w:lang w:val="en-US" w:eastAsia="zh-CN"/>
              </w:rPr>
              <w:t>详见招标文件。</w:t>
            </w:r>
          </w:p>
          <w:p w14:paraId="6510F78C">
            <w:pPr>
              <w:spacing w:line="360" w:lineRule="auto"/>
              <w:rPr>
                <w:rFonts w:hint="default" w:ascii="Times New Roman" w:hAnsi="Times New Roman" w:cs="Times New Roman" w:eastAsiaTheme="minorEastAsia"/>
                <w:kern w:val="0"/>
                <w:sz w:val="24"/>
                <w:szCs w:val="24"/>
                <w:highlight w:val="none"/>
              </w:rPr>
            </w:pPr>
            <w:r>
              <w:rPr>
                <w:rFonts w:hint="default" w:ascii="Times New Roman" w:hAnsi="Times New Roman" w:cs="Times New Roman" w:eastAsiaTheme="minorEastAsia"/>
                <w:kern w:val="0"/>
                <w:sz w:val="24"/>
                <w:szCs w:val="24"/>
                <w:highlight w:val="none"/>
              </w:rPr>
              <w:t>服务时间</w:t>
            </w:r>
            <w:r>
              <w:rPr>
                <w:rFonts w:hint="default" w:ascii="Times New Roman" w:hAnsi="Times New Roman" w:cs="Times New Roman" w:eastAsiaTheme="minorEastAsia"/>
                <w:sz w:val="24"/>
                <w:szCs w:val="24"/>
                <w:highlight w:val="none"/>
                <w:lang w:eastAsia="zh-CN"/>
              </w:rPr>
              <w:t>：</w:t>
            </w:r>
            <w:r>
              <w:rPr>
                <w:rFonts w:hint="default" w:ascii="Times New Roman" w:hAnsi="Times New Roman" w:cs="Times New Roman" w:eastAsiaTheme="minorEastAsia"/>
                <w:color w:val="auto"/>
                <w:sz w:val="24"/>
                <w:szCs w:val="24"/>
                <w:highlight w:val="none"/>
                <w:lang w:val="en-US" w:eastAsia="zh-CN"/>
              </w:rPr>
              <w:t>自合同签订生效之日起至2026年8月31日止。</w:t>
            </w:r>
          </w:p>
        </w:tc>
      </w:tr>
    </w:tbl>
    <w:p w14:paraId="4DFDF0B8">
      <w:pPr>
        <w:numPr>
          <w:ilvl w:val="0"/>
          <w:numId w:val="1"/>
        </w:numPr>
        <w:spacing w:line="360" w:lineRule="auto"/>
        <w:ind w:left="0" w:leftChars="0" w:firstLine="0" w:firstLineChars="0"/>
        <w:rPr>
          <w:rFonts w:hint="default" w:ascii="Times New Roman" w:hAnsi="Times New Roman" w:cs="Times New Roman" w:eastAsiaTheme="minorEastAsia"/>
          <w:sz w:val="24"/>
          <w:szCs w:val="24"/>
          <w:highlight w:val="none"/>
        </w:rPr>
      </w:pPr>
      <w:r>
        <w:rPr>
          <w:rFonts w:hint="default" w:ascii="Times New Roman" w:hAnsi="Times New Roman" w:cs="Times New Roman" w:eastAsiaTheme="minorEastAsia"/>
          <w:sz w:val="24"/>
          <w:szCs w:val="24"/>
          <w:highlight w:val="none"/>
        </w:rPr>
        <w:t>评审专家名单：武桂芹</w:t>
      </w:r>
      <w:r>
        <w:rPr>
          <w:rFonts w:hint="default" w:ascii="Times New Roman" w:hAnsi="Times New Roman" w:cs="Times New Roman" w:eastAsiaTheme="minorEastAsia"/>
          <w:sz w:val="24"/>
          <w:szCs w:val="24"/>
          <w:highlight w:val="none"/>
          <w:lang w:eastAsia="zh-CN"/>
        </w:rPr>
        <w:t>、</w:t>
      </w:r>
      <w:r>
        <w:rPr>
          <w:rFonts w:hint="default" w:ascii="Times New Roman" w:hAnsi="Times New Roman" w:cs="Times New Roman" w:eastAsiaTheme="minorEastAsia"/>
          <w:sz w:val="24"/>
          <w:szCs w:val="24"/>
          <w:highlight w:val="none"/>
        </w:rPr>
        <w:t>张鹏江</w:t>
      </w:r>
      <w:r>
        <w:rPr>
          <w:rFonts w:hint="default" w:ascii="Times New Roman" w:hAnsi="Times New Roman" w:cs="Times New Roman" w:eastAsiaTheme="minorEastAsia"/>
          <w:sz w:val="24"/>
          <w:szCs w:val="24"/>
          <w:highlight w:val="none"/>
          <w:lang w:eastAsia="zh-CN"/>
        </w:rPr>
        <w:t>、</w:t>
      </w:r>
      <w:r>
        <w:rPr>
          <w:rFonts w:hint="default" w:ascii="Times New Roman" w:hAnsi="Times New Roman" w:cs="Times New Roman" w:eastAsiaTheme="minorEastAsia"/>
          <w:sz w:val="24"/>
          <w:szCs w:val="24"/>
          <w:highlight w:val="none"/>
        </w:rPr>
        <w:t>吴兵</w:t>
      </w:r>
      <w:r>
        <w:rPr>
          <w:rFonts w:hint="default" w:ascii="Times New Roman" w:hAnsi="Times New Roman" w:cs="Times New Roman" w:eastAsiaTheme="minorEastAsia"/>
          <w:sz w:val="24"/>
          <w:szCs w:val="24"/>
          <w:highlight w:val="none"/>
          <w:lang w:eastAsia="zh-CN"/>
        </w:rPr>
        <w:t>、</w:t>
      </w:r>
      <w:r>
        <w:rPr>
          <w:rFonts w:hint="default" w:ascii="Times New Roman" w:hAnsi="Times New Roman" w:cs="Times New Roman" w:eastAsiaTheme="minorEastAsia"/>
          <w:sz w:val="24"/>
          <w:szCs w:val="24"/>
          <w:highlight w:val="none"/>
        </w:rPr>
        <w:t>孙月琴</w:t>
      </w:r>
      <w:r>
        <w:rPr>
          <w:rFonts w:hint="default" w:ascii="Times New Roman" w:hAnsi="Times New Roman" w:cs="Times New Roman" w:eastAsiaTheme="minorEastAsia"/>
          <w:sz w:val="24"/>
          <w:szCs w:val="24"/>
          <w:highlight w:val="none"/>
          <w:lang w:eastAsia="zh-CN"/>
        </w:rPr>
        <w:t>、</w:t>
      </w:r>
      <w:r>
        <w:rPr>
          <w:rFonts w:hint="default" w:ascii="Times New Roman" w:hAnsi="Times New Roman" w:cs="Times New Roman" w:eastAsiaTheme="minorEastAsia"/>
          <w:sz w:val="24"/>
          <w:szCs w:val="24"/>
          <w:highlight w:val="none"/>
        </w:rPr>
        <w:t>孙玮琳</w:t>
      </w:r>
    </w:p>
    <w:p w14:paraId="29300260">
      <w:pPr>
        <w:numPr>
          <w:ilvl w:val="0"/>
          <w:numId w:val="0"/>
        </w:numPr>
        <w:spacing w:line="360" w:lineRule="auto"/>
        <w:ind w:leftChars="0"/>
        <w:rPr>
          <w:rFonts w:hint="default" w:ascii="Times New Roman" w:hAnsi="Times New Roman" w:cs="Times New Roman" w:eastAsiaTheme="minorEastAsia"/>
          <w:sz w:val="24"/>
          <w:szCs w:val="24"/>
          <w:highlight w:val="none"/>
        </w:rPr>
      </w:pPr>
      <w:r>
        <w:rPr>
          <w:rFonts w:hint="default" w:ascii="Times New Roman" w:hAnsi="Times New Roman" w:cs="Times New Roman" w:eastAsiaTheme="minorEastAsia"/>
          <w:sz w:val="24"/>
          <w:szCs w:val="24"/>
          <w:highlight w:val="none"/>
        </w:rPr>
        <w:t>六、代理服务收费标准及金额：</w:t>
      </w:r>
      <w:r>
        <w:rPr>
          <w:rFonts w:hint="default" w:ascii="Times New Roman" w:hAnsi="Times New Roman" w:cs="Times New Roman" w:eastAsiaTheme="minorEastAsia"/>
          <w:sz w:val="24"/>
          <w:szCs w:val="24"/>
          <w:highlight w:val="none"/>
          <w:lang w:val="en-US" w:eastAsia="zh-CN"/>
        </w:rPr>
        <w:t>4.2</w:t>
      </w:r>
      <w:r>
        <w:rPr>
          <w:rFonts w:hint="eastAsia" w:ascii="Times New Roman" w:hAnsi="Times New Roman" w:cs="Times New Roman" w:eastAsiaTheme="minorEastAsia"/>
          <w:sz w:val="24"/>
          <w:szCs w:val="24"/>
          <w:highlight w:val="none"/>
          <w:lang w:val="en-US" w:eastAsia="zh-CN"/>
        </w:rPr>
        <w:t>083</w:t>
      </w:r>
      <w:r>
        <w:rPr>
          <w:rFonts w:hint="default" w:ascii="Times New Roman" w:hAnsi="Times New Roman" w:cs="Times New Roman" w:eastAsiaTheme="minorEastAsia"/>
          <w:sz w:val="24"/>
          <w:szCs w:val="24"/>
          <w:highlight w:val="none"/>
        </w:rPr>
        <w:t>万元</w:t>
      </w:r>
      <w:r>
        <w:rPr>
          <w:rFonts w:hint="default" w:ascii="Times New Roman" w:hAnsi="Times New Roman" w:cs="Times New Roman" w:eastAsiaTheme="minorEastAsia"/>
          <w:sz w:val="24"/>
          <w:szCs w:val="24"/>
          <w:highlight w:val="none"/>
          <w:lang w:eastAsia="zh-CN"/>
        </w:rPr>
        <w:t>（</w:t>
      </w:r>
      <w:r>
        <w:rPr>
          <w:rFonts w:hint="default" w:ascii="Times New Roman" w:hAnsi="Times New Roman" w:cs="Times New Roman" w:eastAsiaTheme="minorEastAsia"/>
          <w:sz w:val="24"/>
          <w:szCs w:val="24"/>
          <w:highlight w:val="none"/>
          <w:lang w:val="en-US" w:eastAsia="zh-CN"/>
        </w:rPr>
        <w:t>第1包：3.8424万元；第2包：0.3</w:t>
      </w:r>
      <w:r>
        <w:rPr>
          <w:rFonts w:hint="eastAsia" w:ascii="Times New Roman" w:hAnsi="Times New Roman" w:cs="Times New Roman" w:eastAsiaTheme="minorEastAsia"/>
          <w:sz w:val="24"/>
          <w:szCs w:val="24"/>
          <w:highlight w:val="none"/>
          <w:lang w:val="en-US" w:eastAsia="zh-CN"/>
        </w:rPr>
        <w:t>659</w:t>
      </w:r>
      <w:r>
        <w:rPr>
          <w:rFonts w:hint="default" w:ascii="Times New Roman" w:hAnsi="Times New Roman" w:cs="Times New Roman" w:eastAsiaTheme="minorEastAsia"/>
          <w:sz w:val="24"/>
          <w:szCs w:val="24"/>
          <w:highlight w:val="none"/>
          <w:lang w:val="en-US" w:eastAsia="zh-CN"/>
        </w:rPr>
        <w:t>万元</w:t>
      </w:r>
      <w:r>
        <w:rPr>
          <w:rFonts w:hint="default" w:ascii="Times New Roman" w:hAnsi="Times New Roman" w:cs="Times New Roman" w:eastAsiaTheme="minorEastAsia"/>
          <w:sz w:val="24"/>
          <w:szCs w:val="24"/>
          <w:highlight w:val="none"/>
        </w:rPr>
        <w:t>（收费标准：详见</w:t>
      </w:r>
      <w:r>
        <w:rPr>
          <w:rFonts w:hint="default" w:ascii="Times New Roman" w:hAnsi="Times New Roman" w:cs="Times New Roman" w:eastAsiaTheme="minorEastAsia"/>
          <w:sz w:val="24"/>
          <w:szCs w:val="24"/>
          <w:highlight w:val="none"/>
          <w:lang w:val="en-US" w:eastAsia="zh-CN"/>
        </w:rPr>
        <w:t>附件</w:t>
      </w:r>
      <w:r>
        <w:rPr>
          <w:rFonts w:hint="default" w:ascii="Times New Roman" w:hAnsi="Times New Roman" w:cs="Times New Roman" w:eastAsiaTheme="minorEastAsia"/>
          <w:color w:val="000000"/>
          <w:sz w:val="24"/>
          <w:szCs w:val="24"/>
          <w:highlight w:val="none"/>
        </w:rPr>
        <w:t>招标文件</w:t>
      </w:r>
      <w:r>
        <w:rPr>
          <w:rFonts w:hint="default" w:ascii="Times New Roman" w:hAnsi="Times New Roman" w:cs="Times New Roman" w:eastAsiaTheme="minorEastAsia"/>
          <w:sz w:val="24"/>
          <w:szCs w:val="24"/>
          <w:highlight w:val="none"/>
        </w:rPr>
        <w:t>）。</w:t>
      </w:r>
    </w:p>
    <w:p w14:paraId="0AE0694D">
      <w:pPr>
        <w:spacing w:line="360" w:lineRule="auto"/>
        <w:rPr>
          <w:rFonts w:hint="default" w:ascii="Times New Roman" w:hAnsi="Times New Roman" w:cs="Times New Roman" w:eastAsiaTheme="minorEastAsia"/>
          <w:sz w:val="24"/>
          <w:szCs w:val="24"/>
          <w:highlight w:val="none"/>
        </w:rPr>
      </w:pPr>
      <w:r>
        <w:rPr>
          <w:rFonts w:hint="default" w:ascii="Times New Roman" w:hAnsi="Times New Roman" w:cs="Times New Roman" w:eastAsiaTheme="minorEastAsia"/>
          <w:sz w:val="24"/>
          <w:szCs w:val="24"/>
          <w:highlight w:val="none"/>
        </w:rPr>
        <w:t>七、公告期限</w:t>
      </w:r>
    </w:p>
    <w:p w14:paraId="61B70F0C">
      <w:pPr>
        <w:spacing w:line="360" w:lineRule="auto"/>
        <w:ind w:firstLine="480" w:firstLineChars="200"/>
        <w:rPr>
          <w:rFonts w:hint="default" w:ascii="Times New Roman" w:hAnsi="Times New Roman" w:cs="Times New Roman" w:eastAsiaTheme="minorEastAsia"/>
          <w:kern w:val="0"/>
          <w:sz w:val="24"/>
          <w:szCs w:val="24"/>
          <w:highlight w:val="none"/>
        </w:rPr>
      </w:pPr>
      <w:r>
        <w:rPr>
          <w:rFonts w:hint="default" w:ascii="Times New Roman" w:hAnsi="Times New Roman" w:cs="Times New Roman" w:eastAsiaTheme="minorEastAsia"/>
          <w:kern w:val="0"/>
          <w:sz w:val="24"/>
          <w:szCs w:val="24"/>
          <w:highlight w:val="none"/>
        </w:rPr>
        <w:t>自本公告发布之日起1个工作日。</w:t>
      </w:r>
    </w:p>
    <w:p w14:paraId="0A2F442B">
      <w:pPr>
        <w:spacing w:line="360" w:lineRule="auto"/>
        <w:rPr>
          <w:rFonts w:hint="default" w:ascii="Times New Roman" w:hAnsi="Times New Roman" w:cs="Times New Roman" w:eastAsiaTheme="minorEastAsia"/>
          <w:sz w:val="24"/>
          <w:szCs w:val="24"/>
          <w:highlight w:val="none"/>
        </w:rPr>
      </w:pPr>
      <w:r>
        <w:rPr>
          <w:rFonts w:hint="default" w:ascii="Times New Roman" w:hAnsi="Times New Roman" w:cs="Times New Roman" w:eastAsiaTheme="minorEastAsia"/>
          <w:sz w:val="24"/>
          <w:szCs w:val="24"/>
          <w:highlight w:val="none"/>
        </w:rPr>
        <w:t>八、其他补充事宜</w:t>
      </w:r>
    </w:p>
    <w:p w14:paraId="0F782848">
      <w:pPr>
        <w:spacing w:line="360" w:lineRule="auto"/>
        <w:ind w:firstLine="480" w:firstLineChars="200"/>
        <w:rPr>
          <w:rFonts w:hint="default" w:ascii="Times New Roman" w:hAnsi="Times New Roman" w:cs="Times New Roman" w:eastAsiaTheme="minorEastAsia"/>
          <w:sz w:val="24"/>
          <w:szCs w:val="24"/>
          <w:highlight w:val="none"/>
        </w:rPr>
      </w:pPr>
      <w:r>
        <w:rPr>
          <w:rFonts w:hint="default" w:ascii="Times New Roman" w:hAnsi="Times New Roman" w:cs="Times New Roman" w:eastAsiaTheme="minorEastAsia"/>
          <w:kern w:val="0"/>
          <w:sz w:val="24"/>
          <w:szCs w:val="24"/>
          <w:highlight w:val="none"/>
        </w:rPr>
        <w:t>8.1</w:t>
      </w:r>
      <w:r>
        <w:rPr>
          <w:rFonts w:hint="default" w:ascii="Times New Roman" w:hAnsi="Times New Roman" w:cs="Times New Roman" w:eastAsiaTheme="minorEastAsia"/>
          <w:color w:val="000000"/>
          <w:kern w:val="0"/>
          <w:sz w:val="24"/>
          <w:szCs w:val="24"/>
          <w:highlight w:val="none"/>
        </w:rPr>
        <w:t>本公告</w:t>
      </w:r>
      <w:r>
        <w:rPr>
          <w:rFonts w:hint="default" w:ascii="Times New Roman" w:hAnsi="Times New Roman" w:cs="Times New Roman" w:eastAsiaTheme="minorEastAsia"/>
          <w:sz w:val="24"/>
          <w:szCs w:val="24"/>
          <w:highlight w:val="none"/>
        </w:rPr>
        <w:t>同时在中国政府采购网（http://www.ccgp.gov.cn）、北京市政府采购网（http://www.ccgp-beijing.gov.cn/）、北京市广播电视局</w:t>
      </w:r>
      <w:bookmarkStart w:id="10" w:name="_GoBack"/>
      <w:bookmarkEnd w:id="10"/>
      <w:r>
        <w:rPr>
          <w:rFonts w:hint="default" w:ascii="Times New Roman" w:hAnsi="Times New Roman" w:cs="Times New Roman" w:eastAsiaTheme="minorEastAsia"/>
          <w:sz w:val="24"/>
          <w:szCs w:val="24"/>
          <w:highlight w:val="none"/>
        </w:rPr>
        <w:t>网站（https://gdj.beijing.gov.cn/）以及北京汇诚金桥国际招标咨询有限公司网站（http://www.hcjq.net/）</w:t>
      </w:r>
      <w:r>
        <w:rPr>
          <w:rFonts w:hint="default" w:ascii="Times New Roman" w:hAnsi="Times New Roman" w:cs="Times New Roman" w:eastAsiaTheme="minorEastAsia"/>
          <w:color w:val="000000"/>
          <w:kern w:val="0"/>
          <w:sz w:val="24"/>
          <w:szCs w:val="24"/>
          <w:highlight w:val="none"/>
        </w:rPr>
        <w:t>发布</w:t>
      </w:r>
      <w:r>
        <w:rPr>
          <w:rFonts w:hint="default" w:ascii="Times New Roman" w:hAnsi="Times New Roman" w:cs="Times New Roman" w:eastAsiaTheme="minorEastAsia"/>
          <w:sz w:val="24"/>
          <w:szCs w:val="24"/>
          <w:highlight w:val="none"/>
        </w:rPr>
        <w:t>。</w:t>
      </w:r>
    </w:p>
    <w:p w14:paraId="5225B71A">
      <w:pPr>
        <w:spacing w:line="360" w:lineRule="auto"/>
        <w:ind w:firstLine="480" w:firstLineChars="200"/>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rPr>
        <w:t>8.2采购代理机构项目编号：</w:t>
      </w:r>
      <w:r>
        <w:rPr>
          <w:rFonts w:hint="default" w:ascii="Times New Roman" w:hAnsi="Times New Roman" w:cs="Times New Roman" w:eastAsiaTheme="minorEastAsia"/>
          <w:color w:val="auto"/>
          <w:sz w:val="24"/>
          <w:szCs w:val="24"/>
          <w:highlight w:val="none"/>
        </w:rPr>
        <w:t>BJJQ-202</w:t>
      </w:r>
      <w:r>
        <w:rPr>
          <w:rFonts w:hint="default" w:ascii="Times New Roman" w:hAnsi="Times New Roman" w:cs="Times New Roman" w:eastAsiaTheme="minorEastAsia"/>
          <w:color w:val="auto"/>
          <w:sz w:val="24"/>
          <w:szCs w:val="24"/>
          <w:highlight w:val="none"/>
          <w:lang w:val="en-US" w:eastAsia="zh-CN"/>
        </w:rPr>
        <w:t>5</w:t>
      </w:r>
      <w:r>
        <w:rPr>
          <w:rFonts w:hint="default" w:ascii="Times New Roman" w:hAnsi="Times New Roman" w:cs="Times New Roman" w:eastAsiaTheme="minorEastAsia"/>
          <w:color w:val="auto"/>
          <w:sz w:val="24"/>
          <w:szCs w:val="24"/>
          <w:highlight w:val="none"/>
          <w:lang w:eastAsia="zh-CN"/>
        </w:rPr>
        <w:t>-102</w:t>
      </w:r>
      <w:r>
        <w:rPr>
          <w:rFonts w:hint="default" w:ascii="Times New Roman" w:hAnsi="Times New Roman" w:cs="Times New Roman" w:eastAsiaTheme="minorEastAsia"/>
          <w:color w:val="auto"/>
          <w:sz w:val="24"/>
          <w:szCs w:val="24"/>
          <w:highlight w:val="none"/>
          <w:lang w:val="en-US" w:eastAsia="zh-CN"/>
        </w:rPr>
        <w:t>/01、02</w:t>
      </w:r>
    </w:p>
    <w:p w14:paraId="63523052">
      <w:pPr>
        <w:spacing w:line="360" w:lineRule="auto"/>
        <w:ind w:firstLine="480" w:firstLineChars="200"/>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8.3中标供应商的评审总得分第1包：93.80</w:t>
      </w:r>
      <w:r>
        <w:rPr>
          <w:rFonts w:hint="default" w:ascii="Times New Roman" w:hAnsi="Times New Roman" w:cs="Times New Roman" w:eastAsiaTheme="minorEastAsia"/>
          <w:i w:val="0"/>
          <w:iCs w:val="0"/>
          <w:color w:val="auto"/>
          <w:kern w:val="0"/>
          <w:sz w:val="24"/>
          <w:szCs w:val="24"/>
          <w:highlight w:val="none"/>
          <w:u w:val="none"/>
          <w:lang w:val="en-US" w:eastAsia="zh-CN" w:bidi="ar"/>
        </w:rPr>
        <w:t>分，第2包：88.80分。</w:t>
      </w:r>
    </w:p>
    <w:p w14:paraId="3156A5D5">
      <w:pPr>
        <w:spacing w:line="360" w:lineRule="auto"/>
        <w:rPr>
          <w:rFonts w:hint="default" w:ascii="Times New Roman" w:hAnsi="Times New Roman" w:cs="Times New Roman" w:eastAsiaTheme="minorEastAsia"/>
          <w:kern w:val="0"/>
          <w:sz w:val="24"/>
          <w:szCs w:val="24"/>
          <w:highlight w:val="none"/>
        </w:rPr>
      </w:pPr>
      <w:r>
        <w:rPr>
          <w:rFonts w:hint="default" w:ascii="Times New Roman" w:hAnsi="Times New Roman" w:cs="Times New Roman" w:eastAsiaTheme="minorEastAsia"/>
          <w:kern w:val="0"/>
          <w:sz w:val="24"/>
          <w:szCs w:val="24"/>
          <w:highlight w:val="none"/>
        </w:rPr>
        <w:t>九、凡对本次公告内容提出询问，请按以下方式联系</w:t>
      </w:r>
      <w:bookmarkStart w:id="2" w:name="_Toc35393641"/>
      <w:bookmarkStart w:id="3" w:name="_Toc28359023"/>
      <w:bookmarkStart w:id="4" w:name="_Toc28359100"/>
      <w:bookmarkStart w:id="5" w:name="_Toc35393810"/>
    </w:p>
    <w:bookmarkEnd w:id="2"/>
    <w:bookmarkEnd w:id="3"/>
    <w:bookmarkEnd w:id="4"/>
    <w:bookmarkEnd w:id="5"/>
    <w:p w14:paraId="79430F8F">
      <w:pPr>
        <w:pageBreakBefore w:val="0"/>
        <w:widowControl/>
        <w:topLinePunct w:val="0"/>
        <w:bidi w:val="0"/>
        <w:snapToGrid w:val="0"/>
        <w:spacing w:line="360" w:lineRule="auto"/>
        <w:ind w:firstLine="482" w:firstLineChars="200"/>
        <w:jc w:val="left"/>
        <w:textAlignment w:val="auto"/>
        <w:rPr>
          <w:rFonts w:hint="default" w:ascii="Times New Roman" w:hAnsi="Times New Roman" w:cs="Times New Roman" w:eastAsiaTheme="minorEastAsia"/>
          <w:b/>
          <w:color w:val="auto"/>
          <w:sz w:val="24"/>
          <w:szCs w:val="24"/>
          <w:highlight w:val="none"/>
        </w:rPr>
      </w:pPr>
      <w:r>
        <w:rPr>
          <w:rFonts w:hint="default" w:ascii="Times New Roman" w:hAnsi="Times New Roman" w:cs="Times New Roman" w:eastAsiaTheme="minorEastAsia"/>
          <w:b/>
          <w:color w:val="auto"/>
          <w:sz w:val="24"/>
          <w:szCs w:val="24"/>
          <w:highlight w:val="none"/>
        </w:rPr>
        <w:t>1.采购人信息</w:t>
      </w:r>
    </w:p>
    <w:p w14:paraId="368C7FEB">
      <w:pPr>
        <w:pageBreakBefore w:val="0"/>
        <w:topLinePunct w:val="0"/>
        <w:bidi w:val="0"/>
        <w:snapToGrid w:val="0"/>
        <w:spacing w:line="360" w:lineRule="auto"/>
        <w:ind w:firstLine="480" w:firstLineChars="200"/>
        <w:jc w:val="left"/>
        <w:textAlignment w:val="auto"/>
        <w:rPr>
          <w:rFonts w:hint="default" w:ascii="Times New Roman" w:hAnsi="Times New Roman" w:cs="Times New Roman" w:eastAsiaTheme="minorEastAsia"/>
          <w:color w:val="auto"/>
          <w:sz w:val="24"/>
          <w:szCs w:val="24"/>
          <w:highlight w:val="none"/>
        </w:rPr>
      </w:pPr>
      <w:bookmarkStart w:id="6" w:name="_Toc28359009"/>
      <w:bookmarkStart w:id="7" w:name="_Toc28359086"/>
      <w:r>
        <w:rPr>
          <w:rFonts w:hint="default" w:ascii="Times New Roman" w:hAnsi="Times New Roman" w:cs="Times New Roman" w:eastAsiaTheme="minorEastAsia"/>
          <w:color w:val="auto"/>
          <w:sz w:val="24"/>
          <w:szCs w:val="24"/>
          <w:highlight w:val="none"/>
        </w:rPr>
        <w:t xml:space="preserve">名称：北京市广播电视局 </w:t>
      </w:r>
    </w:p>
    <w:p w14:paraId="7787209C">
      <w:pPr>
        <w:pageBreakBefore w:val="0"/>
        <w:topLinePunct w:val="0"/>
        <w:bidi w:val="0"/>
        <w:snapToGrid w:val="0"/>
        <w:spacing w:line="360" w:lineRule="auto"/>
        <w:ind w:firstLine="480" w:firstLineChars="200"/>
        <w:jc w:val="left"/>
        <w:textAlignment w:val="auto"/>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地址：北京市通州区达济街5号院2号楼</w:t>
      </w:r>
    </w:p>
    <w:p w14:paraId="04B86176">
      <w:pPr>
        <w:pageBreakBefore w:val="0"/>
        <w:topLinePunct w:val="0"/>
        <w:bidi w:val="0"/>
        <w:snapToGrid w:val="0"/>
        <w:spacing w:line="360" w:lineRule="auto"/>
        <w:ind w:firstLine="480" w:firstLineChars="200"/>
        <w:jc w:val="left"/>
        <w:textAlignment w:val="auto"/>
        <w:rPr>
          <w:rFonts w:hint="default" w:ascii="Times New Roman" w:hAnsi="Times New Roman" w:cs="Times New Roman" w:eastAsiaTheme="minorEastAsia"/>
          <w:color w:val="auto"/>
          <w:sz w:val="24"/>
          <w:szCs w:val="24"/>
          <w:highlight w:val="none"/>
          <w:u w:val="single"/>
          <w:lang w:val="en-US" w:eastAsia="zh-CN"/>
        </w:rPr>
      </w:pPr>
      <w:r>
        <w:rPr>
          <w:rFonts w:hint="default" w:ascii="Times New Roman" w:hAnsi="Times New Roman" w:cs="Times New Roman" w:eastAsiaTheme="minorEastAsia"/>
          <w:color w:val="auto"/>
          <w:sz w:val="24"/>
          <w:szCs w:val="24"/>
          <w:highlight w:val="none"/>
        </w:rPr>
        <w:t>联系方式：褚老师，</w:t>
      </w:r>
      <w:r>
        <w:rPr>
          <w:rFonts w:hint="default" w:ascii="Times New Roman" w:hAnsi="Times New Roman" w:cs="Times New Roman" w:eastAsiaTheme="minorEastAsia"/>
          <w:color w:val="auto"/>
          <w:sz w:val="24"/>
          <w:highlight w:val="none"/>
        </w:rPr>
        <w:t>010-55565370</w:t>
      </w:r>
    </w:p>
    <w:p w14:paraId="5A7D83C3">
      <w:pPr>
        <w:pageBreakBefore w:val="0"/>
        <w:topLinePunct w:val="0"/>
        <w:bidi w:val="0"/>
        <w:snapToGrid w:val="0"/>
        <w:spacing w:line="360" w:lineRule="auto"/>
        <w:ind w:firstLine="482" w:firstLineChars="200"/>
        <w:jc w:val="left"/>
        <w:textAlignment w:val="auto"/>
        <w:rPr>
          <w:rFonts w:hint="default" w:ascii="Times New Roman" w:hAnsi="Times New Roman" w:cs="Times New Roman" w:eastAsiaTheme="minorEastAsia"/>
          <w:b/>
          <w:color w:val="auto"/>
          <w:sz w:val="24"/>
          <w:szCs w:val="24"/>
          <w:highlight w:val="none"/>
        </w:rPr>
      </w:pPr>
      <w:r>
        <w:rPr>
          <w:rFonts w:hint="default" w:ascii="Times New Roman" w:hAnsi="Times New Roman" w:cs="Times New Roman" w:eastAsiaTheme="minorEastAsia"/>
          <w:b/>
          <w:color w:val="auto"/>
          <w:sz w:val="24"/>
          <w:szCs w:val="24"/>
          <w:highlight w:val="none"/>
        </w:rPr>
        <w:t>2.采购代理机构信息</w:t>
      </w:r>
      <w:bookmarkEnd w:id="6"/>
      <w:bookmarkEnd w:id="7"/>
    </w:p>
    <w:p w14:paraId="179A68F6">
      <w:pPr>
        <w:pageBreakBefore w:val="0"/>
        <w:topLinePunct w:val="0"/>
        <w:bidi w:val="0"/>
        <w:snapToGrid w:val="0"/>
        <w:spacing w:line="360" w:lineRule="auto"/>
        <w:ind w:firstLine="480" w:firstLineChars="200"/>
        <w:jc w:val="left"/>
        <w:textAlignment w:val="auto"/>
        <w:rPr>
          <w:rFonts w:hint="default" w:ascii="Times New Roman" w:hAnsi="Times New Roman" w:cs="Times New Roman" w:eastAsiaTheme="minorEastAsia"/>
          <w:color w:val="auto"/>
          <w:sz w:val="24"/>
          <w:szCs w:val="24"/>
          <w:highlight w:val="none"/>
        </w:rPr>
      </w:pPr>
      <w:bookmarkStart w:id="8" w:name="_Toc28359087"/>
      <w:bookmarkStart w:id="9" w:name="_Toc28359010"/>
      <w:r>
        <w:rPr>
          <w:rFonts w:hint="default" w:ascii="Times New Roman" w:hAnsi="Times New Roman" w:cs="Times New Roman" w:eastAsiaTheme="minorEastAsia"/>
          <w:color w:val="auto"/>
          <w:sz w:val="24"/>
          <w:szCs w:val="24"/>
          <w:highlight w:val="none"/>
        </w:rPr>
        <w:t>名称：</w:t>
      </w:r>
      <w:r>
        <w:rPr>
          <w:rFonts w:hint="default" w:ascii="Times New Roman" w:hAnsi="Times New Roman" w:cs="Times New Roman" w:eastAsiaTheme="minorEastAsia"/>
          <w:color w:val="auto"/>
          <w:sz w:val="24"/>
          <w:szCs w:val="24"/>
          <w:highlight w:val="none"/>
          <w:lang w:val="en-US" w:eastAsia="zh-CN"/>
        </w:rPr>
        <w:t>北</w:t>
      </w:r>
      <w:r>
        <w:rPr>
          <w:rFonts w:hint="default" w:ascii="Times New Roman" w:hAnsi="Times New Roman" w:cs="Times New Roman" w:eastAsiaTheme="minorEastAsia"/>
          <w:color w:val="auto"/>
          <w:sz w:val="24"/>
          <w:szCs w:val="24"/>
          <w:highlight w:val="none"/>
        </w:rPr>
        <w:t>京汇诚金桥国际招标咨询有限公司</w:t>
      </w:r>
    </w:p>
    <w:p w14:paraId="6F463FBD">
      <w:pPr>
        <w:pageBreakBefore w:val="0"/>
        <w:topLinePunct w:val="0"/>
        <w:bidi w:val="0"/>
        <w:snapToGrid w:val="0"/>
        <w:spacing w:line="360" w:lineRule="auto"/>
        <w:ind w:firstLine="480" w:firstLineChars="200"/>
        <w:jc w:val="left"/>
        <w:textAlignment w:val="auto"/>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地址：北京市东城区朝内大街南竹杆胡同6号北京INN3号楼9层</w:t>
      </w:r>
    </w:p>
    <w:p w14:paraId="55B92016">
      <w:pPr>
        <w:pageBreakBefore w:val="0"/>
        <w:topLinePunct w:val="0"/>
        <w:bidi w:val="0"/>
        <w:snapToGrid w:val="0"/>
        <w:spacing w:line="360" w:lineRule="auto"/>
        <w:ind w:firstLine="480" w:firstLineChars="200"/>
        <w:jc w:val="left"/>
        <w:textAlignment w:val="auto"/>
        <w:rPr>
          <w:rFonts w:hint="default" w:ascii="Times New Roman" w:hAnsi="Times New Roman" w:cs="Times New Roman" w:eastAsiaTheme="minorEastAsia"/>
          <w:color w:val="auto"/>
          <w:sz w:val="24"/>
          <w:szCs w:val="24"/>
          <w:highlight w:val="none"/>
          <w:u w:val="single"/>
          <w:lang w:val="en-US" w:eastAsia="zh-CN"/>
        </w:rPr>
      </w:pPr>
      <w:r>
        <w:rPr>
          <w:rFonts w:hint="default" w:ascii="Times New Roman" w:hAnsi="Times New Roman" w:cs="Times New Roman" w:eastAsiaTheme="minorEastAsia"/>
          <w:color w:val="auto"/>
          <w:sz w:val="24"/>
          <w:szCs w:val="24"/>
          <w:highlight w:val="none"/>
        </w:rPr>
        <w:t>联系方式：</w:t>
      </w:r>
      <w:r>
        <w:rPr>
          <w:rFonts w:hint="default" w:ascii="Times New Roman" w:hAnsi="Times New Roman" w:cs="Times New Roman" w:eastAsiaTheme="minorEastAsia"/>
          <w:color w:val="auto"/>
          <w:sz w:val="24"/>
          <w:szCs w:val="24"/>
          <w:highlight w:val="none"/>
          <w:lang w:val="en-US" w:eastAsia="zh-CN"/>
        </w:rPr>
        <w:t>王秋凌、杜豫，010-65699122</w:t>
      </w:r>
    </w:p>
    <w:p w14:paraId="651170FE">
      <w:pPr>
        <w:pageBreakBefore w:val="0"/>
        <w:topLinePunct w:val="0"/>
        <w:bidi w:val="0"/>
        <w:snapToGrid w:val="0"/>
        <w:spacing w:line="360" w:lineRule="auto"/>
        <w:ind w:firstLine="482" w:firstLineChars="200"/>
        <w:textAlignment w:val="auto"/>
        <w:rPr>
          <w:rFonts w:hint="default" w:ascii="Times New Roman" w:hAnsi="Times New Roman" w:cs="Times New Roman" w:eastAsiaTheme="minorEastAsia"/>
          <w:b/>
          <w:color w:val="auto"/>
          <w:sz w:val="24"/>
          <w:szCs w:val="24"/>
          <w:highlight w:val="none"/>
          <w:u w:val="single"/>
        </w:rPr>
      </w:pPr>
      <w:r>
        <w:rPr>
          <w:rFonts w:hint="default" w:ascii="Times New Roman" w:hAnsi="Times New Roman" w:cs="Times New Roman" w:eastAsiaTheme="minorEastAsia"/>
          <w:b/>
          <w:color w:val="auto"/>
          <w:sz w:val="24"/>
          <w:szCs w:val="24"/>
          <w:highlight w:val="none"/>
        </w:rPr>
        <w:t>3.项目联系方式</w:t>
      </w:r>
      <w:bookmarkEnd w:id="8"/>
      <w:bookmarkEnd w:id="9"/>
    </w:p>
    <w:p w14:paraId="7FE02196">
      <w:pPr>
        <w:pStyle w:val="8"/>
        <w:pageBreakBefore w:val="0"/>
        <w:topLinePunct w:val="0"/>
        <w:bidi w:val="0"/>
        <w:snapToGrid w:val="0"/>
        <w:spacing w:line="360" w:lineRule="auto"/>
        <w:ind w:firstLine="480" w:firstLineChars="200"/>
        <w:textAlignment w:val="auto"/>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项目联系人：</w:t>
      </w:r>
      <w:r>
        <w:rPr>
          <w:rFonts w:hint="default" w:ascii="Times New Roman" w:hAnsi="Times New Roman" w:cs="Times New Roman" w:eastAsiaTheme="minorEastAsia"/>
          <w:color w:val="auto"/>
          <w:sz w:val="24"/>
          <w:szCs w:val="24"/>
          <w:highlight w:val="none"/>
          <w:lang w:val="en-US" w:eastAsia="zh-CN"/>
        </w:rPr>
        <w:t>王秋凌、杜豫</w:t>
      </w:r>
    </w:p>
    <w:p w14:paraId="2AA26AD3">
      <w:pPr>
        <w:pStyle w:val="8"/>
        <w:pageBreakBefore w:val="0"/>
        <w:topLinePunct w:val="0"/>
        <w:bidi w:val="0"/>
        <w:snapToGrid w:val="0"/>
        <w:spacing w:line="360" w:lineRule="auto"/>
        <w:ind w:firstLine="480" w:firstLineChars="2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color w:val="auto"/>
          <w:sz w:val="24"/>
          <w:szCs w:val="24"/>
          <w:highlight w:val="none"/>
        </w:rPr>
        <w:t>电话：010-65699122</w:t>
      </w:r>
    </w:p>
    <w:p w14:paraId="20C7785B">
      <w:pPr>
        <w:spacing w:line="360" w:lineRule="auto"/>
        <w:rPr>
          <w:rFonts w:hint="default" w:ascii="Times New Roman" w:hAnsi="Times New Roman" w:cs="Times New Roman" w:eastAsiaTheme="minorEastAsia"/>
          <w:kern w:val="0"/>
          <w:sz w:val="24"/>
          <w:szCs w:val="24"/>
        </w:rPr>
      </w:pPr>
      <w:r>
        <w:rPr>
          <w:rFonts w:hint="default" w:ascii="Times New Roman" w:hAnsi="Times New Roman" w:cs="Times New Roman" w:eastAsiaTheme="minorEastAsia"/>
          <w:kern w:val="0"/>
          <w:sz w:val="24"/>
          <w:szCs w:val="24"/>
        </w:rPr>
        <w:t>十、附件</w:t>
      </w:r>
    </w:p>
    <w:p w14:paraId="4BA350A5">
      <w:pPr>
        <w:spacing w:line="360" w:lineRule="auto"/>
        <w:ind w:firstLine="480" w:firstLineChars="200"/>
        <w:rPr>
          <w:rFonts w:hint="default" w:ascii="Times New Roman" w:hAnsi="Times New Roman" w:cs="Times New Roman" w:eastAsiaTheme="minorEastAsia"/>
          <w:kern w:val="0"/>
          <w:sz w:val="24"/>
          <w:szCs w:val="24"/>
        </w:rPr>
      </w:pPr>
      <w:r>
        <w:rPr>
          <w:rFonts w:hint="default" w:ascii="Times New Roman" w:hAnsi="Times New Roman" w:cs="Times New Roman" w:eastAsiaTheme="minorEastAsia"/>
          <w:kern w:val="0"/>
          <w:sz w:val="24"/>
          <w:szCs w:val="24"/>
        </w:rPr>
        <w:t>1. 采购文件</w:t>
      </w:r>
    </w:p>
    <w:p w14:paraId="7729F257">
      <w:pPr>
        <w:spacing w:line="360" w:lineRule="auto"/>
        <w:ind w:firstLine="480" w:firstLineChars="200"/>
        <w:rPr>
          <w:rFonts w:hint="default" w:ascii="Times New Roman" w:hAnsi="Times New Roman" w:cs="Times New Roman" w:eastAsiaTheme="minorEastAsia"/>
          <w:kern w:val="0"/>
          <w:sz w:val="24"/>
          <w:szCs w:val="24"/>
          <w:highlight w:val="none"/>
          <w:lang w:val="en-US" w:eastAsia="zh-CN"/>
        </w:rPr>
      </w:pPr>
      <w:r>
        <w:rPr>
          <w:rFonts w:hint="default" w:ascii="Times New Roman" w:hAnsi="Times New Roman" w:cs="Times New Roman" w:eastAsiaTheme="minorEastAsia"/>
          <w:kern w:val="0"/>
          <w:sz w:val="24"/>
          <w:szCs w:val="24"/>
          <w:highlight w:val="none"/>
          <w:lang w:val="en-US" w:eastAsia="zh-CN"/>
        </w:rPr>
        <w:t>2. 中小企业声明函</w:t>
      </w:r>
      <w:r>
        <w:rPr>
          <w:rFonts w:hint="eastAsia" w:ascii="Times New Roman" w:hAnsi="Times New Roman" w:cs="Times New Roman" w:eastAsiaTheme="minorEastAsia"/>
          <w:kern w:val="0"/>
          <w:sz w:val="24"/>
          <w:szCs w:val="24"/>
          <w:highlight w:val="none"/>
          <w:lang w:val="en-US" w:eastAsia="zh-CN"/>
        </w:rPr>
        <w:t>（第2包）</w:t>
      </w:r>
    </w:p>
    <w:p w14:paraId="78A27778">
      <w:pPr>
        <w:pStyle w:val="7"/>
        <w:rPr>
          <w:rFonts w:hint="default" w:ascii="Times New Roman" w:hAnsi="Times New Roman" w:cs="Times New Roman" w:eastAsiaTheme="minorEastAsia"/>
          <w:lang w:val="en-US" w:eastAsia="zh-CN"/>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126C973"/>
    <w:multiLevelType w:val="singleLevel"/>
    <w:tmpl w:val="5126C973"/>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mmondata" w:val="eyJoZGlkIjoiNmNiODhkNTY4ZDZjZjY1ZGJhMjY1NzFlYjc3NmZlZDcifQ=="/>
  </w:docVars>
  <w:rsids>
    <w:rsidRoot w:val="004D1179"/>
    <w:rsid w:val="00051475"/>
    <w:rsid w:val="00141DC4"/>
    <w:rsid w:val="00216DE1"/>
    <w:rsid w:val="00276863"/>
    <w:rsid w:val="002D5279"/>
    <w:rsid w:val="0041710E"/>
    <w:rsid w:val="004778F5"/>
    <w:rsid w:val="004818B1"/>
    <w:rsid w:val="004D1179"/>
    <w:rsid w:val="005061CF"/>
    <w:rsid w:val="00526B78"/>
    <w:rsid w:val="006608AB"/>
    <w:rsid w:val="00705D10"/>
    <w:rsid w:val="00721F31"/>
    <w:rsid w:val="0077059A"/>
    <w:rsid w:val="007D0F4E"/>
    <w:rsid w:val="007F65BC"/>
    <w:rsid w:val="009B6F26"/>
    <w:rsid w:val="009E442F"/>
    <w:rsid w:val="00A42D63"/>
    <w:rsid w:val="00A83878"/>
    <w:rsid w:val="00AE5856"/>
    <w:rsid w:val="00B33BC6"/>
    <w:rsid w:val="00B46EF5"/>
    <w:rsid w:val="00C048E4"/>
    <w:rsid w:val="00C16A26"/>
    <w:rsid w:val="00C61709"/>
    <w:rsid w:val="00CC2003"/>
    <w:rsid w:val="00D33E2A"/>
    <w:rsid w:val="00DA630C"/>
    <w:rsid w:val="00F8353E"/>
    <w:rsid w:val="00FA634B"/>
    <w:rsid w:val="00FE498C"/>
    <w:rsid w:val="029C4847"/>
    <w:rsid w:val="04CD4AB8"/>
    <w:rsid w:val="0A3E6813"/>
    <w:rsid w:val="0AF75388"/>
    <w:rsid w:val="0CB52FD7"/>
    <w:rsid w:val="0E653000"/>
    <w:rsid w:val="0EF20687"/>
    <w:rsid w:val="0F026464"/>
    <w:rsid w:val="0FC85F3C"/>
    <w:rsid w:val="12DE0A0E"/>
    <w:rsid w:val="15D90F0F"/>
    <w:rsid w:val="1A8A6D59"/>
    <w:rsid w:val="1C331236"/>
    <w:rsid w:val="1E530D63"/>
    <w:rsid w:val="21E41950"/>
    <w:rsid w:val="223D3B25"/>
    <w:rsid w:val="23B11E58"/>
    <w:rsid w:val="23D1633F"/>
    <w:rsid w:val="241F24F1"/>
    <w:rsid w:val="251972CD"/>
    <w:rsid w:val="25B74E59"/>
    <w:rsid w:val="262F46C5"/>
    <w:rsid w:val="276B0868"/>
    <w:rsid w:val="27E35043"/>
    <w:rsid w:val="29BA425A"/>
    <w:rsid w:val="2ABE755E"/>
    <w:rsid w:val="31C115D3"/>
    <w:rsid w:val="339B73B2"/>
    <w:rsid w:val="34052DB3"/>
    <w:rsid w:val="34F7781B"/>
    <w:rsid w:val="373F7FE3"/>
    <w:rsid w:val="387C545E"/>
    <w:rsid w:val="39C4299B"/>
    <w:rsid w:val="39CB382F"/>
    <w:rsid w:val="3A531B32"/>
    <w:rsid w:val="3AC10AFB"/>
    <w:rsid w:val="3C073099"/>
    <w:rsid w:val="3FD741C9"/>
    <w:rsid w:val="42BD4A45"/>
    <w:rsid w:val="447C5A84"/>
    <w:rsid w:val="46140A84"/>
    <w:rsid w:val="46F87D10"/>
    <w:rsid w:val="474441B0"/>
    <w:rsid w:val="495F62C2"/>
    <w:rsid w:val="497D29EC"/>
    <w:rsid w:val="4B1C228F"/>
    <w:rsid w:val="4DED4BFE"/>
    <w:rsid w:val="51714D12"/>
    <w:rsid w:val="51DB5ED3"/>
    <w:rsid w:val="51FF51C4"/>
    <w:rsid w:val="546B750E"/>
    <w:rsid w:val="56E47C82"/>
    <w:rsid w:val="59CA21A6"/>
    <w:rsid w:val="5ADB6272"/>
    <w:rsid w:val="5B856852"/>
    <w:rsid w:val="5BE74D46"/>
    <w:rsid w:val="5C787ACA"/>
    <w:rsid w:val="5CB219E1"/>
    <w:rsid w:val="5F905328"/>
    <w:rsid w:val="62F8428B"/>
    <w:rsid w:val="6396316E"/>
    <w:rsid w:val="667A21AA"/>
    <w:rsid w:val="676F546D"/>
    <w:rsid w:val="6A0C4427"/>
    <w:rsid w:val="6D8E63A6"/>
    <w:rsid w:val="6DD4105F"/>
    <w:rsid w:val="6E1D3F73"/>
    <w:rsid w:val="73D62A5C"/>
    <w:rsid w:val="778D273D"/>
    <w:rsid w:val="79DB2756"/>
    <w:rsid w:val="7EA340ED"/>
    <w:rsid w:val="7EED7C22"/>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等线" w:hAnsi="等线" w:eastAsia="等线" w:cs="Times New Roman"/>
      <w:kern w:val="2"/>
      <w:sz w:val="21"/>
      <w:szCs w:val="22"/>
      <w:lang w:val="en-US" w:eastAsia="zh-CN" w:bidi="ar-SA"/>
    </w:rPr>
  </w:style>
  <w:style w:type="paragraph" w:styleId="3">
    <w:name w:val="heading 1"/>
    <w:basedOn w:val="1"/>
    <w:next w:val="1"/>
    <w:link w:val="18"/>
    <w:autoRedefine/>
    <w:qFormat/>
    <w:uiPriority w:val="99"/>
    <w:pPr>
      <w:widowControl/>
      <w:spacing w:before="100" w:beforeAutospacing="1" w:after="100" w:afterAutospacing="1"/>
      <w:jc w:val="left"/>
      <w:outlineLvl w:val="0"/>
    </w:pPr>
    <w:rPr>
      <w:rFonts w:ascii="宋体" w:hAnsi="宋体" w:eastAsia="宋体" w:cs="宋体"/>
      <w:b/>
      <w:bCs/>
      <w:kern w:val="36"/>
      <w:sz w:val="48"/>
      <w:szCs w:val="48"/>
    </w:rPr>
  </w:style>
  <w:style w:type="paragraph" w:styleId="4">
    <w:name w:val="heading 2"/>
    <w:basedOn w:val="1"/>
    <w:next w:val="1"/>
    <w:link w:val="19"/>
    <w:autoRedefine/>
    <w:qFormat/>
    <w:uiPriority w:val="9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2">
    <w:name w:val="toc 1"/>
    <w:basedOn w:val="1"/>
    <w:next w:val="1"/>
    <w:qFormat/>
    <w:locked/>
    <w:uiPriority w:val="39"/>
    <w:pPr>
      <w:tabs>
        <w:tab w:val="left" w:pos="1050"/>
        <w:tab w:val="right" w:leader="dot" w:pos="8937"/>
      </w:tabs>
      <w:spacing w:line="300" w:lineRule="auto"/>
    </w:pPr>
    <w:rPr>
      <w:rFonts w:ascii="宋体" w:hAnsi="宋体"/>
      <w:b/>
      <w:sz w:val="24"/>
    </w:rPr>
  </w:style>
  <w:style w:type="paragraph" w:styleId="5">
    <w:name w:val="Normal Indent"/>
    <w:basedOn w:val="1"/>
    <w:autoRedefine/>
    <w:qFormat/>
    <w:uiPriority w:val="0"/>
    <w:pPr>
      <w:autoSpaceDE w:val="0"/>
      <w:autoSpaceDN w:val="0"/>
      <w:adjustRightInd w:val="0"/>
      <w:ind w:firstLine="420"/>
      <w:jc w:val="left"/>
    </w:pPr>
    <w:rPr>
      <w:rFonts w:ascii="宋体"/>
      <w:sz w:val="24"/>
    </w:rPr>
  </w:style>
  <w:style w:type="paragraph" w:styleId="6">
    <w:name w:val="annotation text"/>
    <w:basedOn w:val="1"/>
    <w:link w:val="21"/>
    <w:autoRedefine/>
    <w:semiHidden/>
    <w:qFormat/>
    <w:uiPriority w:val="99"/>
    <w:pPr>
      <w:jc w:val="left"/>
    </w:pPr>
    <w:rPr>
      <w:rFonts w:ascii="Times New Roman" w:hAnsi="Times New Roman" w:eastAsia="宋体"/>
      <w:szCs w:val="24"/>
    </w:rPr>
  </w:style>
  <w:style w:type="paragraph" w:styleId="7">
    <w:name w:val="Body Text"/>
    <w:basedOn w:val="1"/>
    <w:next w:val="1"/>
    <w:autoRedefine/>
    <w:qFormat/>
    <w:uiPriority w:val="99"/>
    <w:pPr>
      <w:widowControl/>
      <w:spacing w:line="360" w:lineRule="auto"/>
    </w:pPr>
    <w:rPr>
      <w:color w:val="FF0000"/>
    </w:rPr>
  </w:style>
  <w:style w:type="paragraph" w:styleId="8">
    <w:name w:val="Plain Text"/>
    <w:basedOn w:val="1"/>
    <w:link w:val="20"/>
    <w:autoRedefine/>
    <w:qFormat/>
    <w:uiPriority w:val="99"/>
    <w:rPr>
      <w:rFonts w:ascii="宋体" w:hAnsi="Courier New"/>
    </w:rPr>
  </w:style>
  <w:style w:type="paragraph" w:styleId="9">
    <w:name w:val="Balloon Text"/>
    <w:basedOn w:val="1"/>
    <w:link w:val="22"/>
    <w:autoRedefine/>
    <w:semiHidden/>
    <w:qFormat/>
    <w:uiPriority w:val="99"/>
    <w:rPr>
      <w:sz w:val="18"/>
      <w:szCs w:val="18"/>
    </w:rPr>
  </w:style>
  <w:style w:type="paragraph" w:styleId="10">
    <w:name w:val="footer"/>
    <w:basedOn w:val="1"/>
    <w:link w:val="24"/>
    <w:autoRedefine/>
    <w:unhideWhenUsed/>
    <w:qFormat/>
    <w:uiPriority w:val="99"/>
    <w:pPr>
      <w:tabs>
        <w:tab w:val="center" w:pos="4153"/>
        <w:tab w:val="right" w:pos="8306"/>
      </w:tabs>
      <w:snapToGrid w:val="0"/>
      <w:jc w:val="left"/>
    </w:pPr>
    <w:rPr>
      <w:sz w:val="18"/>
      <w:szCs w:val="18"/>
    </w:rPr>
  </w:style>
  <w:style w:type="paragraph" w:styleId="11">
    <w:name w:val="header"/>
    <w:basedOn w:val="1"/>
    <w:link w:val="2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4">
    <w:name w:val="Table Grid"/>
    <w:basedOn w:val="13"/>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annotation reference"/>
    <w:autoRedefine/>
    <w:semiHidden/>
    <w:qFormat/>
    <w:uiPriority w:val="99"/>
    <w:rPr>
      <w:rFonts w:cs="Times New Roman"/>
      <w:sz w:val="21"/>
      <w:szCs w:val="21"/>
    </w:rPr>
  </w:style>
  <w:style w:type="paragraph" w:customStyle="1" w:styleId="17">
    <w:name w:val="目录 53"/>
    <w:next w:val="1"/>
    <w:autoRedefine/>
    <w:qFormat/>
    <w:uiPriority w:val="0"/>
    <w:pPr>
      <w:wordWrap w:val="0"/>
      <w:ind w:left="1275"/>
      <w:jc w:val="both"/>
    </w:pPr>
    <w:rPr>
      <w:rFonts w:ascii="Times New Roman" w:hAnsi="Times New Roman" w:eastAsia="宋体" w:cs="Times New Roman"/>
      <w:sz w:val="21"/>
      <w:lang w:val="en-US" w:eastAsia="zh-CN" w:bidi="ar-SA"/>
    </w:rPr>
  </w:style>
  <w:style w:type="character" w:customStyle="1" w:styleId="18">
    <w:name w:val="标题 1 字符"/>
    <w:link w:val="3"/>
    <w:autoRedefine/>
    <w:qFormat/>
    <w:locked/>
    <w:uiPriority w:val="99"/>
    <w:rPr>
      <w:rFonts w:ascii="宋体" w:hAnsi="宋体" w:eastAsia="宋体" w:cs="宋体"/>
      <w:b/>
      <w:bCs/>
      <w:kern w:val="36"/>
      <w:sz w:val="48"/>
      <w:szCs w:val="48"/>
    </w:rPr>
  </w:style>
  <w:style w:type="character" w:customStyle="1" w:styleId="19">
    <w:name w:val="标题 2 字符"/>
    <w:link w:val="4"/>
    <w:autoRedefine/>
    <w:qFormat/>
    <w:locked/>
    <w:uiPriority w:val="99"/>
    <w:rPr>
      <w:rFonts w:ascii="宋体" w:hAnsi="宋体" w:eastAsia="宋体" w:cs="宋体"/>
      <w:b/>
      <w:bCs/>
      <w:kern w:val="0"/>
      <w:sz w:val="36"/>
      <w:szCs w:val="36"/>
    </w:rPr>
  </w:style>
  <w:style w:type="character" w:customStyle="1" w:styleId="20">
    <w:name w:val="纯文本 字符"/>
    <w:link w:val="8"/>
    <w:autoRedefine/>
    <w:qFormat/>
    <w:locked/>
    <w:uiPriority w:val="99"/>
    <w:rPr>
      <w:rFonts w:ascii="宋体" w:hAnsi="Courier New" w:cs="Times New Roman"/>
    </w:rPr>
  </w:style>
  <w:style w:type="character" w:customStyle="1" w:styleId="21">
    <w:name w:val="批注文字 字符"/>
    <w:basedOn w:val="15"/>
    <w:link w:val="6"/>
    <w:autoRedefine/>
    <w:semiHidden/>
    <w:qFormat/>
    <w:uiPriority w:val="99"/>
  </w:style>
  <w:style w:type="character" w:customStyle="1" w:styleId="22">
    <w:name w:val="批注框文本 字符"/>
    <w:link w:val="9"/>
    <w:autoRedefine/>
    <w:semiHidden/>
    <w:qFormat/>
    <w:uiPriority w:val="99"/>
    <w:rPr>
      <w:sz w:val="0"/>
      <w:szCs w:val="0"/>
    </w:rPr>
  </w:style>
  <w:style w:type="character" w:customStyle="1" w:styleId="23">
    <w:name w:val="页眉 字符"/>
    <w:link w:val="11"/>
    <w:autoRedefine/>
    <w:qFormat/>
    <w:uiPriority w:val="99"/>
    <w:rPr>
      <w:sz w:val="18"/>
      <w:szCs w:val="18"/>
    </w:rPr>
  </w:style>
  <w:style w:type="character" w:customStyle="1" w:styleId="24">
    <w:name w:val="页脚 字符"/>
    <w:link w:val="10"/>
    <w:autoRedefine/>
    <w:qFormat/>
    <w:uiPriority w:val="99"/>
    <w:rPr>
      <w:sz w:val="18"/>
      <w:szCs w:val="18"/>
    </w:rPr>
  </w:style>
  <w:style w:type="character" w:customStyle="1" w:styleId="25">
    <w:name w:val="font51"/>
    <w:basedOn w:val="15"/>
    <w:autoRedefine/>
    <w:qFormat/>
    <w:uiPriority w:val="0"/>
    <w:rPr>
      <w:rFonts w:hint="default" w:ascii="Times New Roman" w:hAnsi="Times New Roman" w:cs="Times New Roman"/>
      <w:color w:val="auto"/>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777</Words>
  <Characters>1034</Characters>
  <Lines>6</Lines>
  <Paragraphs>1</Paragraphs>
  <TotalTime>4</TotalTime>
  <ScaleCrop>false</ScaleCrop>
  <LinksUpToDate>false</LinksUpToDate>
  <CharactersWithSpaces>1037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2020-04-26T03:35:00Z</dcterms:created>
  <dc:creator>L</dc:creator>
  <cp:lastModifiedBy>admin</cp:lastModifiedBy>
  <cp:lastPrinted>2021-09-17T04:12:00Z</cp:lastPrinted>
  <dcterms:modified xsi:type="dcterms:W3CDTF">2025-03-28T07:16:21Z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76512FFBEF034336ABD22183B26CD030</vt:lpwstr>
  </property>
  <property fmtid="{D5CDD505-2E9C-101B-9397-08002B2CF9AE}" pid="4" name="KSOTemplateDocerSaveRecord">
    <vt:lpwstr>eyJoZGlkIjoiMTk5MDE2Mzg3NWExN2I5MDZjZmM1NmJlMzk2MTZkZDUiLCJ1c2VySWQiOiI3MTc5NzExMTEifQ==</vt:lpwstr>
  </property>
</Properties>
</file>