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EE472A">
      <w:pPr>
        <w:keepNext w:val="0"/>
        <w:keepLines w:val="0"/>
        <w:pageBreakBefore w:val="0"/>
        <w:widowControl/>
        <w:kinsoku/>
        <w:wordWrap/>
        <w:overflowPunct/>
        <w:topLinePunct w:val="0"/>
        <w:autoSpaceDE/>
        <w:autoSpaceDN/>
        <w:bidi w:val="0"/>
        <w:adjustRightInd w:val="0"/>
        <w:snapToGrid w:val="0"/>
        <w:spacing w:before="72" w:line="208" w:lineRule="auto"/>
        <w:ind w:left="97"/>
        <w:textAlignment w:val="baseline"/>
        <w:rPr>
          <w:rFonts w:hint="eastAsia" w:ascii="宋体" w:hAnsi="宋体" w:eastAsia="宋体" w:cs="宋体"/>
          <w:spacing w:val="0"/>
          <w:w w:val="100"/>
          <w:position w:val="0"/>
          <w:sz w:val="31"/>
          <w:szCs w:val="31"/>
        </w:rPr>
      </w:pPr>
    </w:p>
    <w:p w14:paraId="721588C5">
      <w:pPr>
        <w:keepNext w:val="0"/>
        <w:keepLines w:val="0"/>
        <w:pageBreakBefore w:val="0"/>
        <w:widowControl/>
        <w:kinsoku/>
        <w:wordWrap/>
        <w:overflowPunct/>
        <w:topLinePunct w:val="0"/>
        <w:autoSpaceDE/>
        <w:autoSpaceDN/>
        <w:bidi w:val="0"/>
        <w:adjustRightInd w:val="0"/>
        <w:snapToGrid w:val="0"/>
        <w:spacing w:line="280" w:lineRule="auto"/>
        <w:textAlignment w:val="baseline"/>
        <w:rPr>
          <w:rFonts w:hint="eastAsia" w:ascii="宋体" w:hAnsi="宋体" w:eastAsia="宋体" w:cs="宋体"/>
          <w:spacing w:val="0"/>
          <w:w w:val="100"/>
          <w:position w:val="0"/>
          <w:sz w:val="21"/>
        </w:rPr>
      </w:pPr>
    </w:p>
    <w:p w14:paraId="779986F4">
      <w:pPr>
        <w:keepNext w:val="0"/>
        <w:keepLines w:val="0"/>
        <w:pageBreakBefore w:val="0"/>
        <w:widowControl/>
        <w:kinsoku/>
        <w:wordWrap/>
        <w:overflowPunct/>
        <w:topLinePunct w:val="0"/>
        <w:autoSpaceDE/>
        <w:autoSpaceDN/>
        <w:bidi w:val="0"/>
        <w:adjustRightInd w:val="0"/>
        <w:snapToGrid w:val="0"/>
        <w:spacing w:line="280" w:lineRule="auto"/>
        <w:textAlignment w:val="baseline"/>
        <w:rPr>
          <w:rFonts w:hint="eastAsia" w:ascii="宋体" w:hAnsi="宋体" w:eastAsia="宋体" w:cs="宋体"/>
          <w:spacing w:val="0"/>
          <w:w w:val="100"/>
          <w:position w:val="0"/>
          <w:sz w:val="21"/>
        </w:rPr>
      </w:pPr>
    </w:p>
    <w:p w14:paraId="0F4AE756">
      <w:pPr>
        <w:keepNext w:val="0"/>
        <w:keepLines w:val="0"/>
        <w:pageBreakBefore w:val="0"/>
        <w:widowControl/>
        <w:kinsoku/>
        <w:wordWrap/>
        <w:overflowPunct/>
        <w:topLinePunct w:val="0"/>
        <w:autoSpaceDE/>
        <w:autoSpaceDN/>
        <w:bidi w:val="0"/>
        <w:adjustRightInd w:val="0"/>
        <w:snapToGrid w:val="0"/>
        <w:spacing w:line="281" w:lineRule="auto"/>
        <w:textAlignment w:val="baseline"/>
        <w:rPr>
          <w:rFonts w:hint="eastAsia" w:ascii="宋体" w:hAnsi="宋体" w:eastAsia="宋体" w:cs="宋体"/>
          <w:spacing w:val="0"/>
          <w:w w:val="100"/>
          <w:position w:val="0"/>
          <w:sz w:val="21"/>
        </w:rPr>
      </w:pPr>
    </w:p>
    <w:p w14:paraId="331E539F">
      <w:pPr>
        <w:keepNext w:val="0"/>
        <w:keepLines w:val="0"/>
        <w:pageBreakBefore w:val="0"/>
        <w:widowControl/>
        <w:kinsoku/>
        <w:wordWrap/>
        <w:overflowPunct/>
        <w:topLinePunct w:val="0"/>
        <w:autoSpaceDE/>
        <w:autoSpaceDN/>
        <w:bidi w:val="0"/>
        <w:adjustRightInd w:val="0"/>
        <w:snapToGrid w:val="0"/>
        <w:spacing w:line="281" w:lineRule="auto"/>
        <w:textAlignment w:val="baseline"/>
        <w:rPr>
          <w:rFonts w:hint="eastAsia" w:ascii="宋体" w:hAnsi="宋体" w:eastAsia="宋体" w:cs="宋体"/>
          <w:spacing w:val="0"/>
          <w:w w:val="100"/>
          <w:position w:val="0"/>
          <w:sz w:val="21"/>
        </w:rPr>
      </w:pPr>
    </w:p>
    <w:p w14:paraId="7E36C029">
      <w:pPr>
        <w:keepNext w:val="0"/>
        <w:keepLines w:val="0"/>
        <w:pageBreakBefore w:val="0"/>
        <w:widowControl/>
        <w:kinsoku/>
        <w:wordWrap/>
        <w:overflowPunct/>
        <w:topLinePunct w:val="0"/>
        <w:autoSpaceDE/>
        <w:autoSpaceDN/>
        <w:bidi w:val="0"/>
        <w:adjustRightInd w:val="0"/>
        <w:snapToGrid w:val="0"/>
        <w:spacing w:before="195" w:line="219" w:lineRule="auto"/>
        <w:ind w:left="1774"/>
        <w:textAlignment w:val="baseline"/>
        <w:outlineLvl w:val="0"/>
        <w:rPr>
          <w:rFonts w:hint="eastAsia" w:ascii="宋体" w:hAnsi="宋体" w:eastAsia="宋体" w:cs="宋体"/>
          <w:spacing w:val="0"/>
          <w:w w:val="100"/>
          <w:position w:val="0"/>
          <w:sz w:val="60"/>
          <w:szCs w:val="60"/>
        </w:rPr>
      </w:pPr>
      <w:bookmarkStart w:id="0" w:name="_Toc30593"/>
      <w:r>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t>北京市政府采购项目</w:t>
      </w:r>
      <w:bookmarkEnd w:id="0"/>
    </w:p>
    <w:p w14:paraId="0255E256">
      <w:pPr>
        <w:keepNext w:val="0"/>
        <w:keepLines w:val="0"/>
        <w:pageBreakBefore w:val="0"/>
        <w:widowControl/>
        <w:kinsoku/>
        <w:wordWrap/>
        <w:overflowPunct/>
        <w:topLinePunct w:val="0"/>
        <w:autoSpaceDE/>
        <w:autoSpaceDN/>
        <w:bidi w:val="0"/>
        <w:adjustRightInd w:val="0"/>
        <w:snapToGrid w:val="0"/>
        <w:spacing w:before="65" w:line="219" w:lineRule="auto"/>
        <w:ind w:left="1483"/>
        <w:textAlignment w:val="baseline"/>
        <w:outlineLvl w:val="0"/>
        <w:rPr>
          <w:rFonts w:hint="eastAsia" w:ascii="宋体" w:hAnsi="宋体" w:eastAsia="宋体" w:cs="宋体"/>
          <w:spacing w:val="0"/>
          <w:w w:val="100"/>
          <w:position w:val="0"/>
          <w:sz w:val="60"/>
          <w:szCs w:val="60"/>
        </w:rPr>
      </w:pPr>
      <w:bookmarkStart w:id="1" w:name="_Toc3435"/>
      <w:r>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t>公开招标文件示范文本</w:t>
      </w:r>
      <w:bookmarkEnd w:id="1"/>
    </w:p>
    <w:p w14:paraId="68816D71">
      <w:pPr>
        <w:keepNext w:val="0"/>
        <w:keepLines w:val="0"/>
        <w:pageBreakBefore w:val="0"/>
        <w:widowControl/>
        <w:kinsoku/>
        <w:wordWrap/>
        <w:overflowPunct/>
        <w:topLinePunct w:val="0"/>
        <w:autoSpaceDE/>
        <w:autoSpaceDN/>
        <w:bidi w:val="0"/>
        <w:adjustRightInd w:val="0"/>
        <w:snapToGrid w:val="0"/>
        <w:spacing w:before="68" w:line="220" w:lineRule="auto"/>
        <w:ind w:left="2376"/>
        <w:textAlignment w:val="baseline"/>
        <w:rPr>
          <w:rFonts w:hint="eastAsia" w:ascii="宋体" w:hAnsi="宋体" w:eastAsia="宋体" w:cs="宋体"/>
          <w:spacing w:val="0"/>
          <w:w w:val="100"/>
          <w:position w:val="0"/>
          <w:sz w:val="60"/>
          <w:szCs w:val="60"/>
        </w:rPr>
      </w:pPr>
      <w:r>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t>（</w:t>
      </w:r>
      <w:r>
        <w:rPr>
          <w:rFonts w:hint="eastAsia" w:ascii="宋体" w:hAnsi="宋体" w:eastAsia="宋体" w:cs="宋体"/>
          <w:b/>
          <w:bCs/>
          <w:spacing w:val="0"/>
          <w:w w:val="100"/>
          <w:position w:val="0"/>
          <w:sz w:val="60"/>
          <w:szCs w:val="60"/>
        </w:rPr>
        <w:t>2023</w:t>
      </w:r>
      <w:r>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t>年版）</w:t>
      </w:r>
    </w:p>
    <w:p w14:paraId="55191AC8">
      <w:pPr>
        <w:keepNext w:val="0"/>
        <w:keepLines w:val="0"/>
        <w:pageBreakBefore w:val="0"/>
        <w:widowControl/>
        <w:kinsoku/>
        <w:wordWrap/>
        <w:overflowPunct/>
        <w:topLinePunct w:val="0"/>
        <w:autoSpaceDE/>
        <w:autoSpaceDN/>
        <w:bidi w:val="0"/>
        <w:adjustRightInd w:val="0"/>
        <w:snapToGrid w:val="0"/>
        <w:spacing w:line="316" w:lineRule="auto"/>
        <w:textAlignment w:val="baseline"/>
        <w:rPr>
          <w:rFonts w:hint="eastAsia" w:ascii="宋体" w:hAnsi="宋体" w:eastAsia="宋体" w:cs="宋体"/>
          <w:spacing w:val="0"/>
          <w:w w:val="100"/>
          <w:position w:val="0"/>
          <w:sz w:val="21"/>
        </w:rPr>
      </w:pPr>
    </w:p>
    <w:p w14:paraId="0117FA21">
      <w:pPr>
        <w:keepNext w:val="0"/>
        <w:keepLines w:val="0"/>
        <w:pageBreakBefore w:val="0"/>
        <w:widowControl/>
        <w:kinsoku/>
        <w:wordWrap/>
        <w:overflowPunct/>
        <w:topLinePunct w:val="0"/>
        <w:autoSpaceDE/>
        <w:autoSpaceDN/>
        <w:bidi w:val="0"/>
        <w:adjustRightInd w:val="0"/>
        <w:snapToGrid w:val="0"/>
        <w:spacing w:line="316" w:lineRule="auto"/>
        <w:textAlignment w:val="baseline"/>
        <w:rPr>
          <w:rFonts w:hint="eastAsia" w:ascii="宋体" w:hAnsi="宋体" w:eastAsia="宋体" w:cs="宋体"/>
          <w:spacing w:val="0"/>
          <w:w w:val="100"/>
          <w:position w:val="0"/>
          <w:sz w:val="21"/>
        </w:rPr>
      </w:pPr>
    </w:p>
    <w:p w14:paraId="18EE6E39">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14:paraId="583BB955">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36"/>
          <w:szCs w:val="36"/>
          <w:lang w:eastAsia="zh-CN"/>
        </w:rPr>
      </w:pPr>
      <w:r>
        <w:rPr>
          <w:rFonts w:hint="eastAsia" w:ascii="宋体" w:hAnsi="宋体" w:eastAsia="宋体" w:cs="宋体"/>
          <w:spacing w:val="0"/>
          <w:w w:val="100"/>
          <w:position w:val="0"/>
          <w:sz w:val="36"/>
          <w:szCs w:val="36"/>
        </w:rPr>
        <w:t>项目名称：</w:t>
      </w:r>
      <w:r>
        <w:rPr>
          <w:rFonts w:hint="eastAsia" w:ascii="宋体" w:hAnsi="宋体" w:eastAsia="宋体" w:cs="宋体"/>
          <w:spacing w:val="0"/>
          <w:w w:val="100"/>
          <w:position w:val="0"/>
          <w:sz w:val="36"/>
          <w:szCs w:val="36"/>
          <w:lang w:eastAsia="zh-CN"/>
        </w:rPr>
        <w:t>北京市东城区少年宫灯光、音响运维保障项目</w:t>
      </w:r>
    </w:p>
    <w:p w14:paraId="072D40E7">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spacing w:val="0"/>
          <w:w w:val="100"/>
          <w:position w:val="0"/>
          <w:sz w:val="36"/>
          <w:szCs w:val="36"/>
          <w:lang w:val="en-US" w:eastAsia="zh-CN"/>
        </w:rPr>
      </w:pPr>
      <w:r>
        <w:rPr>
          <w:rFonts w:hint="eastAsia" w:ascii="宋体" w:hAnsi="宋体" w:eastAsia="宋体" w:cs="宋体"/>
          <w:spacing w:val="0"/>
          <w:w w:val="100"/>
          <w:position w:val="0"/>
          <w:sz w:val="36"/>
          <w:szCs w:val="36"/>
        </w:rPr>
        <w:t>项目编号/包号：11010124210200011377-XM001</w:t>
      </w:r>
      <w:r>
        <w:rPr>
          <w:rFonts w:hint="eastAsia" w:ascii="宋体" w:hAnsi="宋体" w:eastAsia="宋体" w:cs="宋体"/>
          <w:spacing w:val="0"/>
          <w:w w:val="100"/>
          <w:position w:val="0"/>
          <w:sz w:val="36"/>
          <w:szCs w:val="36"/>
          <w:lang w:val="en-US" w:eastAsia="zh-CN"/>
        </w:rPr>
        <w:t>/01</w:t>
      </w:r>
    </w:p>
    <w:p w14:paraId="374FE5AB">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spacing w:val="0"/>
          <w:w w:val="100"/>
          <w:position w:val="0"/>
          <w:sz w:val="36"/>
          <w:szCs w:val="36"/>
          <w:lang w:val="en-US" w:eastAsia="zh-CN"/>
        </w:rPr>
      </w:pPr>
      <w:r>
        <w:rPr>
          <w:rFonts w:hint="eastAsia" w:ascii="宋体" w:hAnsi="宋体" w:eastAsia="宋体" w:cs="宋体"/>
          <w:spacing w:val="0"/>
          <w:w w:val="100"/>
          <w:position w:val="0"/>
          <w:sz w:val="36"/>
          <w:szCs w:val="36"/>
        </w:rPr>
        <w:t>采购人：</w:t>
      </w:r>
      <w:r>
        <w:rPr>
          <w:rFonts w:hint="eastAsia" w:ascii="宋体" w:hAnsi="宋体" w:eastAsia="宋体" w:cs="宋体"/>
          <w:spacing w:val="0"/>
          <w:w w:val="100"/>
          <w:position w:val="0"/>
          <w:sz w:val="36"/>
          <w:szCs w:val="36"/>
          <w:lang w:val="en-US" w:eastAsia="zh-CN"/>
        </w:rPr>
        <w:t>北京市东城区少年宫</w:t>
      </w:r>
    </w:p>
    <w:p w14:paraId="565D6211">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spacing w:val="0"/>
          <w:w w:val="100"/>
          <w:position w:val="0"/>
          <w:sz w:val="36"/>
          <w:szCs w:val="36"/>
          <w:lang w:val="en-US" w:eastAsia="zh-CN"/>
        </w:rPr>
        <w:sectPr>
          <w:footerReference r:id="rId5" w:type="default"/>
          <w:pgSz w:w="11907" w:h="16841"/>
          <w:pgMar w:top="1117" w:right="1066" w:bottom="1060" w:left="1701" w:header="0" w:footer="0" w:gutter="0"/>
          <w:pgNumType w:fmt="decimal"/>
          <w:cols w:space="720" w:num="1"/>
        </w:sectPr>
      </w:pPr>
      <w:r>
        <w:rPr>
          <w:rFonts w:hint="eastAsia" w:ascii="宋体" w:hAnsi="宋体" w:eastAsia="宋体" w:cs="宋体"/>
          <w:spacing w:val="0"/>
          <w:w w:val="100"/>
          <w:position w:val="0"/>
          <w:sz w:val="36"/>
          <w:szCs w:val="36"/>
        </w:rPr>
        <w:t>采购代理机构：</w:t>
      </w:r>
      <w:r>
        <w:rPr>
          <w:rFonts w:hint="eastAsia" w:ascii="宋体" w:hAnsi="宋体" w:eastAsia="宋体" w:cs="宋体"/>
          <w:spacing w:val="0"/>
          <w:w w:val="100"/>
          <w:position w:val="0"/>
          <w:sz w:val="36"/>
          <w:szCs w:val="36"/>
          <w:lang w:val="en-US" w:eastAsia="zh-CN"/>
        </w:rPr>
        <w:t>汇信（北京）工程管理有限公司</w:t>
      </w:r>
    </w:p>
    <w:p w14:paraId="2E1FDA23">
      <w:pPr>
        <w:pStyle w:val="6"/>
        <w:keepNext w:val="0"/>
        <w:keepLines w:val="0"/>
        <w:pageBreakBefore w:val="0"/>
        <w:widowControl/>
        <w:kinsoku/>
        <w:wordWrap/>
        <w:overflowPunct/>
        <w:topLinePunct w:val="0"/>
        <w:autoSpaceDE/>
        <w:autoSpaceDN/>
        <w:bidi w:val="0"/>
        <w:adjustRightInd w:val="0"/>
        <w:snapToGrid w:val="0"/>
        <w:spacing w:before="353" w:line="222" w:lineRule="auto"/>
        <w:ind w:left="3716"/>
        <w:textAlignment w:val="baseline"/>
        <w:outlineLvl w:val="0"/>
        <w:rPr>
          <w:rFonts w:hint="eastAsia" w:ascii="宋体" w:hAnsi="宋体" w:eastAsia="宋体" w:cs="宋体"/>
          <w:spacing w:val="0"/>
          <w:w w:val="100"/>
          <w:position w:val="0"/>
          <w:sz w:val="36"/>
          <w:szCs w:val="36"/>
        </w:rPr>
      </w:pPr>
      <w:bookmarkStart w:id="2" w:name="_Toc24494"/>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目</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录</w:t>
      </w:r>
      <w:bookmarkEnd w:id="2"/>
    </w:p>
    <w:p w14:paraId="6CC1BC8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14:paraId="7478B644">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28CB824C">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33976220">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sdt>
      <w:sdtPr>
        <w:rPr>
          <w:rFonts w:ascii="宋体" w:hAnsi="宋体" w:eastAsia="宋体" w:cs="Arial"/>
          <w:snapToGrid w:val="0"/>
          <w:color w:val="000000"/>
          <w:kern w:val="0"/>
          <w:sz w:val="21"/>
          <w:szCs w:val="21"/>
          <w:lang w:val="en-US" w:eastAsia="en-US" w:bidi="ar-SA"/>
        </w:rPr>
        <w:id w:val="147482944"/>
        <w15:color w:val="DBDBDB"/>
        <w:docPartObj>
          <w:docPartGallery w:val="Table of Contents"/>
          <w:docPartUnique/>
        </w:docPartObj>
      </w:sdtPr>
      <w:sdtEndPr>
        <w:rPr>
          <w:rFonts w:hint="eastAsia" w:ascii="宋体" w:hAnsi="宋体" w:eastAsia="宋体" w:cs="宋体"/>
          <w:snapToGrid w:val="0"/>
          <w:color w:val="000000"/>
          <w:spacing w:val="0"/>
          <w:w w:val="100"/>
          <w:kern w:val="0"/>
          <w:position w:val="0"/>
          <w:sz w:val="21"/>
          <w:szCs w:val="24"/>
          <w:lang w:val="en-US" w:eastAsia="en-US" w:bidi="ar-SA"/>
        </w:rPr>
      </w:sdtEndPr>
      <w:sdtContent>
        <w:p w14:paraId="2A1E6E51">
          <w:pPr>
            <w:spacing w:before="0" w:beforeLines="0" w:after="0" w:afterLines="0" w:line="240" w:lineRule="auto"/>
            <w:ind w:left="0" w:leftChars="0" w:right="0" w:rightChars="0" w:firstLine="0" w:firstLineChars="0"/>
            <w:jc w:val="center"/>
          </w:pPr>
        </w:p>
        <w:p w14:paraId="2DC03432">
          <w:pPr>
            <w:pStyle w:val="31"/>
            <w:tabs>
              <w:tab w:val="right" w:leader="dot" w:pos="9074"/>
            </w:tabs>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TOC \o "1-3" \h \u </w:instrText>
          </w:r>
          <w:r>
            <w:rPr>
              <w:rFonts w:hint="eastAsia" w:ascii="宋体" w:hAnsi="宋体" w:eastAsia="宋体" w:cs="宋体"/>
              <w:spacing w:val="0"/>
              <w:w w:val="100"/>
              <w:position w:val="0"/>
              <w:sz w:val="24"/>
              <w:szCs w:val="24"/>
            </w:rPr>
            <w:fldChar w:fldCharType="separate"/>
          </w:r>
        </w:p>
        <w:p w14:paraId="67847813">
          <w:pPr>
            <w:pStyle w:val="31"/>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_Toc17495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第一章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_Toc17495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26F4CE5C">
          <w:pPr>
            <w:pStyle w:val="31"/>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_Toc15254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第二章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_Toc15254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0B6EED79">
          <w:pPr>
            <w:pStyle w:val="31"/>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_Toc2680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第三章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资格审查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_Toc2680 \h </w:instrText>
          </w:r>
          <w:r>
            <w:rPr>
              <w:rFonts w:hint="eastAsia" w:ascii="宋体" w:hAnsi="宋体" w:eastAsia="宋体" w:cs="宋体"/>
              <w:sz w:val="28"/>
              <w:szCs w:val="28"/>
            </w:rPr>
            <w:fldChar w:fldCharType="separate"/>
          </w:r>
          <w:r>
            <w:rPr>
              <w:rFonts w:hint="eastAsia" w:ascii="宋体" w:hAnsi="宋体" w:eastAsia="宋体" w:cs="宋体"/>
              <w:sz w:val="28"/>
              <w:szCs w:val="28"/>
            </w:rPr>
            <w:t>20</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0E03B38F">
          <w:pPr>
            <w:pStyle w:val="31"/>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_Toc7739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第四章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评标程序、评标方法和评标标准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_Toc7739 \h </w:instrText>
          </w:r>
          <w:r>
            <w:rPr>
              <w:rFonts w:hint="eastAsia" w:ascii="宋体" w:hAnsi="宋体" w:eastAsia="宋体" w:cs="宋体"/>
              <w:sz w:val="28"/>
              <w:szCs w:val="28"/>
            </w:rPr>
            <w:fldChar w:fldCharType="separate"/>
          </w:r>
          <w:r>
            <w:rPr>
              <w:rFonts w:hint="eastAsia" w:ascii="宋体" w:hAnsi="宋体" w:eastAsia="宋体" w:cs="宋体"/>
              <w:sz w:val="28"/>
              <w:szCs w:val="28"/>
            </w:rPr>
            <w:t>23</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7DDD701A">
          <w:pPr>
            <w:pStyle w:val="31"/>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_Toc23597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第五章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_Toc23597 \h </w:instrText>
          </w:r>
          <w:r>
            <w:rPr>
              <w:rFonts w:hint="eastAsia" w:ascii="宋体" w:hAnsi="宋体" w:eastAsia="宋体" w:cs="宋体"/>
              <w:sz w:val="28"/>
              <w:szCs w:val="28"/>
            </w:rPr>
            <w:fldChar w:fldCharType="separate"/>
          </w:r>
          <w:r>
            <w:rPr>
              <w:rFonts w:hint="eastAsia" w:ascii="宋体" w:hAnsi="宋体" w:eastAsia="宋体" w:cs="宋体"/>
              <w:sz w:val="28"/>
              <w:szCs w:val="28"/>
            </w:rPr>
            <w:t>30</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6A774B76">
          <w:pPr>
            <w:pStyle w:val="31"/>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_Toc17899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第六章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拟签订的合同文本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_Toc17899 \h </w:instrText>
          </w:r>
          <w:r>
            <w:rPr>
              <w:rFonts w:hint="eastAsia" w:ascii="宋体" w:hAnsi="宋体" w:eastAsia="宋体" w:cs="宋体"/>
              <w:sz w:val="28"/>
              <w:szCs w:val="28"/>
            </w:rPr>
            <w:fldChar w:fldCharType="separate"/>
          </w:r>
          <w:r>
            <w:rPr>
              <w:rFonts w:hint="eastAsia" w:ascii="宋体" w:hAnsi="宋体" w:eastAsia="宋体" w:cs="宋体"/>
              <w:sz w:val="28"/>
              <w:szCs w:val="28"/>
            </w:rPr>
            <w:t>37</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64EF8C45">
          <w:pPr>
            <w:pStyle w:val="31"/>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_Toc24165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第七章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_Toc24165 \h </w:instrText>
          </w:r>
          <w:r>
            <w:rPr>
              <w:rFonts w:hint="eastAsia" w:ascii="宋体" w:hAnsi="宋体" w:eastAsia="宋体" w:cs="宋体"/>
              <w:sz w:val="28"/>
              <w:szCs w:val="28"/>
            </w:rPr>
            <w:fldChar w:fldCharType="separate"/>
          </w:r>
          <w:r>
            <w:rPr>
              <w:rFonts w:hint="eastAsia" w:ascii="宋体" w:hAnsi="宋体" w:eastAsia="宋体" w:cs="宋体"/>
              <w:sz w:val="28"/>
              <w:szCs w:val="28"/>
            </w:rPr>
            <w:t>49</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35CE32DF">
          <w:pPr>
            <w:keepNext w:val="0"/>
            <w:keepLines w:val="0"/>
            <w:pageBreakBefore w:val="0"/>
            <w:widowControl/>
            <w:kinsoku/>
            <w:wordWrap/>
            <w:overflowPunct/>
            <w:topLinePunct w:val="0"/>
            <w:autoSpaceDE/>
            <w:autoSpaceDN/>
            <w:bidi w:val="0"/>
            <w:adjustRightInd w:val="0"/>
            <w:snapToGrid w:val="0"/>
            <w:spacing w:line="219" w:lineRule="auto"/>
            <w:textAlignment w:val="baseline"/>
            <w:rPr>
              <w:rFonts w:hint="eastAsia" w:ascii="宋体" w:hAnsi="宋体" w:eastAsia="宋体" w:cs="宋体"/>
              <w:spacing w:val="0"/>
              <w:w w:val="100"/>
              <w:position w:val="0"/>
              <w:sz w:val="24"/>
              <w:szCs w:val="24"/>
            </w:rPr>
            <w:sectPr>
              <w:headerReference r:id="rId6" w:type="default"/>
              <w:footerReference r:id="rId7" w:type="default"/>
              <w:pgSz w:w="11907" w:h="16841"/>
              <w:pgMar w:top="1117" w:right="1133" w:bottom="0" w:left="1700" w:header="878" w:footer="0" w:gutter="0"/>
              <w:pgNumType w:fmt="decimal" w:start="1"/>
              <w:cols w:space="720" w:num="1"/>
            </w:sectPr>
          </w:pPr>
          <w:r>
            <w:rPr>
              <w:rFonts w:hint="eastAsia" w:ascii="宋体" w:hAnsi="宋体" w:eastAsia="宋体" w:cs="宋体"/>
              <w:spacing w:val="0"/>
              <w:w w:val="100"/>
              <w:position w:val="0"/>
              <w:szCs w:val="24"/>
            </w:rPr>
            <w:fldChar w:fldCharType="end"/>
          </w:r>
        </w:p>
      </w:sdtContent>
    </w:sdt>
    <w:p w14:paraId="01BEB6EF">
      <w:pPr>
        <w:pStyle w:val="6"/>
        <w:keepNext w:val="0"/>
        <w:keepLines w:val="0"/>
        <w:pageBreakBefore w:val="0"/>
        <w:widowControl/>
        <w:kinsoku/>
        <w:wordWrap/>
        <w:overflowPunct/>
        <w:topLinePunct w:val="0"/>
        <w:autoSpaceDE/>
        <w:autoSpaceDN/>
        <w:bidi w:val="0"/>
        <w:adjustRightInd w:val="0"/>
        <w:snapToGrid w:val="0"/>
        <w:spacing w:before="353" w:line="219" w:lineRule="auto"/>
        <w:ind w:left="3129"/>
        <w:textAlignment w:val="baseline"/>
        <w:outlineLvl w:val="0"/>
        <w:rPr>
          <w:rFonts w:hint="eastAsia" w:ascii="宋体" w:hAnsi="宋体" w:eastAsia="宋体" w:cs="宋体"/>
          <w:spacing w:val="0"/>
          <w:w w:val="100"/>
          <w:position w:val="0"/>
          <w:sz w:val="36"/>
          <w:szCs w:val="36"/>
        </w:rPr>
      </w:pPr>
      <w:bookmarkStart w:id="3" w:name="_Toc1749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第一章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投标邀请</w:t>
      </w:r>
      <w:bookmarkEnd w:id="3"/>
    </w:p>
    <w:p w14:paraId="049D93B5">
      <w:pPr>
        <w:keepNext w:val="0"/>
        <w:keepLines w:val="0"/>
        <w:pageBreakBefore w:val="0"/>
        <w:widowControl/>
        <w:kinsoku/>
        <w:wordWrap/>
        <w:overflowPunct/>
        <w:topLinePunct w:val="0"/>
        <w:autoSpaceDE/>
        <w:autoSpaceDN/>
        <w:bidi w:val="0"/>
        <w:adjustRightInd w:val="0"/>
        <w:snapToGrid w:val="0"/>
        <w:spacing w:line="244" w:lineRule="auto"/>
        <w:textAlignment w:val="baseline"/>
        <w:rPr>
          <w:rFonts w:hint="eastAsia" w:ascii="宋体" w:hAnsi="宋体" w:eastAsia="宋体" w:cs="宋体"/>
          <w:spacing w:val="0"/>
          <w:w w:val="100"/>
          <w:position w:val="0"/>
          <w:sz w:val="21"/>
        </w:rPr>
      </w:pPr>
    </w:p>
    <w:p w14:paraId="3E7D50FA">
      <w:pPr>
        <w:keepNext w:val="0"/>
        <w:keepLines w:val="0"/>
        <w:pageBreakBefore w:val="0"/>
        <w:widowControl/>
        <w:kinsoku/>
        <w:wordWrap/>
        <w:overflowPunct/>
        <w:topLinePunct w:val="0"/>
        <w:autoSpaceDE/>
        <w:autoSpaceDN/>
        <w:bidi w:val="0"/>
        <w:adjustRightInd w:val="0"/>
        <w:snapToGrid w:val="0"/>
        <w:spacing w:line="245" w:lineRule="auto"/>
        <w:textAlignment w:val="baseline"/>
        <w:rPr>
          <w:rFonts w:hint="eastAsia" w:ascii="宋体" w:hAnsi="宋体" w:eastAsia="宋体" w:cs="宋体"/>
          <w:spacing w:val="0"/>
          <w:w w:val="100"/>
          <w:position w:val="0"/>
          <w:sz w:val="21"/>
        </w:rPr>
      </w:pPr>
    </w:p>
    <w:p w14:paraId="317033D1">
      <w:pPr>
        <w:pStyle w:val="6"/>
        <w:keepNext w:val="0"/>
        <w:keepLines w:val="0"/>
        <w:pageBreakBefore w:val="0"/>
        <w:widowControl/>
        <w:kinsoku/>
        <w:wordWrap/>
        <w:overflowPunct/>
        <w:topLinePunct w:val="0"/>
        <w:autoSpaceDE/>
        <w:autoSpaceDN/>
        <w:bidi w:val="0"/>
        <w:adjustRightInd w:val="0"/>
        <w:snapToGrid w:val="0"/>
        <w:spacing w:line="360" w:lineRule="auto"/>
        <w:ind w:left="126"/>
        <w:textAlignment w:val="baseline"/>
        <w:outlineLvl w:val="1"/>
        <w:rPr>
          <w:rFonts w:hint="eastAsia" w:ascii="宋体" w:hAnsi="宋体" w:eastAsia="宋体" w:cs="宋体"/>
          <w:spacing w:val="0"/>
          <w:w w:val="100"/>
          <w:position w:val="0"/>
          <w:sz w:val="24"/>
          <w:szCs w:val="24"/>
        </w:rPr>
      </w:pPr>
      <w:bookmarkStart w:id="4" w:name="_Toc32178"/>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一、项目基本情况</w:t>
      </w:r>
      <w:bookmarkEnd w:id="4"/>
    </w:p>
    <w:p w14:paraId="04CFDF78">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rPr>
        <w:t>1.项目编号：</w:t>
      </w:r>
      <w:r>
        <w:rPr>
          <w:rFonts w:hint="eastAsia" w:cs="宋体"/>
          <w:spacing w:val="0"/>
          <w:w w:val="100"/>
          <w:position w:val="0"/>
          <w:sz w:val="24"/>
          <w:szCs w:val="24"/>
          <w:u w:val="single" w:color="auto"/>
          <w:lang w:eastAsia="zh-CN"/>
        </w:rPr>
        <w:t>11010124210200011377-XM001</w:t>
      </w:r>
    </w:p>
    <w:p w14:paraId="122FE14D">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2.项目名称：</w:t>
      </w:r>
      <w:r>
        <w:rPr>
          <w:rFonts w:hint="eastAsia" w:cs="宋体"/>
          <w:spacing w:val="0"/>
          <w:w w:val="100"/>
          <w:position w:val="0"/>
          <w:sz w:val="24"/>
          <w:szCs w:val="24"/>
          <w:u w:val="single" w:color="auto"/>
          <w:lang w:val="en-US" w:eastAsia="zh-CN"/>
        </w:rPr>
        <w:t>北京市东城区少年宫灯光、音响运维保障项目</w:t>
      </w:r>
    </w:p>
    <w:p w14:paraId="1197E5C7">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3.项目预算金额：</w:t>
      </w:r>
      <w:r>
        <w:rPr>
          <w:rFonts w:hint="eastAsia" w:cs="宋体"/>
          <w:spacing w:val="0"/>
          <w:w w:val="100"/>
          <w:position w:val="0"/>
          <w:sz w:val="24"/>
          <w:szCs w:val="24"/>
          <w:u w:val="single" w:color="auto"/>
          <w:lang w:val="en-US" w:eastAsia="zh-CN"/>
        </w:rPr>
        <w:t>125.00</w:t>
      </w:r>
      <w:r>
        <w:rPr>
          <w:rFonts w:hint="eastAsia" w:ascii="宋体" w:hAnsi="宋体" w:eastAsia="宋体" w:cs="宋体"/>
          <w:spacing w:val="0"/>
          <w:w w:val="100"/>
          <w:position w:val="0"/>
          <w:sz w:val="24"/>
          <w:szCs w:val="24"/>
        </w:rPr>
        <w:t>万元</w:t>
      </w:r>
      <w:r>
        <w:rPr>
          <w:rFonts w:hint="eastAsia" w:cs="宋体"/>
          <w:spacing w:val="0"/>
          <w:w w:val="100"/>
          <w:position w:val="0"/>
          <w:sz w:val="24"/>
          <w:szCs w:val="24"/>
          <w:lang w:eastAsia="zh-CN"/>
        </w:rPr>
        <w:t>，</w:t>
      </w:r>
      <w:r>
        <w:rPr>
          <w:rFonts w:hint="eastAsia" w:ascii="宋体" w:hAnsi="宋体" w:eastAsia="宋体" w:cs="宋体"/>
          <w:color w:val="auto"/>
          <w:spacing w:val="0"/>
          <w:w w:val="100"/>
          <w:position w:val="0"/>
          <w:sz w:val="24"/>
          <w:szCs w:val="24"/>
        </w:rPr>
        <w:t>项目最高限价（如有）：</w:t>
      </w:r>
      <w:r>
        <w:rPr>
          <w:rFonts w:hint="eastAsia" w:cs="宋体"/>
          <w:color w:val="auto"/>
          <w:spacing w:val="0"/>
          <w:w w:val="100"/>
          <w:position w:val="0"/>
          <w:sz w:val="24"/>
          <w:szCs w:val="24"/>
          <w:u w:val="single" w:color="auto"/>
          <w:lang w:val="en-US" w:eastAsia="zh-CN"/>
        </w:rPr>
        <w:t xml:space="preserve">   /  </w:t>
      </w:r>
      <w:r>
        <w:rPr>
          <w:rFonts w:hint="eastAsia" w:ascii="宋体" w:hAnsi="宋体" w:eastAsia="宋体" w:cs="宋体"/>
          <w:color w:val="auto"/>
          <w:spacing w:val="0"/>
          <w:w w:val="100"/>
          <w:position w:val="0"/>
          <w:sz w:val="24"/>
          <w:szCs w:val="24"/>
        </w:rPr>
        <w:t>万元</w:t>
      </w:r>
    </w:p>
    <w:p w14:paraId="799A78CF">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4.采购需求：</w:t>
      </w:r>
      <w:r>
        <w:rPr>
          <w:rFonts w:hint="eastAsia" w:ascii="宋体" w:hAnsi="宋体" w:eastAsia="宋体" w:cs="宋体"/>
          <w:color w:val="auto"/>
          <w:spacing w:val="0"/>
          <w:w w:val="100"/>
          <w:position w:val="0"/>
          <w:sz w:val="24"/>
          <w:szCs w:val="24"/>
        </w:rPr>
        <w:t>通过对剧场灯光、音响设备的管理，确保演出过程中灯光、音响设备的正常运行，保障演出质量，同时确保所有相关设备的日常维护与检修管理工作。</w:t>
      </w:r>
    </w:p>
    <w:p w14:paraId="49C24979">
      <w:pPr>
        <w:pStyle w:val="6"/>
        <w:keepNext w:val="0"/>
        <w:keepLines w:val="0"/>
        <w:pageBreakBefore w:val="0"/>
        <w:widowControl/>
        <w:kinsoku/>
        <w:wordWrap/>
        <w:overflowPunct/>
        <w:topLinePunct w:val="0"/>
        <w:autoSpaceDE/>
        <w:autoSpaceDN/>
        <w:bidi w:val="0"/>
        <w:adjustRightInd w:val="0"/>
        <w:snapToGrid w:val="0"/>
        <w:spacing w:before="0" w:beforeLines="0"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5.合同履行期限：</w:t>
      </w:r>
      <w:r>
        <w:rPr>
          <w:rFonts w:hint="eastAsia" w:cs="宋体"/>
          <w:color w:val="auto"/>
          <w:spacing w:val="0"/>
          <w:w w:val="100"/>
          <w:position w:val="0"/>
          <w:sz w:val="24"/>
          <w:szCs w:val="24"/>
          <w:u w:val="none" w:color="auto"/>
          <w:lang w:val="en-US" w:eastAsia="zh-CN"/>
        </w:rPr>
        <w:t>1年；合同签订后顺延12个月</w:t>
      </w:r>
      <w:r>
        <w:rPr>
          <w:rFonts w:hint="eastAsia" w:cs="宋体"/>
          <w:spacing w:val="0"/>
          <w:w w:val="100"/>
          <w:position w:val="0"/>
          <w:sz w:val="24"/>
          <w:szCs w:val="24"/>
          <w:u w:val="none" w:color="auto"/>
          <w:lang w:val="en-US" w:eastAsia="zh-CN"/>
        </w:rPr>
        <w:t>。</w:t>
      </w:r>
    </w:p>
    <w:p w14:paraId="5FF38710">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6.本项目是否接受联合体投标： 口是  ■否。</w:t>
      </w:r>
    </w:p>
    <w:p w14:paraId="0A1E897D">
      <w:pPr>
        <w:pStyle w:val="6"/>
        <w:keepNext w:val="0"/>
        <w:keepLines w:val="0"/>
        <w:pageBreakBefore w:val="0"/>
        <w:widowControl/>
        <w:kinsoku/>
        <w:wordWrap/>
        <w:overflowPunct/>
        <w:topLinePunct w:val="0"/>
        <w:autoSpaceDE/>
        <w:autoSpaceDN/>
        <w:bidi w:val="0"/>
        <w:adjustRightInd w:val="0"/>
        <w:snapToGrid w:val="0"/>
        <w:spacing w:line="360" w:lineRule="auto"/>
        <w:ind w:left="126"/>
        <w:textAlignment w:val="baseline"/>
        <w:outlineLvl w:val="1"/>
        <w:rPr>
          <w:rFonts w:hint="eastAsia" w:ascii="宋体" w:hAnsi="宋体" w:eastAsia="宋体" w:cs="宋体"/>
          <w:spacing w:val="0"/>
          <w:w w:val="100"/>
          <w:position w:val="0"/>
          <w:sz w:val="24"/>
          <w:szCs w:val="24"/>
        </w:rPr>
      </w:pPr>
      <w:bookmarkStart w:id="5" w:name="_Toc28297"/>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二、申请人的资格要求（须同时满足）</w:t>
      </w:r>
      <w:bookmarkEnd w:id="5"/>
    </w:p>
    <w:p w14:paraId="4AEF1E1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1.满足《中华人民共和国政府采购法》第二十二条规定；</w:t>
      </w:r>
    </w:p>
    <w:p w14:paraId="06EC2AE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2.落实政府采购政策需满足的资格要求：</w:t>
      </w:r>
    </w:p>
    <w:p w14:paraId="6BDF8F8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6" w:name="_Toc3197"/>
      <w:r>
        <w:rPr>
          <w:rFonts w:hint="eastAsia" w:ascii="宋体" w:hAnsi="宋体" w:eastAsia="宋体" w:cs="宋体"/>
          <w:spacing w:val="0"/>
          <w:w w:val="100"/>
          <w:position w:val="0"/>
          <w:sz w:val="24"/>
          <w:szCs w:val="24"/>
        </w:rPr>
        <w:t>2.1  中小企业政策</w:t>
      </w:r>
      <w:bookmarkEnd w:id="6"/>
    </w:p>
    <w:p w14:paraId="580147A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56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8"/>
          <w:szCs w:val="28"/>
        </w:rPr>
        <w:sym w:font="Wingdings 2" w:char="00A3"/>
      </w:r>
      <w:r>
        <w:rPr>
          <w:rFonts w:hint="eastAsia" w:ascii="宋体" w:hAnsi="宋体" w:eastAsia="宋体" w:cs="宋体"/>
          <w:spacing w:val="0"/>
          <w:w w:val="100"/>
          <w:position w:val="0"/>
          <w:sz w:val="24"/>
          <w:szCs w:val="24"/>
        </w:rPr>
        <w:t>本项目不专门面向中小企业预留采购份额。</w:t>
      </w:r>
    </w:p>
    <w:p w14:paraId="63969A8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56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8"/>
          <w:szCs w:val="28"/>
        </w:rPr>
        <w:sym w:font="Wingdings 2" w:char="00A2"/>
      </w:r>
      <w:r>
        <w:rPr>
          <w:rFonts w:hint="eastAsia" w:ascii="宋体" w:hAnsi="宋体" w:eastAsia="宋体" w:cs="宋体"/>
          <w:spacing w:val="0"/>
          <w:w w:val="100"/>
          <w:position w:val="0"/>
          <w:sz w:val="24"/>
          <w:szCs w:val="24"/>
        </w:rPr>
        <w:t>本</w:t>
      </w:r>
      <w:r>
        <w:rPr>
          <w:rFonts w:hint="eastAsia" w:ascii="宋体" w:hAnsi="宋体" w:eastAsia="宋体" w:cs="宋体"/>
          <w:spacing w:val="0"/>
          <w:w w:val="100"/>
          <w:position w:val="0"/>
          <w:sz w:val="24"/>
          <w:szCs w:val="24"/>
          <w:lang w:val="en-US" w:eastAsia="zh-CN"/>
        </w:rPr>
        <w:t>项目</w:t>
      </w:r>
      <w:r>
        <w:rPr>
          <w:rFonts w:hint="eastAsia" w:ascii="宋体" w:hAnsi="宋体" w:eastAsia="宋体" w:cs="宋体"/>
          <w:spacing w:val="0"/>
          <w:w w:val="100"/>
          <w:position w:val="0"/>
          <w:sz w:val="24"/>
          <w:szCs w:val="24"/>
        </w:rPr>
        <w:t xml:space="preserve">专门面向  </w:t>
      </w:r>
      <w:r>
        <w:rPr>
          <w:rFonts w:hint="eastAsia" w:ascii="宋体" w:hAnsi="宋体" w:eastAsia="宋体" w:cs="宋体"/>
          <w:spacing w:val="0"/>
          <w:w w:val="100"/>
          <w:position w:val="0"/>
          <w:sz w:val="28"/>
          <w:szCs w:val="28"/>
        </w:rPr>
        <w:sym w:font="Wingdings 2" w:char="00A3"/>
      </w:r>
      <w:r>
        <w:rPr>
          <w:rFonts w:hint="eastAsia" w:ascii="宋体" w:hAnsi="宋体" w:eastAsia="宋体" w:cs="宋体"/>
          <w:spacing w:val="0"/>
          <w:w w:val="100"/>
          <w:position w:val="0"/>
          <w:sz w:val="24"/>
          <w:szCs w:val="24"/>
        </w:rPr>
        <w:t xml:space="preserve">中小 </w:t>
      </w:r>
      <w:r>
        <w:rPr>
          <w:rFonts w:hint="eastAsia" w:ascii="宋体" w:hAnsi="宋体" w:eastAsia="宋体" w:cs="宋体"/>
          <w:spacing w:val="0"/>
          <w:w w:val="100"/>
          <w:position w:val="0"/>
          <w:sz w:val="28"/>
          <w:szCs w:val="28"/>
        </w:rPr>
        <w:sym w:font="Wingdings 2" w:char="00A2"/>
      </w:r>
      <w:r>
        <w:rPr>
          <w:rFonts w:hint="eastAsia" w:ascii="宋体" w:hAnsi="宋体" w:eastAsia="宋体" w:cs="宋体"/>
          <w:spacing w:val="0"/>
          <w:w w:val="100"/>
          <w:position w:val="0"/>
          <w:sz w:val="24"/>
          <w:szCs w:val="24"/>
        </w:rPr>
        <w:t>小微企业  采购。即：</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供的货物全部由符合政策要求的中小/小微企业制造、服务全部由符合政策要求的中小/小微企业承接。</w:t>
      </w:r>
    </w:p>
    <w:p w14:paraId="45BBFDF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口本项目预留部分采购项目预算专门面向中小企业采购。对于预留份额，</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供的货物由符合政策要求的中小企业制造、服务由符合政策要求的中小企业承接。预留份额通过以下措施进行：</w:t>
      </w:r>
      <w:r>
        <w:rPr>
          <w:rFonts w:hint="eastAsia" w:asciiTheme="minorEastAsia" w:hAnsiTheme="minorEastAsia" w:eastAsiaTheme="minorEastAsia" w:cstheme="minorEastAsia"/>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rPr>
        <w:t>。</w:t>
      </w:r>
    </w:p>
    <w:p w14:paraId="6E969A3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 其它落实政府采购政策的资格要求（如有）：</w:t>
      </w:r>
      <w:r>
        <w:rPr>
          <w:rFonts w:hint="eastAsia" w:asciiTheme="minorEastAsia" w:hAnsiTheme="minorEastAsia" w:eastAsiaTheme="minorEastAsia" w:cstheme="minorEastAsia"/>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rPr>
        <w:t>。</w:t>
      </w:r>
    </w:p>
    <w:p w14:paraId="6FD2865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3.本项目的特定资格要求：</w:t>
      </w:r>
    </w:p>
    <w:p w14:paraId="38BEB7A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7" w:name="_Toc19369"/>
      <w:r>
        <w:rPr>
          <w:rFonts w:hint="eastAsia" w:ascii="宋体" w:hAnsi="宋体" w:eastAsia="宋体" w:cs="宋体"/>
          <w:spacing w:val="0"/>
          <w:w w:val="100"/>
          <w:position w:val="0"/>
          <w:sz w:val="24"/>
          <w:szCs w:val="24"/>
        </w:rPr>
        <w:t>3.1 本项目是否属于政府购买服务：</w:t>
      </w:r>
      <w:bookmarkEnd w:id="7"/>
    </w:p>
    <w:p w14:paraId="1F472A6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■否</w:t>
      </w:r>
    </w:p>
    <w:p w14:paraId="60705CC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口是，公益一类事业单位、使用事业编制且由财政拨款保障的群团组织，不得作为承接主体；</w:t>
      </w:r>
    </w:p>
    <w:p w14:paraId="20557DB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8" w:name="_Toc17338"/>
      <w:r>
        <w:rPr>
          <w:rFonts w:hint="eastAsia" w:ascii="宋体" w:hAnsi="宋体" w:eastAsia="宋体" w:cs="宋体"/>
          <w:spacing w:val="0"/>
          <w:w w:val="100"/>
          <w:position w:val="0"/>
          <w:sz w:val="24"/>
          <w:szCs w:val="24"/>
        </w:rPr>
        <w:t>3.2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其他特定资格要求：</w:t>
      </w:r>
      <w:r>
        <w:rPr>
          <w:rFonts w:hint="eastAsia" w:asciiTheme="minorEastAsia" w:hAnsiTheme="minorEastAsia" w:eastAsiaTheme="minorEastAsia" w:cstheme="minorEastAsia"/>
          <w:spacing w:val="0"/>
          <w:w w:val="100"/>
          <w:position w:val="0"/>
          <w:sz w:val="28"/>
          <w:szCs w:val="28"/>
          <w:u w:val="single" w:color="auto"/>
          <w:lang w:val="en-US" w:eastAsia="zh-CN"/>
        </w:rPr>
        <w:t>/</w:t>
      </w:r>
      <w:r>
        <w:rPr>
          <w:rFonts w:hint="eastAsia" w:ascii="宋体" w:hAnsi="宋体" w:eastAsia="宋体" w:cs="宋体"/>
          <w:spacing w:val="0"/>
          <w:w w:val="100"/>
          <w:position w:val="0"/>
          <w:sz w:val="24"/>
          <w:szCs w:val="24"/>
        </w:rPr>
        <w:t>。</w:t>
      </w:r>
      <w:bookmarkEnd w:id="8"/>
    </w:p>
    <w:p w14:paraId="7BF20603">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rPr>
      </w:pPr>
      <w:bookmarkStart w:id="9" w:name="_Toc30900"/>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三、获取招标文件</w:t>
      </w:r>
      <w:bookmarkEnd w:id="9"/>
    </w:p>
    <w:p w14:paraId="0E8B501A">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jc w:val="left"/>
        <w:textAlignment w:val="baseline"/>
        <w:rPr>
          <w:rFonts w:hint="eastAsia" w:asciiTheme="minorEastAsia" w:hAnsiTheme="minorEastAsia" w:eastAsiaTheme="minorEastAsia" w:cstheme="minorEastAsia"/>
          <w:spacing w:val="0"/>
          <w:w w:val="100"/>
          <w:position w:val="0"/>
          <w:sz w:val="24"/>
          <w:szCs w:val="24"/>
        </w:rPr>
      </w:pPr>
      <w:r>
        <w:rPr>
          <w:rFonts w:hint="eastAsia" w:ascii="宋体" w:hAnsi="宋体" w:eastAsia="宋体" w:cs="宋体"/>
          <w:spacing w:val="0"/>
          <w:w w:val="100"/>
          <w:position w:val="0"/>
          <w:sz w:val="24"/>
          <w:szCs w:val="24"/>
        </w:rPr>
        <w:t>1.</w:t>
      </w:r>
      <w:r>
        <w:rPr>
          <w:rFonts w:hint="eastAsia" w:asciiTheme="minorEastAsia" w:hAnsiTheme="minorEastAsia" w:eastAsiaTheme="minorEastAsia" w:cstheme="minorEastAsia"/>
          <w:spacing w:val="0"/>
          <w:w w:val="100"/>
          <w:position w:val="0"/>
          <w:sz w:val="24"/>
          <w:szCs w:val="24"/>
        </w:rPr>
        <w:t>时间：</w:t>
      </w:r>
      <w:r>
        <w:rPr>
          <w:rFonts w:hint="eastAsia" w:asciiTheme="minorEastAsia" w:hAnsiTheme="minorEastAsia" w:eastAsiaTheme="minorEastAsia" w:cstheme="minorEastAsia"/>
          <w:spacing w:val="0"/>
          <w:w w:val="100"/>
          <w:position w:val="0"/>
          <w:sz w:val="24"/>
          <w:szCs w:val="24"/>
          <w:u w:val="single" w:color="auto"/>
          <w:lang w:val="en-US" w:eastAsia="zh-CN"/>
        </w:rPr>
        <w:t>2024</w:t>
      </w:r>
      <w:r>
        <w:rPr>
          <w:rFonts w:hint="eastAsia" w:asciiTheme="minorEastAsia" w:hAnsiTheme="minorEastAsia" w:eastAsiaTheme="minorEastAsia" w:cstheme="minorEastAsia"/>
          <w:spacing w:val="0"/>
          <w:w w:val="100"/>
          <w:position w:val="0"/>
          <w:sz w:val="24"/>
          <w:szCs w:val="24"/>
        </w:rPr>
        <w:t>年</w:t>
      </w:r>
      <w:r>
        <w:rPr>
          <w:rFonts w:hint="eastAsia" w:asciiTheme="minorEastAsia" w:hAnsiTheme="minorEastAsia" w:eastAsiaTheme="minorEastAsia" w:cstheme="minorEastAsia"/>
          <w:spacing w:val="0"/>
          <w:w w:val="100"/>
          <w:position w:val="0"/>
          <w:sz w:val="24"/>
          <w:szCs w:val="24"/>
          <w:u w:val="single" w:color="auto"/>
          <w:lang w:val="en-US" w:eastAsia="zh-CN"/>
        </w:rPr>
        <w:t>07</w:t>
      </w:r>
      <w:r>
        <w:rPr>
          <w:rFonts w:hint="eastAsia" w:asciiTheme="minorEastAsia" w:hAnsiTheme="minorEastAsia" w:eastAsiaTheme="minorEastAsia" w:cstheme="minorEastAsia"/>
          <w:spacing w:val="0"/>
          <w:w w:val="100"/>
          <w:position w:val="0"/>
          <w:sz w:val="24"/>
          <w:szCs w:val="24"/>
        </w:rPr>
        <w:t>月</w:t>
      </w:r>
      <w:r>
        <w:rPr>
          <w:rFonts w:hint="eastAsia" w:asciiTheme="minorEastAsia" w:hAnsiTheme="minorEastAsia" w:eastAsiaTheme="minorEastAsia" w:cstheme="minorEastAsia"/>
          <w:sz w:val="24"/>
          <w:szCs w:val="24"/>
          <w:u w:val="single"/>
          <w:lang w:val="en-US" w:eastAsia="zh-CN"/>
        </w:rPr>
        <w:t>01</w:t>
      </w:r>
      <w:r>
        <w:rPr>
          <w:rFonts w:hint="eastAsia" w:asciiTheme="minorEastAsia" w:hAnsiTheme="minorEastAsia" w:eastAsiaTheme="minorEastAsia" w:cstheme="minorEastAsia"/>
          <w:spacing w:val="0"/>
          <w:w w:val="100"/>
          <w:position w:val="0"/>
          <w:sz w:val="24"/>
          <w:szCs w:val="24"/>
        </w:rPr>
        <w:t>日至</w:t>
      </w:r>
      <w:r>
        <w:rPr>
          <w:rFonts w:hint="eastAsia" w:asciiTheme="minorEastAsia" w:hAnsiTheme="minorEastAsia" w:eastAsiaTheme="minorEastAsia" w:cstheme="minorEastAsia"/>
          <w:sz w:val="24"/>
          <w:szCs w:val="24"/>
          <w:u w:val="single"/>
          <w:lang w:val="en-US" w:eastAsia="zh-CN"/>
        </w:rPr>
        <w:t>2024</w:t>
      </w:r>
      <w:r>
        <w:rPr>
          <w:rFonts w:hint="eastAsia" w:asciiTheme="minorEastAsia" w:hAnsiTheme="minorEastAsia" w:eastAsiaTheme="minorEastAsia" w:cstheme="minorEastAsia"/>
          <w:spacing w:val="0"/>
          <w:w w:val="100"/>
          <w:position w:val="0"/>
          <w:sz w:val="24"/>
          <w:szCs w:val="24"/>
        </w:rPr>
        <w:t>年</w:t>
      </w:r>
      <w:r>
        <w:rPr>
          <w:rFonts w:hint="eastAsia" w:asciiTheme="minorEastAsia" w:hAnsiTheme="minorEastAsia" w:eastAsiaTheme="minorEastAsia" w:cstheme="minorEastAsia"/>
          <w:sz w:val="24"/>
          <w:szCs w:val="24"/>
          <w:u w:val="single"/>
          <w:lang w:val="en-US" w:eastAsia="zh-CN"/>
        </w:rPr>
        <w:t>07</w:t>
      </w:r>
      <w:r>
        <w:rPr>
          <w:rFonts w:hint="eastAsia" w:asciiTheme="minorEastAsia" w:hAnsiTheme="minorEastAsia" w:eastAsiaTheme="minorEastAsia" w:cstheme="minorEastAsia"/>
          <w:spacing w:val="0"/>
          <w:w w:val="100"/>
          <w:position w:val="0"/>
          <w:sz w:val="24"/>
          <w:szCs w:val="24"/>
        </w:rPr>
        <w:t>月</w:t>
      </w:r>
      <w:r>
        <w:rPr>
          <w:rFonts w:hint="eastAsia" w:asciiTheme="minorEastAsia" w:hAnsiTheme="minorEastAsia" w:eastAsiaTheme="minorEastAsia" w:cstheme="minorEastAsia"/>
          <w:sz w:val="24"/>
          <w:szCs w:val="24"/>
          <w:u w:val="single"/>
          <w:lang w:val="en-US" w:eastAsia="zh-CN"/>
        </w:rPr>
        <w:t>05</w:t>
      </w:r>
      <w:r>
        <w:rPr>
          <w:rFonts w:hint="eastAsia" w:asciiTheme="minorEastAsia" w:hAnsiTheme="minorEastAsia" w:eastAsiaTheme="minorEastAsia" w:cstheme="minorEastAsia"/>
          <w:spacing w:val="0"/>
          <w:w w:val="100"/>
          <w:position w:val="0"/>
          <w:sz w:val="24"/>
          <w:szCs w:val="24"/>
        </w:rPr>
        <w:t>日， 每天上午</w:t>
      </w:r>
      <w:r>
        <w:rPr>
          <w:rFonts w:hint="eastAsia" w:asciiTheme="minorEastAsia" w:hAnsiTheme="minorEastAsia" w:eastAsiaTheme="minorEastAsia" w:cstheme="minorEastAsia"/>
          <w:spacing w:val="0"/>
          <w:w w:val="100"/>
          <w:position w:val="0"/>
          <w:sz w:val="24"/>
          <w:szCs w:val="24"/>
          <w:u w:val="single"/>
        </w:rPr>
        <w:t>09:30</w:t>
      </w:r>
      <w:r>
        <w:rPr>
          <w:rFonts w:hint="eastAsia" w:asciiTheme="minorEastAsia" w:hAnsiTheme="minorEastAsia" w:eastAsiaTheme="minorEastAsia" w:cstheme="minorEastAsia"/>
          <w:spacing w:val="0"/>
          <w:w w:val="100"/>
          <w:position w:val="0"/>
          <w:sz w:val="24"/>
          <w:szCs w:val="24"/>
        </w:rPr>
        <w:t>至</w:t>
      </w:r>
      <w:r>
        <w:rPr>
          <w:rFonts w:hint="eastAsia" w:asciiTheme="minorEastAsia" w:hAnsiTheme="minorEastAsia" w:eastAsiaTheme="minorEastAsia" w:cstheme="minorEastAsia"/>
          <w:sz w:val="24"/>
          <w:szCs w:val="24"/>
          <w:u w:val="single"/>
          <w:lang w:val="en-US" w:eastAsia="zh-CN"/>
        </w:rPr>
        <w:t>11:30</w:t>
      </w:r>
      <w:r>
        <w:rPr>
          <w:rFonts w:hint="eastAsia" w:asciiTheme="minorEastAsia" w:hAnsiTheme="minorEastAsia" w:eastAsiaTheme="minorEastAsia" w:cstheme="minorEastAsia"/>
          <w:spacing w:val="0"/>
          <w:w w:val="100"/>
          <w:position w:val="0"/>
          <w:sz w:val="24"/>
          <w:szCs w:val="24"/>
        </w:rPr>
        <w:t>，下午</w:t>
      </w:r>
      <w:r>
        <w:rPr>
          <w:rFonts w:hint="eastAsia" w:asciiTheme="minorEastAsia" w:hAnsiTheme="minorEastAsia" w:eastAsiaTheme="minorEastAsia" w:cstheme="minorEastAsia"/>
          <w:sz w:val="24"/>
          <w:szCs w:val="24"/>
          <w:u w:val="single"/>
          <w:lang w:val="en-US" w:eastAsia="zh-CN"/>
        </w:rPr>
        <w:t>13:30</w:t>
      </w:r>
      <w:r>
        <w:rPr>
          <w:rFonts w:hint="eastAsia" w:asciiTheme="minorEastAsia" w:hAnsiTheme="minorEastAsia" w:eastAsiaTheme="minorEastAsia" w:cstheme="minorEastAsia"/>
          <w:spacing w:val="0"/>
          <w:w w:val="100"/>
          <w:position w:val="0"/>
          <w:sz w:val="24"/>
          <w:szCs w:val="24"/>
        </w:rPr>
        <w:t>至</w:t>
      </w:r>
      <w:r>
        <w:rPr>
          <w:rFonts w:hint="eastAsia" w:asciiTheme="minorEastAsia" w:hAnsiTheme="minorEastAsia" w:eastAsiaTheme="minorEastAsia" w:cstheme="minorEastAsia"/>
          <w:sz w:val="24"/>
          <w:szCs w:val="24"/>
          <w:u w:val="single"/>
          <w:lang w:val="en-US" w:eastAsia="zh-CN"/>
        </w:rPr>
        <w:t>15:30</w:t>
      </w:r>
      <w:r>
        <w:rPr>
          <w:rFonts w:hint="eastAsia" w:asciiTheme="minorEastAsia" w:hAnsiTheme="minorEastAsia" w:eastAsiaTheme="minorEastAsia" w:cstheme="minorEastAsia"/>
          <w:spacing w:val="0"/>
          <w:w w:val="100"/>
          <w:position w:val="0"/>
          <w:sz w:val="24"/>
          <w:szCs w:val="24"/>
        </w:rPr>
        <w:t>（北京时间，法定节假日除外）。</w:t>
      </w:r>
    </w:p>
    <w:p w14:paraId="6C4A6AC1">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outlineLvl w:val="2"/>
        <w:rPr>
          <w:rFonts w:hint="eastAsia" w:ascii="宋体" w:hAnsi="宋体" w:eastAsia="宋体" w:cs="宋体"/>
          <w:spacing w:val="0"/>
          <w:w w:val="100"/>
          <w:position w:val="0"/>
          <w:sz w:val="24"/>
          <w:szCs w:val="24"/>
        </w:rPr>
      </w:pPr>
      <w:bookmarkStart w:id="10" w:name="_Toc2165"/>
      <w:r>
        <w:rPr>
          <w:rFonts w:hint="eastAsia" w:ascii="宋体" w:hAnsi="宋体" w:eastAsia="宋体" w:cs="宋体"/>
          <w:spacing w:val="0"/>
          <w:w w:val="100"/>
          <w:position w:val="0"/>
          <w:sz w:val="24"/>
          <w:szCs w:val="24"/>
        </w:rPr>
        <w:t>2.地点：北京市政府采购电子交易平台</w:t>
      </w:r>
      <w:bookmarkEnd w:id="10"/>
    </w:p>
    <w:p w14:paraId="7217949C">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3.方式：供应商使用 CA 数字证书或电子营业执照登录北京市政府采购电子交易平台（</w:t>
      </w: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"http://zbcg-bjzc.zhongcy.com/bjczj-portal-site/index.html#/home"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http://zbcg-bjzc.zhongcy.com/bjczj-portal-site/index.html#/home</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）获取</w:t>
      </w:r>
    </w:p>
    <w:p w14:paraId="7D8264CA">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电子版招标文件。</w:t>
      </w:r>
    </w:p>
    <w:p w14:paraId="0E393E85">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outlineLvl w:val="2"/>
        <w:rPr>
          <w:rFonts w:hint="eastAsia" w:ascii="宋体" w:hAnsi="宋体" w:eastAsia="宋体" w:cs="宋体"/>
          <w:spacing w:val="0"/>
          <w:w w:val="100"/>
          <w:position w:val="0"/>
          <w:sz w:val="24"/>
          <w:szCs w:val="24"/>
        </w:rPr>
      </w:pPr>
      <w:bookmarkStart w:id="11" w:name="_Toc31387"/>
      <w:r>
        <w:rPr>
          <w:rFonts w:hint="eastAsia" w:ascii="宋体" w:hAnsi="宋体" w:eastAsia="宋体" w:cs="宋体"/>
          <w:spacing w:val="0"/>
          <w:w w:val="100"/>
          <w:position w:val="0"/>
          <w:sz w:val="24"/>
          <w:szCs w:val="24"/>
        </w:rPr>
        <w:t>4.售价：0元。</w:t>
      </w:r>
      <w:bookmarkEnd w:id="11"/>
    </w:p>
    <w:p w14:paraId="332D8B7B">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rPr>
      </w:pPr>
      <w:bookmarkStart w:id="12" w:name="_Toc30616"/>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四、</w:t>
      </w:r>
      <w:r>
        <w:rPr>
          <w:rFonts w:hint="eastAsia" w:cs="宋体"/>
          <w:spacing w:val="0"/>
          <w:w w:val="100"/>
          <w:position w:val="0"/>
          <w:sz w:val="24"/>
          <w:szCs w:val="24"/>
          <w:lang w:eastAsia="zh-CN"/>
          <w14:textOutline w14:w="4359" w14:cap="flat" w14:cmpd="sng">
            <w14:solidFill>
              <w14:srgbClr w14:val="000000"/>
            </w14:solidFill>
            <w14:prstDash w14:val="solid"/>
            <w14:miter w14:val="0"/>
          </w14:textOutline>
        </w:rPr>
        <w:t>提</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交投标文件截止时间、开标时间和地点</w:t>
      </w:r>
      <w:bookmarkEnd w:id="12"/>
    </w:p>
    <w:p w14:paraId="33D063C0">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投标截止时间、开标时间：</w:t>
      </w:r>
      <w:r>
        <w:rPr>
          <w:rFonts w:hint="eastAsia" w:cs="宋体"/>
          <w:spacing w:val="0"/>
          <w:w w:val="100"/>
          <w:position w:val="0"/>
          <w:sz w:val="24"/>
          <w:szCs w:val="24"/>
          <w:u w:val="single" w:color="auto"/>
          <w:lang w:val="en-US" w:eastAsia="zh-CN"/>
        </w:rPr>
        <w:t>2024</w:t>
      </w:r>
      <w:r>
        <w:rPr>
          <w:rFonts w:hint="eastAsia" w:ascii="宋体" w:hAnsi="宋体" w:eastAsia="宋体" w:cs="宋体"/>
          <w:spacing w:val="0"/>
          <w:w w:val="100"/>
          <w:position w:val="0"/>
          <w:sz w:val="24"/>
          <w:szCs w:val="24"/>
        </w:rPr>
        <w:t>年</w:t>
      </w:r>
      <w:r>
        <w:rPr>
          <w:rFonts w:hint="eastAsia" w:cs="宋体"/>
          <w:spacing w:val="0"/>
          <w:w w:val="100"/>
          <w:position w:val="0"/>
          <w:sz w:val="24"/>
          <w:szCs w:val="24"/>
          <w:u w:val="single" w:color="auto"/>
          <w:lang w:val="en-US" w:eastAsia="zh-CN"/>
        </w:rPr>
        <w:t>07</w:t>
      </w:r>
      <w:r>
        <w:rPr>
          <w:rFonts w:hint="eastAsia" w:ascii="宋体" w:hAnsi="宋体" w:eastAsia="宋体" w:cs="宋体"/>
          <w:spacing w:val="0"/>
          <w:w w:val="100"/>
          <w:position w:val="0"/>
          <w:sz w:val="24"/>
          <w:szCs w:val="24"/>
        </w:rPr>
        <w:t>月</w:t>
      </w:r>
      <w:r>
        <w:rPr>
          <w:rFonts w:hint="eastAsia" w:cs="宋体"/>
          <w:spacing w:val="0"/>
          <w:w w:val="100"/>
          <w:position w:val="0"/>
          <w:sz w:val="24"/>
          <w:szCs w:val="24"/>
          <w:u w:val="single" w:color="auto"/>
          <w:lang w:val="en-US" w:eastAsia="zh-CN"/>
        </w:rPr>
        <w:t>22</w:t>
      </w:r>
      <w:r>
        <w:rPr>
          <w:rFonts w:hint="eastAsia" w:ascii="宋体" w:hAnsi="宋体" w:eastAsia="宋体" w:cs="宋体"/>
          <w:spacing w:val="0"/>
          <w:w w:val="100"/>
          <w:position w:val="0"/>
          <w:sz w:val="24"/>
          <w:szCs w:val="24"/>
        </w:rPr>
        <w:t>日</w:t>
      </w:r>
      <w:r>
        <w:rPr>
          <w:rFonts w:hint="eastAsia" w:cs="宋体"/>
          <w:spacing w:val="0"/>
          <w:w w:val="100"/>
          <w:position w:val="0"/>
          <w:sz w:val="24"/>
          <w:szCs w:val="24"/>
          <w:u w:val="single" w:color="auto"/>
          <w:lang w:val="en-US" w:eastAsia="zh-CN"/>
        </w:rPr>
        <w:t>09</w:t>
      </w:r>
      <w:r>
        <w:rPr>
          <w:rFonts w:hint="eastAsia" w:ascii="宋体" w:hAnsi="宋体" w:eastAsia="宋体" w:cs="宋体"/>
          <w:spacing w:val="0"/>
          <w:w w:val="100"/>
          <w:position w:val="0"/>
          <w:sz w:val="24"/>
          <w:szCs w:val="24"/>
        </w:rPr>
        <w:t>点</w:t>
      </w:r>
      <w:r>
        <w:rPr>
          <w:rFonts w:hint="eastAsia" w:cs="宋体"/>
          <w:spacing w:val="0"/>
          <w:w w:val="100"/>
          <w:position w:val="0"/>
          <w:sz w:val="24"/>
          <w:szCs w:val="24"/>
          <w:u w:val="single" w:color="auto"/>
          <w:lang w:val="en-US" w:eastAsia="zh-CN"/>
        </w:rPr>
        <w:t>00</w:t>
      </w:r>
      <w:r>
        <w:rPr>
          <w:rFonts w:hint="eastAsia" w:ascii="宋体" w:hAnsi="宋体" w:eastAsia="宋体" w:cs="宋体"/>
          <w:spacing w:val="0"/>
          <w:w w:val="100"/>
          <w:position w:val="0"/>
          <w:sz w:val="24"/>
          <w:szCs w:val="24"/>
        </w:rPr>
        <w:t>分（北京时间）。</w:t>
      </w:r>
    </w:p>
    <w:p w14:paraId="6A641405">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地点：</w:t>
      </w:r>
      <w:r>
        <w:rPr>
          <w:rFonts w:hint="eastAsia" w:ascii="宋体" w:hAnsi="宋体" w:eastAsia="宋体" w:cs="宋体"/>
          <w:spacing w:val="0"/>
          <w:w w:val="100"/>
          <w:position w:val="0"/>
          <w:sz w:val="24"/>
          <w:szCs w:val="24"/>
          <w:u w:val="single" w:color="auto"/>
        </w:rPr>
        <w:t>本项目采用远程电子开标方式，由投标人自行对电子投标文件进行解密或供应商在开标地点使用CA认证证书登录北京市政府采购电子交易平台进行电子开标</w:t>
      </w:r>
      <w:r>
        <w:rPr>
          <w:rFonts w:hint="eastAsia" w:ascii="宋体" w:hAnsi="宋体" w:eastAsia="宋体" w:cs="宋体"/>
          <w:spacing w:val="0"/>
          <w:w w:val="100"/>
          <w:position w:val="0"/>
          <w:sz w:val="24"/>
          <w:szCs w:val="24"/>
        </w:rPr>
        <w:t>。</w:t>
      </w:r>
    </w:p>
    <w:p w14:paraId="061BF316">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rPr>
      </w:pPr>
      <w:bookmarkStart w:id="13" w:name="_Toc7997"/>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五、公告期限</w:t>
      </w:r>
      <w:bookmarkEnd w:id="13"/>
    </w:p>
    <w:p w14:paraId="31299935">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自本公告发布之日起5个工作日。</w:t>
      </w:r>
    </w:p>
    <w:p w14:paraId="7F8E1FE8">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rPr>
      </w:pPr>
      <w:bookmarkStart w:id="14" w:name="_Toc16813"/>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六、其他补充事宜</w:t>
      </w:r>
      <w:bookmarkEnd w:id="14"/>
    </w:p>
    <w:p w14:paraId="11F160F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spacing w:val="0"/>
          <w:w w:val="100"/>
          <w:position w:val="0"/>
          <w:sz w:val="24"/>
          <w:szCs w:val="24"/>
        </w:rPr>
      </w:pPr>
      <w:bookmarkStart w:id="15" w:name="_Toc28342"/>
      <w:r>
        <w:rPr>
          <w:rFonts w:hint="eastAsia" w:ascii="宋体" w:hAnsi="宋体" w:eastAsia="宋体" w:cs="宋体"/>
          <w:spacing w:val="0"/>
          <w:w w:val="100"/>
          <w:position w:val="0"/>
          <w:sz w:val="24"/>
          <w:szCs w:val="24"/>
        </w:rPr>
        <w:t>1.本项目需要落实的政府采购政策：</w:t>
      </w:r>
      <w:r>
        <w:rPr>
          <w:rFonts w:hint="eastAsia" w:cs="宋体"/>
          <w:spacing w:val="0"/>
          <w:w w:val="100"/>
          <w:position w:val="0"/>
          <w:sz w:val="24"/>
          <w:szCs w:val="24"/>
          <w:u w:val="single" w:color="auto"/>
          <w:lang w:val="en-US" w:eastAsia="zh-CN"/>
        </w:rPr>
        <w:t>1）节能产品强制采购；2）节能产品、环境标志产品优先采购；3）政府采购促进中小企业发展；4）政府采购项目支持监狱企业发展；5）政府采购信用担保；6）政府采购促进残疾人就业；7）扶持不发达地区和少数民族地区</w:t>
      </w:r>
      <w:r>
        <w:rPr>
          <w:rFonts w:hint="eastAsia" w:ascii="宋体" w:hAnsi="宋体" w:eastAsia="宋体" w:cs="宋体"/>
          <w:spacing w:val="0"/>
          <w:w w:val="100"/>
          <w:position w:val="0"/>
          <w:sz w:val="24"/>
          <w:szCs w:val="24"/>
        </w:rPr>
        <w:t>。</w:t>
      </w:r>
      <w:bookmarkEnd w:id="15"/>
    </w:p>
    <w:p w14:paraId="59DA119D">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jc w:val="both"/>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629DC9E9">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CA数字证书服务热线010-58511086</w:t>
      </w:r>
    </w:p>
    <w:p w14:paraId="20830DC9">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电子营业执照服务热线400-699-7000</w:t>
      </w:r>
    </w:p>
    <w:p w14:paraId="5C1A1239">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技术支持服务热线010-86483801</w:t>
      </w:r>
    </w:p>
    <w:p w14:paraId="1832C57B">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.1</w:t>
      </w:r>
      <w:r>
        <w:rPr>
          <w:rFonts w:hint="eastAsia" w:asciiTheme="minorEastAsia" w:hAnsiTheme="minorEastAsia" w:eastAsiaTheme="minorEastAsia" w:cstheme="minorEastAsia"/>
          <w:spacing w:val="0"/>
          <w:w w:val="100"/>
          <w:position w:val="0"/>
          <w:sz w:val="24"/>
          <w:szCs w:val="24"/>
          <w:lang w:val="en-US" w:eastAsia="zh-CN"/>
        </w:rPr>
        <w:t xml:space="preserve"> </w:t>
      </w:r>
      <w:r>
        <w:rPr>
          <w:rFonts w:hint="eastAsia" w:asciiTheme="minorEastAsia" w:hAnsiTheme="minorEastAsia" w:eastAsiaTheme="minorEastAsia" w:cstheme="minorEastAsia"/>
          <w:spacing w:val="0"/>
          <w:w w:val="100"/>
          <w:position w:val="0"/>
          <w:sz w:val="24"/>
          <w:szCs w:val="24"/>
        </w:rPr>
        <w:t>办理CA数字证书或电子营业执照</w:t>
      </w:r>
    </w:p>
    <w:p w14:paraId="06437AA3">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供应商登录北京市政府采购电子交易平台查阅“用户指南”—“操作指南”—“市场主体CA办理操作流程指引”/“电子营业执照使用指南”，按照程序要求办理。</w:t>
      </w:r>
    </w:p>
    <w:p w14:paraId="0713D12A">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.2 注册</w:t>
      </w:r>
    </w:p>
    <w:p w14:paraId="2FCE61CF">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供应商登录北京市政府采购电子交易平台“用户指南”—“操作指南”—“市场主体注册入库操作流程指引”进行自助注册绑定。</w:t>
      </w:r>
    </w:p>
    <w:p w14:paraId="2F0734E4">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.3 驱动、客户端下载</w:t>
      </w:r>
    </w:p>
    <w:p w14:paraId="0072D7CD">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供应商登录北京市政府采购电子交易平台“用户指南”—“工具下载”—“招标采购系统文件驱动安装包”下载相关驱动。</w:t>
      </w:r>
    </w:p>
    <w:p w14:paraId="4467EBA3">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供应商登录北京市政府采购电子交易平台“用户指南”—“工具下载”—“投标文件编制工具”下载相关客户端。</w:t>
      </w:r>
    </w:p>
    <w:p w14:paraId="6E58D6A0">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.4 获取电子招标文件</w:t>
      </w:r>
    </w:p>
    <w:p w14:paraId="681BD2B4">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供应商使用CA数字证书或电子营业执照登录北京市政府采购电子交易平台获取电子招标文件。</w:t>
      </w:r>
    </w:p>
    <w:p w14:paraId="472966E1">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供应商如计划参与多个采购包的投标，应在登录北京市政府采购电子交易平台后，在【我的项目】栏目依次选择对应采购包，进入项目工作台招标/采购文件环节分别按 采购包下载招标文件电子版。未在规定期限内按上述操作获取文件的采购包，供应商无法</w:t>
      </w:r>
      <w:r>
        <w:rPr>
          <w:rFonts w:hint="eastAsia" w:asciiTheme="minorEastAsia" w:hAnsiTheme="minorEastAsia" w:eastAsiaTheme="minorEastAsia" w:cstheme="minorEastAsia"/>
          <w:spacing w:val="0"/>
          <w:w w:val="100"/>
          <w:position w:val="0"/>
          <w:sz w:val="24"/>
          <w:szCs w:val="24"/>
          <w:lang w:eastAsia="zh-CN"/>
        </w:rPr>
        <w:t>提</w:t>
      </w:r>
      <w:r>
        <w:rPr>
          <w:rFonts w:hint="eastAsia" w:asciiTheme="minorEastAsia" w:hAnsiTheme="minorEastAsia" w:eastAsiaTheme="minorEastAsia" w:cstheme="minorEastAsia"/>
          <w:spacing w:val="0"/>
          <w:w w:val="100"/>
          <w:position w:val="0"/>
          <w:sz w:val="24"/>
          <w:szCs w:val="24"/>
        </w:rPr>
        <w:t>交相应包的电子投标文件。</w:t>
      </w:r>
    </w:p>
    <w:p w14:paraId="07332F8C">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.5 编制电子投标文件</w:t>
      </w:r>
    </w:p>
    <w:p w14:paraId="70738210">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45A04D0D">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 xml:space="preserve">.6 </w:t>
      </w:r>
      <w:r>
        <w:rPr>
          <w:rFonts w:hint="eastAsia" w:asciiTheme="minorEastAsia" w:hAnsiTheme="minorEastAsia" w:eastAsiaTheme="minorEastAsia" w:cstheme="minorEastAsia"/>
          <w:spacing w:val="0"/>
          <w:w w:val="100"/>
          <w:position w:val="0"/>
          <w:sz w:val="24"/>
          <w:szCs w:val="24"/>
          <w:lang w:eastAsia="zh-CN"/>
        </w:rPr>
        <w:t>提</w:t>
      </w:r>
      <w:r>
        <w:rPr>
          <w:rFonts w:hint="eastAsia" w:asciiTheme="minorEastAsia" w:hAnsiTheme="minorEastAsia" w:eastAsiaTheme="minorEastAsia" w:cstheme="minorEastAsia"/>
          <w:spacing w:val="0"/>
          <w:w w:val="100"/>
          <w:position w:val="0"/>
          <w:sz w:val="24"/>
          <w:szCs w:val="24"/>
        </w:rPr>
        <w:t>交电子投标文件</w:t>
      </w:r>
    </w:p>
    <w:p w14:paraId="52303A20">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供应商应于投标截止时间前在北京市政府采购电子交易平台</w:t>
      </w:r>
      <w:r>
        <w:rPr>
          <w:rFonts w:hint="eastAsia" w:asciiTheme="minorEastAsia" w:hAnsiTheme="minorEastAsia" w:eastAsiaTheme="minorEastAsia" w:cstheme="minorEastAsia"/>
          <w:spacing w:val="0"/>
          <w:w w:val="100"/>
          <w:position w:val="0"/>
          <w:sz w:val="24"/>
          <w:szCs w:val="24"/>
          <w:lang w:eastAsia="zh-CN"/>
        </w:rPr>
        <w:t>提</w:t>
      </w:r>
      <w:r>
        <w:rPr>
          <w:rFonts w:hint="eastAsia" w:asciiTheme="minorEastAsia" w:hAnsiTheme="minorEastAsia" w:eastAsiaTheme="minorEastAsia" w:cstheme="minorEastAsia"/>
          <w:spacing w:val="0"/>
          <w:w w:val="100"/>
          <w:position w:val="0"/>
          <w:sz w:val="24"/>
          <w:szCs w:val="24"/>
        </w:rPr>
        <w:t>交电子投标文件，上传电子投标文件过程中请保持与互联网的连接畅通。</w:t>
      </w:r>
    </w:p>
    <w:p w14:paraId="161B7C49">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.7 电子开标</w:t>
      </w:r>
    </w:p>
    <w:p w14:paraId="4CA63AD7">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供应商在开标地点使用CA数字证书或电子营业执照登录北京市政府采购电子交易平台进行电子开标。</w:t>
      </w:r>
    </w:p>
    <w:p w14:paraId="618F3711">
      <w:pPr>
        <w:pStyle w:val="6"/>
        <w:kinsoku/>
        <w:autoSpaceDE/>
        <w:autoSpaceDN/>
        <w:snapToGrid/>
        <w:spacing w:line="360" w:lineRule="auto"/>
        <w:ind w:firstLine="643" w:firstLineChars="200"/>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color w:val="000000"/>
          <w:sz w:val="32"/>
          <w:szCs w:val="32"/>
          <w:bdr w:val="none" w:sz="4" w:space="0"/>
          <w:shd w:val="clear"/>
        </w:rPr>
        <w:t>3.本项目投标保证金响应北京市东城区财政局政策要求“鼓励投标人以出具保函（保险）形式提交投标保证金，投标人无法出具保函（保险）确需现金缴纳保证金的，应向代理机构提供情况说明”。</w:t>
      </w:r>
      <w:bookmarkStart w:id="132" w:name="_GoBack"/>
      <w:bookmarkEnd w:id="132"/>
    </w:p>
    <w:p w14:paraId="452A3FEA">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p>
    <w:p w14:paraId="091D64B9">
      <w:pPr>
        <w:pStyle w:val="6"/>
        <w:keepNext w:val="0"/>
        <w:keepLines w:val="0"/>
        <w:pageBreakBefore w:val="0"/>
        <w:widowControl/>
        <w:kinsoku/>
        <w:wordWrap/>
        <w:overflowPunct/>
        <w:topLinePunct w:val="0"/>
        <w:autoSpaceDE/>
        <w:autoSpaceDN/>
        <w:bidi w:val="0"/>
        <w:adjustRightInd w:val="0"/>
        <w:snapToGrid w:val="0"/>
        <w:spacing w:before="0" w:line="360" w:lineRule="auto"/>
        <w:ind w:left="8"/>
        <w:textAlignment w:val="baseline"/>
        <w:outlineLvl w:val="1"/>
        <w:rPr>
          <w:rFonts w:hint="eastAsia" w:ascii="宋体" w:hAnsi="宋体" w:eastAsia="宋体" w:cs="宋体"/>
          <w:spacing w:val="0"/>
          <w:w w:val="100"/>
          <w:position w:val="0"/>
          <w:sz w:val="24"/>
          <w:szCs w:val="24"/>
        </w:rPr>
      </w:pPr>
      <w:bookmarkStart w:id="16" w:name="_Toc18754"/>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七、对本次招标</w:t>
      </w:r>
      <w:r>
        <w:rPr>
          <w:rFonts w:hint="eastAsia" w:cs="宋体"/>
          <w:spacing w:val="0"/>
          <w:w w:val="100"/>
          <w:position w:val="0"/>
          <w:sz w:val="24"/>
          <w:szCs w:val="24"/>
          <w:lang w:eastAsia="zh-CN"/>
          <w14:textOutline w14:w="4359" w14:cap="flat" w14:cmpd="sng">
            <w14:solidFill>
              <w14:srgbClr w14:val="000000"/>
            </w14:solidFill>
            <w14:prstDash w14:val="solid"/>
            <w14:miter w14:val="0"/>
          </w14:textOutline>
        </w:rPr>
        <w:t>提</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出询问，</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请按以下方式联系。</w:t>
      </w:r>
      <w:bookmarkEnd w:id="16"/>
    </w:p>
    <w:p w14:paraId="17A8B051">
      <w:pPr>
        <w:pStyle w:val="6"/>
        <w:keepNext w:val="0"/>
        <w:keepLines w:val="0"/>
        <w:pageBreakBefore w:val="0"/>
        <w:widowControl/>
        <w:kinsoku/>
        <w:wordWrap/>
        <w:overflowPunct/>
        <w:topLinePunct w:val="0"/>
        <w:autoSpaceDE/>
        <w:autoSpaceDN/>
        <w:bidi w:val="0"/>
        <w:adjustRightInd w:val="0"/>
        <w:snapToGrid w:val="0"/>
        <w:spacing w:before="0" w:line="360" w:lineRule="auto"/>
        <w:ind w:left="0" w:firstLine="482" w:firstLineChars="200"/>
        <w:textAlignment w:val="baseline"/>
        <w:outlineLvl w:val="2"/>
        <w:rPr>
          <w:rFonts w:hint="eastAsia" w:ascii="宋体" w:hAnsi="宋体" w:eastAsia="宋体" w:cs="宋体"/>
          <w:spacing w:val="0"/>
          <w:w w:val="100"/>
          <w:position w:val="0"/>
          <w:sz w:val="24"/>
          <w:szCs w:val="24"/>
        </w:rPr>
      </w:pPr>
      <w:bookmarkStart w:id="17" w:name="_Toc30870"/>
      <w:r>
        <w:rPr>
          <w:rFonts w:hint="eastAsia" w:ascii="宋体" w:hAnsi="宋体" w:eastAsia="宋体" w:cs="宋体"/>
          <w:b/>
          <w:bCs/>
          <w:spacing w:val="0"/>
          <w:w w:val="100"/>
          <w:position w:val="0"/>
          <w:sz w:val="24"/>
          <w:szCs w:val="24"/>
        </w:rPr>
        <w:t>1.</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采购人信息</w:t>
      </w:r>
      <w:bookmarkEnd w:id="17"/>
    </w:p>
    <w:p w14:paraId="369CD911">
      <w:pPr>
        <w:pStyle w:val="6"/>
        <w:keepNext w:val="0"/>
        <w:keepLines w:val="0"/>
        <w:pageBreakBefore w:val="0"/>
        <w:widowControl/>
        <w:kinsoku/>
        <w:wordWrap/>
        <w:overflowPunct/>
        <w:topLinePunct w:val="0"/>
        <w:autoSpaceDE/>
        <w:autoSpaceDN/>
        <w:bidi w:val="0"/>
        <w:adjustRightInd w:val="0"/>
        <w:snapToGrid w:val="0"/>
        <w:spacing w:before="0" w:line="360" w:lineRule="auto"/>
        <w:ind w:left="0" w:firstLine="480" w:firstLineChars="200"/>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rPr>
        <w:t>名    称：</w:t>
      </w:r>
      <w:r>
        <w:rPr>
          <w:rFonts w:hint="eastAsia" w:cs="宋体"/>
          <w:spacing w:val="0"/>
          <w:w w:val="100"/>
          <w:position w:val="0"/>
          <w:sz w:val="24"/>
          <w:szCs w:val="24"/>
          <w:lang w:eastAsia="zh-CN"/>
        </w:rPr>
        <w:t>北京市东城区少年宫</w:t>
      </w:r>
    </w:p>
    <w:p w14:paraId="0D2A846F">
      <w:pPr>
        <w:pStyle w:val="6"/>
        <w:keepNext w:val="0"/>
        <w:keepLines w:val="0"/>
        <w:pageBreakBefore w:val="0"/>
        <w:widowControl/>
        <w:kinsoku/>
        <w:wordWrap/>
        <w:overflowPunct/>
        <w:topLinePunct w:val="0"/>
        <w:autoSpaceDE/>
        <w:autoSpaceDN/>
        <w:bidi w:val="0"/>
        <w:adjustRightInd w:val="0"/>
        <w:snapToGrid w:val="0"/>
        <w:spacing w:before="0"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    址：</w:t>
      </w:r>
      <w:r>
        <w:rPr>
          <w:rFonts w:hint="eastAsia" w:ascii="宋体" w:hAnsi="宋体" w:eastAsia="宋体" w:cs="宋体"/>
          <w:color w:val="auto"/>
          <w:spacing w:val="0"/>
          <w:w w:val="100"/>
          <w:position w:val="0"/>
          <w:sz w:val="24"/>
          <w:szCs w:val="24"/>
        </w:rPr>
        <w:t>北京市东城区东直门南大街10号</w:t>
      </w:r>
    </w:p>
    <w:p w14:paraId="5CBAA8BF">
      <w:pPr>
        <w:pStyle w:val="6"/>
        <w:keepNext w:val="0"/>
        <w:keepLines w:val="0"/>
        <w:pageBreakBefore w:val="0"/>
        <w:widowControl/>
        <w:kinsoku/>
        <w:wordWrap/>
        <w:overflowPunct/>
        <w:topLinePunct w:val="0"/>
        <w:autoSpaceDE/>
        <w:autoSpaceDN/>
        <w:bidi w:val="0"/>
        <w:adjustRightInd w:val="0"/>
        <w:snapToGrid w:val="0"/>
        <w:spacing w:before="0"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联系方式：</w:t>
      </w:r>
      <w:r>
        <w:rPr>
          <w:rFonts w:hint="eastAsia" w:cs="宋体"/>
          <w:color w:val="auto"/>
          <w:spacing w:val="0"/>
          <w:w w:val="100"/>
          <w:position w:val="0"/>
          <w:sz w:val="24"/>
          <w:szCs w:val="24"/>
          <w:lang w:val="en-US" w:eastAsia="zh-CN"/>
        </w:rPr>
        <w:t>刘</w:t>
      </w:r>
      <w:r>
        <w:rPr>
          <w:rFonts w:hint="eastAsia" w:ascii="宋体" w:hAnsi="宋体" w:eastAsia="宋体" w:cs="宋体"/>
          <w:color w:val="auto"/>
          <w:spacing w:val="0"/>
          <w:w w:val="100"/>
          <w:position w:val="0"/>
          <w:sz w:val="24"/>
          <w:szCs w:val="24"/>
        </w:rPr>
        <w:t>老师</w:t>
      </w:r>
      <w:r>
        <w:rPr>
          <w:rFonts w:hint="eastAsia" w:cs="宋体"/>
          <w:color w:val="auto"/>
          <w:spacing w:val="0"/>
          <w:w w:val="100"/>
          <w:position w:val="0"/>
          <w:sz w:val="24"/>
          <w:szCs w:val="24"/>
          <w:lang w:eastAsia="zh-CN"/>
        </w:rPr>
        <w:t>，010-67037085</w:t>
      </w:r>
    </w:p>
    <w:p w14:paraId="420BA32F">
      <w:pPr>
        <w:pStyle w:val="6"/>
        <w:keepNext w:val="0"/>
        <w:keepLines w:val="0"/>
        <w:pageBreakBefore w:val="0"/>
        <w:widowControl/>
        <w:kinsoku/>
        <w:wordWrap/>
        <w:overflowPunct/>
        <w:topLinePunct w:val="0"/>
        <w:autoSpaceDE/>
        <w:autoSpaceDN/>
        <w:bidi w:val="0"/>
        <w:adjustRightInd w:val="0"/>
        <w:snapToGrid w:val="0"/>
        <w:spacing w:before="0" w:line="360" w:lineRule="auto"/>
        <w:ind w:left="0" w:firstLine="482" w:firstLineChars="200"/>
        <w:textAlignment w:val="baseline"/>
        <w:outlineLvl w:val="2"/>
        <w:rPr>
          <w:rFonts w:hint="eastAsia" w:ascii="宋体" w:hAnsi="宋体" w:eastAsia="宋体" w:cs="宋体"/>
          <w:spacing w:val="0"/>
          <w:w w:val="100"/>
          <w:position w:val="0"/>
          <w:sz w:val="24"/>
          <w:szCs w:val="24"/>
        </w:rPr>
      </w:pPr>
      <w:bookmarkStart w:id="18" w:name="_Toc16869"/>
      <w:r>
        <w:rPr>
          <w:rFonts w:hint="eastAsia" w:ascii="宋体" w:hAnsi="宋体" w:eastAsia="宋体" w:cs="宋体"/>
          <w:b/>
          <w:bCs/>
          <w:spacing w:val="0"/>
          <w:w w:val="100"/>
          <w:position w:val="0"/>
          <w:sz w:val="24"/>
          <w:szCs w:val="24"/>
        </w:rPr>
        <w:t>2.</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采购代理机构信息</w:t>
      </w:r>
      <w:bookmarkEnd w:id="18"/>
    </w:p>
    <w:p w14:paraId="1FC2516D">
      <w:pPr>
        <w:pStyle w:val="6"/>
        <w:keepNext w:val="0"/>
        <w:keepLines w:val="0"/>
        <w:pageBreakBefore w:val="0"/>
        <w:widowControl/>
        <w:kinsoku/>
        <w:wordWrap/>
        <w:overflowPunct/>
        <w:topLinePunct w:val="0"/>
        <w:autoSpaceDE/>
        <w:autoSpaceDN/>
        <w:bidi w:val="0"/>
        <w:adjustRightInd w:val="0"/>
        <w:snapToGrid w:val="0"/>
        <w:spacing w:before="0" w:line="360" w:lineRule="auto"/>
        <w:ind w:left="0" w:firstLine="480" w:firstLineChars="200"/>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rPr>
        <w:t>名    称：</w:t>
      </w:r>
      <w:r>
        <w:rPr>
          <w:rFonts w:hint="eastAsia" w:cs="宋体"/>
          <w:spacing w:val="0"/>
          <w:w w:val="100"/>
          <w:position w:val="0"/>
          <w:sz w:val="24"/>
          <w:szCs w:val="24"/>
          <w:lang w:val="en-US" w:eastAsia="zh-CN"/>
        </w:rPr>
        <w:t>汇信（北京）工程管理有限公司</w:t>
      </w:r>
    </w:p>
    <w:p w14:paraId="2CD650C8">
      <w:pPr>
        <w:pStyle w:val="6"/>
        <w:keepNext w:val="0"/>
        <w:keepLines w:val="0"/>
        <w:pageBreakBefore w:val="0"/>
        <w:widowControl/>
        <w:kinsoku/>
        <w:wordWrap/>
        <w:overflowPunct/>
        <w:topLinePunct w:val="0"/>
        <w:autoSpaceDE/>
        <w:autoSpaceDN/>
        <w:bidi w:val="0"/>
        <w:adjustRightInd w:val="0"/>
        <w:snapToGrid w:val="0"/>
        <w:spacing w:before="0"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    址：北京市经济开发区亦庄云时代B2座-18层</w:t>
      </w:r>
    </w:p>
    <w:p w14:paraId="43D0790F">
      <w:pPr>
        <w:pStyle w:val="6"/>
        <w:keepNext w:val="0"/>
        <w:keepLines w:val="0"/>
        <w:pageBreakBefore w:val="0"/>
        <w:widowControl/>
        <w:kinsoku/>
        <w:wordWrap/>
        <w:overflowPunct/>
        <w:topLinePunct w:val="0"/>
        <w:autoSpaceDE/>
        <w:autoSpaceDN/>
        <w:bidi w:val="0"/>
        <w:adjustRightInd w:val="0"/>
        <w:snapToGrid w:val="0"/>
        <w:spacing w:before="0"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联系方式：赵晓明、程远卫010-53387002</w:t>
      </w:r>
    </w:p>
    <w:p w14:paraId="4FA4ADD8">
      <w:pPr>
        <w:pStyle w:val="6"/>
        <w:keepNext w:val="0"/>
        <w:keepLines w:val="0"/>
        <w:pageBreakBefore w:val="0"/>
        <w:widowControl/>
        <w:kinsoku/>
        <w:wordWrap/>
        <w:overflowPunct/>
        <w:topLinePunct w:val="0"/>
        <w:autoSpaceDE/>
        <w:autoSpaceDN/>
        <w:bidi w:val="0"/>
        <w:adjustRightInd w:val="0"/>
        <w:snapToGrid w:val="0"/>
        <w:spacing w:before="0" w:line="360" w:lineRule="auto"/>
        <w:ind w:left="0" w:firstLine="482" w:firstLineChars="200"/>
        <w:textAlignment w:val="baseline"/>
        <w:outlineLvl w:val="2"/>
        <w:rPr>
          <w:rFonts w:hint="eastAsia" w:ascii="宋体" w:hAnsi="宋体" w:eastAsia="宋体" w:cs="宋体"/>
          <w:spacing w:val="0"/>
          <w:w w:val="100"/>
          <w:position w:val="0"/>
          <w:sz w:val="24"/>
          <w:szCs w:val="24"/>
        </w:rPr>
      </w:pPr>
      <w:bookmarkStart w:id="19" w:name="_Toc25481"/>
      <w:r>
        <w:rPr>
          <w:rFonts w:hint="eastAsia" w:ascii="宋体" w:hAnsi="宋体" w:eastAsia="宋体" w:cs="宋体"/>
          <w:b/>
          <w:bCs/>
          <w:spacing w:val="0"/>
          <w:w w:val="100"/>
          <w:position w:val="0"/>
          <w:sz w:val="24"/>
          <w:szCs w:val="24"/>
        </w:rPr>
        <w:t>3.</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项目联系方式</w:t>
      </w:r>
      <w:bookmarkEnd w:id="19"/>
    </w:p>
    <w:p w14:paraId="5FE7497F">
      <w:pPr>
        <w:pStyle w:val="6"/>
        <w:keepNext w:val="0"/>
        <w:keepLines w:val="0"/>
        <w:pageBreakBefore w:val="0"/>
        <w:widowControl/>
        <w:kinsoku/>
        <w:wordWrap/>
        <w:overflowPunct/>
        <w:topLinePunct w:val="0"/>
        <w:autoSpaceDE/>
        <w:autoSpaceDN/>
        <w:bidi w:val="0"/>
        <w:adjustRightInd w:val="0"/>
        <w:snapToGrid w:val="0"/>
        <w:spacing w:before="0"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项目联系人：赵晓明、程远卫</w:t>
      </w:r>
    </w:p>
    <w:p w14:paraId="4B4E0B93">
      <w:pPr>
        <w:pStyle w:val="6"/>
        <w:keepNext w:val="0"/>
        <w:keepLines w:val="0"/>
        <w:pageBreakBefore w:val="0"/>
        <w:widowControl/>
        <w:kinsoku/>
        <w:wordWrap/>
        <w:overflowPunct/>
        <w:topLinePunct w:val="0"/>
        <w:autoSpaceDE/>
        <w:autoSpaceDN/>
        <w:bidi w:val="0"/>
        <w:adjustRightInd w:val="0"/>
        <w:snapToGrid w:val="0"/>
        <w:spacing w:before="0"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电      话：010-53387002</w:t>
      </w:r>
    </w:p>
    <w:p w14:paraId="38DEB0CC">
      <w:pPr>
        <w:keepNext w:val="0"/>
        <w:keepLines w:val="0"/>
        <w:pageBreakBefore w:val="0"/>
        <w:widowControl/>
        <w:kinsoku/>
        <w:wordWrap/>
        <w:overflowPunct/>
        <w:topLinePunct w:val="0"/>
        <w:autoSpaceDE/>
        <w:autoSpaceDN/>
        <w:bidi w:val="0"/>
        <w:adjustRightInd w:val="0"/>
        <w:snapToGrid w:val="0"/>
        <w:spacing w:line="19" w:lineRule="exact"/>
        <w:ind w:left="2215"/>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w:t>
      </w:r>
    </w:p>
    <w:p w14:paraId="48BF3AA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4D994762">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spacing w:val="0"/>
          <w:w w:val="100"/>
          <w:position w:val="0"/>
          <w:sz w:val="36"/>
          <w:szCs w:val="36"/>
        </w:rPr>
      </w:pPr>
      <w:bookmarkStart w:id="20" w:name="_Toc15254"/>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第二章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投标人须知</w:t>
      </w:r>
      <w:bookmarkEnd w:id="20"/>
    </w:p>
    <w:p w14:paraId="5C2B5D68">
      <w:pPr>
        <w:pStyle w:val="6"/>
        <w:keepNext w:val="0"/>
        <w:keepLines w:val="0"/>
        <w:pageBreakBefore w:val="0"/>
        <w:widowControl/>
        <w:kinsoku/>
        <w:wordWrap/>
        <w:overflowPunct/>
        <w:topLinePunct w:val="0"/>
        <w:autoSpaceDE/>
        <w:autoSpaceDN/>
        <w:bidi w:val="0"/>
        <w:adjustRightInd w:val="0"/>
        <w:snapToGrid w:val="0"/>
        <w:spacing w:line="360" w:lineRule="auto"/>
        <w:jc w:val="center"/>
        <w:textAlignment w:val="baseline"/>
        <w:outlineLvl w:val="1"/>
        <w:rPr>
          <w:rFonts w:hint="eastAsia" w:ascii="宋体" w:hAnsi="宋体" w:eastAsia="宋体" w:cs="宋体"/>
          <w:spacing w:val="0"/>
          <w:w w:val="100"/>
          <w:position w:val="0"/>
          <w:sz w:val="21"/>
        </w:rPr>
      </w:pPr>
      <w:bookmarkStart w:id="21" w:name="_Toc7022"/>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投标人须知资料表</w:t>
      </w:r>
      <w:bookmarkEnd w:id="21"/>
    </w:p>
    <w:p w14:paraId="2CB5FE16">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本表是对投标人须知的具体补充和修改，如有矛盾，均以本资料表为准。标记“■”的选项意为适用于本项目，标记“□”的选项意为不适用于本项目。</w:t>
      </w:r>
    </w:p>
    <w:tbl>
      <w:tblPr>
        <w:tblStyle w:val="28"/>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2"/>
      </w:tblGrid>
      <w:tr w14:paraId="5D99F8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blHeader/>
          <w:jc w:val="center"/>
        </w:trPr>
        <w:tc>
          <w:tcPr>
            <w:tcW w:w="992" w:type="dxa"/>
            <w:vAlign w:val="center"/>
          </w:tcPr>
          <w:p w14:paraId="60DF6700">
            <w:pPr>
              <w:pStyle w:val="29"/>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条款号</w:t>
            </w:r>
          </w:p>
        </w:tc>
        <w:tc>
          <w:tcPr>
            <w:tcW w:w="1700" w:type="dxa"/>
            <w:vAlign w:val="center"/>
          </w:tcPr>
          <w:p w14:paraId="34EB0DD8">
            <w:pPr>
              <w:pStyle w:val="29"/>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条目</w:t>
            </w:r>
          </w:p>
        </w:tc>
        <w:tc>
          <w:tcPr>
            <w:tcW w:w="7542" w:type="dxa"/>
            <w:vAlign w:val="center"/>
          </w:tcPr>
          <w:p w14:paraId="211EB91D">
            <w:pPr>
              <w:pStyle w:val="29"/>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内容</w:t>
            </w:r>
          </w:p>
        </w:tc>
      </w:tr>
      <w:tr w14:paraId="039F93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7" w:hRule="atLeast"/>
          <w:tblHeader/>
          <w:jc w:val="center"/>
        </w:trPr>
        <w:tc>
          <w:tcPr>
            <w:tcW w:w="992" w:type="dxa"/>
            <w:vAlign w:val="center"/>
          </w:tcPr>
          <w:p w14:paraId="59C33515">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w:t>
            </w:r>
          </w:p>
        </w:tc>
        <w:tc>
          <w:tcPr>
            <w:tcW w:w="1700" w:type="dxa"/>
            <w:vAlign w:val="center"/>
          </w:tcPr>
          <w:p w14:paraId="20E0B2A5">
            <w:pPr>
              <w:pStyle w:val="29"/>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项目属性</w:t>
            </w:r>
          </w:p>
        </w:tc>
        <w:tc>
          <w:tcPr>
            <w:tcW w:w="7542" w:type="dxa"/>
            <w:vAlign w:val="center"/>
          </w:tcPr>
          <w:p w14:paraId="0A03B5F3">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项目属性：</w:t>
            </w:r>
          </w:p>
          <w:p w14:paraId="16EC47C7">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■服务</w:t>
            </w:r>
          </w:p>
          <w:p w14:paraId="6D70EA70">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货物</w:t>
            </w:r>
          </w:p>
        </w:tc>
      </w:tr>
      <w:tr w14:paraId="780253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1" w:hRule="atLeast"/>
          <w:tblHeader/>
          <w:jc w:val="center"/>
        </w:trPr>
        <w:tc>
          <w:tcPr>
            <w:tcW w:w="992" w:type="dxa"/>
            <w:vAlign w:val="center"/>
          </w:tcPr>
          <w:p w14:paraId="2CFAB7C5">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2.3</w:t>
            </w:r>
          </w:p>
        </w:tc>
        <w:tc>
          <w:tcPr>
            <w:tcW w:w="1700" w:type="dxa"/>
            <w:vAlign w:val="center"/>
          </w:tcPr>
          <w:p w14:paraId="0AB61D32">
            <w:pPr>
              <w:pStyle w:val="29"/>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科研仪器设备</w:t>
            </w:r>
          </w:p>
        </w:tc>
        <w:tc>
          <w:tcPr>
            <w:tcW w:w="7542" w:type="dxa"/>
            <w:vAlign w:val="center"/>
          </w:tcPr>
          <w:p w14:paraId="06127871">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是否属于科研仪器设备采购项目：</w:t>
            </w:r>
          </w:p>
          <w:p w14:paraId="36EB5A59">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是</w:t>
            </w:r>
          </w:p>
          <w:p w14:paraId="7C4CC42E">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■否</w:t>
            </w:r>
          </w:p>
        </w:tc>
      </w:tr>
      <w:tr w14:paraId="0EA863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6" w:hRule="atLeast"/>
          <w:tblHeader/>
          <w:jc w:val="center"/>
        </w:trPr>
        <w:tc>
          <w:tcPr>
            <w:tcW w:w="992" w:type="dxa"/>
            <w:vAlign w:val="center"/>
          </w:tcPr>
          <w:p w14:paraId="7F46A5E4">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w:t>
            </w:r>
          </w:p>
        </w:tc>
        <w:tc>
          <w:tcPr>
            <w:tcW w:w="1700" w:type="dxa"/>
            <w:vAlign w:val="center"/>
          </w:tcPr>
          <w:p w14:paraId="7CE70A06">
            <w:pPr>
              <w:pStyle w:val="29"/>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核心产品</w:t>
            </w:r>
          </w:p>
        </w:tc>
        <w:tc>
          <w:tcPr>
            <w:tcW w:w="7542" w:type="dxa"/>
            <w:vAlign w:val="center"/>
          </w:tcPr>
          <w:p w14:paraId="7FA1B620">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■关于核心产品本项目</w:t>
            </w:r>
            <w:r>
              <w:rPr>
                <w:rFonts w:hint="eastAsia" w:cs="宋体"/>
                <w:spacing w:val="0"/>
                <w:w w:val="100"/>
                <w:position w:val="0"/>
                <w:sz w:val="24"/>
                <w:szCs w:val="24"/>
                <w:highlight w:val="none"/>
                <w:u w:val="single"/>
                <w:lang w:val="en-US" w:eastAsia="zh-CN"/>
              </w:rPr>
              <w:t xml:space="preserve">  01  </w:t>
            </w:r>
            <w:r>
              <w:rPr>
                <w:rFonts w:hint="eastAsia" w:ascii="宋体" w:hAnsi="宋体" w:eastAsia="宋体" w:cs="宋体"/>
                <w:spacing w:val="0"/>
                <w:w w:val="100"/>
                <w:position w:val="0"/>
                <w:sz w:val="24"/>
                <w:szCs w:val="24"/>
                <w:highlight w:val="none"/>
              </w:rPr>
              <w:t>包不适用。</w:t>
            </w:r>
          </w:p>
          <w:p w14:paraId="4769C23A">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pacing w:val="0"/>
                <w:w w:val="100"/>
                <w:position w:val="0"/>
                <w:sz w:val="24"/>
                <w:szCs w:val="24"/>
                <w:highlight w:val="none"/>
              </w:rPr>
              <w:t>本项目</w:t>
            </w:r>
            <w:r>
              <w:rPr>
                <w:rFonts w:hint="eastAsia" w:cs="宋体"/>
                <w:spacing w:val="0"/>
                <w:w w:val="100"/>
                <w:position w:val="0"/>
                <w:sz w:val="24"/>
                <w:szCs w:val="24"/>
                <w:highlight w:val="none"/>
                <w:u w:val="single"/>
                <w:lang w:val="en-US" w:eastAsia="zh-CN"/>
              </w:rPr>
              <w:t xml:space="preserve">     </w:t>
            </w:r>
            <w:r>
              <w:rPr>
                <w:rFonts w:hint="eastAsia" w:ascii="宋体" w:hAnsi="宋体" w:eastAsia="宋体" w:cs="宋体"/>
                <w:spacing w:val="0"/>
                <w:w w:val="100"/>
                <w:position w:val="0"/>
                <w:sz w:val="24"/>
                <w:szCs w:val="24"/>
                <w:highlight w:val="none"/>
              </w:rPr>
              <w:t>包为单一产品采购项目。</w:t>
            </w:r>
          </w:p>
          <w:p w14:paraId="747F2ACC">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pacing w:val="0"/>
                <w:w w:val="100"/>
                <w:position w:val="0"/>
                <w:sz w:val="24"/>
                <w:szCs w:val="24"/>
                <w:highlight w:val="none"/>
              </w:rPr>
              <w:t>本项目</w:t>
            </w:r>
            <w:r>
              <w:rPr>
                <w:rFonts w:hint="eastAsia" w:cs="宋体"/>
                <w:spacing w:val="0"/>
                <w:w w:val="100"/>
                <w:position w:val="0"/>
                <w:sz w:val="24"/>
                <w:szCs w:val="24"/>
                <w:highlight w:val="none"/>
                <w:u w:val="single"/>
                <w:lang w:val="en-US" w:eastAsia="zh-CN"/>
              </w:rPr>
              <w:t xml:space="preserve">     </w:t>
            </w:r>
            <w:r>
              <w:rPr>
                <w:rFonts w:hint="eastAsia" w:ascii="宋体" w:hAnsi="宋体" w:eastAsia="宋体" w:cs="宋体"/>
                <w:spacing w:val="0"/>
                <w:w w:val="100"/>
                <w:position w:val="0"/>
                <w:sz w:val="24"/>
                <w:szCs w:val="24"/>
                <w:highlight w:val="none"/>
              </w:rPr>
              <w:t>包为非单一产品采购项目，核心产品为：</w:t>
            </w:r>
            <w:r>
              <w:rPr>
                <w:rFonts w:hint="eastAsia" w:cs="宋体"/>
                <w:spacing w:val="0"/>
                <w:w w:val="100"/>
                <w:position w:val="0"/>
                <w:sz w:val="24"/>
                <w:szCs w:val="24"/>
                <w:highlight w:val="none"/>
                <w:u w:val="single" w:color="auto"/>
                <w:lang w:val="en-US" w:eastAsia="zh-CN"/>
              </w:rPr>
              <w:t xml:space="preserve">      </w:t>
            </w:r>
            <w:r>
              <w:rPr>
                <w:rFonts w:hint="eastAsia" w:ascii="宋体" w:hAnsi="宋体" w:eastAsia="宋体" w:cs="宋体"/>
                <w:spacing w:val="0"/>
                <w:w w:val="100"/>
                <w:position w:val="0"/>
                <w:sz w:val="24"/>
                <w:szCs w:val="24"/>
                <w:highlight w:val="none"/>
              </w:rPr>
              <w:t>。</w:t>
            </w:r>
          </w:p>
        </w:tc>
      </w:tr>
      <w:tr w14:paraId="382432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6" w:hRule="atLeast"/>
          <w:tblHeader/>
          <w:jc w:val="center"/>
        </w:trPr>
        <w:tc>
          <w:tcPr>
            <w:tcW w:w="992" w:type="dxa"/>
            <w:vMerge w:val="restart"/>
            <w:tcBorders>
              <w:bottom w:val="nil"/>
            </w:tcBorders>
            <w:vAlign w:val="center"/>
          </w:tcPr>
          <w:p w14:paraId="03586FA1">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w:t>
            </w:r>
          </w:p>
        </w:tc>
        <w:tc>
          <w:tcPr>
            <w:tcW w:w="1700" w:type="dxa"/>
            <w:vAlign w:val="center"/>
          </w:tcPr>
          <w:p w14:paraId="7427306E">
            <w:pPr>
              <w:pStyle w:val="29"/>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现场考察</w:t>
            </w:r>
          </w:p>
        </w:tc>
        <w:tc>
          <w:tcPr>
            <w:tcW w:w="7542" w:type="dxa"/>
            <w:vAlign w:val="center"/>
          </w:tcPr>
          <w:p w14:paraId="3F20C72D">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■不组织</w:t>
            </w:r>
          </w:p>
          <w:p w14:paraId="6D985B2C">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组织，考察时间：__年_月_日_点_分</w:t>
            </w:r>
          </w:p>
          <w:p w14:paraId="5B74931D">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考察地点：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tc>
      </w:tr>
      <w:tr w14:paraId="5841D1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0" w:hRule="atLeast"/>
          <w:tblHeader/>
          <w:jc w:val="center"/>
        </w:trPr>
        <w:tc>
          <w:tcPr>
            <w:tcW w:w="992" w:type="dxa"/>
            <w:vMerge w:val="continue"/>
            <w:tcBorders>
              <w:top w:val="nil"/>
            </w:tcBorders>
            <w:vAlign w:val="center"/>
          </w:tcPr>
          <w:p w14:paraId="4FCD79E3">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p>
        </w:tc>
        <w:tc>
          <w:tcPr>
            <w:tcW w:w="1700" w:type="dxa"/>
            <w:vAlign w:val="center"/>
          </w:tcPr>
          <w:p w14:paraId="1AF88539">
            <w:pPr>
              <w:pStyle w:val="29"/>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开标前答疑会</w:t>
            </w:r>
          </w:p>
        </w:tc>
        <w:tc>
          <w:tcPr>
            <w:tcW w:w="7542" w:type="dxa"/>
            <w:vAlign w:val="center"/>
          </w:tcPr>
          <w:p w14:paraId="4716601C">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■不召开</w:t>
            </w:r>
          </w:p>
          <w:p w14:paraId="348208FD">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召开，召开时间：__年_月_日_点_分</w:t>
            </w:r>
          </w:p>
          <w:p w14:paraId="4A964139">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召开地点：</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tc>
      </w:tr>
      <w:tr w14:paraId="21846E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5" w:hRule="atLeast"/>
          <w:tblHeader/>
          <w:jc w:val="center"/>
        </w:trPr>
        <w:tc>
          <w:tcPr>
            <w:tcW w:w="992" w:type="dxa"/>
            <w:vAlign w:val="center"/>
          </w:tcPr>
          <w:p w14:paraId="756E0EBF">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4.1</w:t>
            </w:r>
          </w:p>
        </w:tc>
        <w:tc>
          <w:tcPr>
            <w:tcW w:w="1700" w:type="dxa"/>
            <w:vAlign w:val="center"/>
          </w:tcPr>
          <w:p w14:paraId="1891B1DA">
            <w:pPr>
              <w:pStyle w:val="29"/>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样品</w:t>
            </w:r>
          </w:p>
        </w:tc>
        <w:tc>
          <w:tcPr>
            <w:tcW w:w="7542" w:type="dxa"/>
            <w:vAlign w:val="center"/>
          </w:tcPr>
          <w:p w14:paraId="3757CAA1">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投标样品递交：</w:t>
            </w:r>
          </w:p>
          <w:p w14:paraId="34AC57A4">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■不需要</w:t>
            </w:r>
          </w:p>
          <w:p w14:paraId="403BCD94">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需要，具体要求如下：</w:t>
            </w:r>
          </w:p>
          <w:p w14:paraId="603C87F5">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（1）样品制作的标准和要求：</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2608976F">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（2）是否需要随样品</w:t>
            </w:r>
            <w:r>
              <w:rPr>
                <w:rFonts w:hint="eastAsia" w:cs="宋体"/>
                <w:spacing w:val="0"/>
                <w:w w:val="100"/>
                <w:position w:val="0"/>
                <w:sz w:val="24"/>
                <w:szCs w:val="24"/>
                <w:lang w:val="en-US" w:eastAsia="zh-CN"/>
              </w:rPr>
              <w:t>提</w:t>
            </w:r>
            <w:r>
              <w:rPr>
                <w:rFonts w:hint="eastAsia" w:ascii="宋体" w:hAnsi="宋体" w:eastAsia="宋体" w:cs="宋体"/>
                <w:spacing w:val="0"/>
                <w:w w:val="100"/>
                <w:position w:val="0"/>
                <w:sz w:val="24"/>
                <w:szCs w:val="24"/>
              </w:rPr>
              <w:t>交相关检测报告：</w:t>
            </w:r>
          </w:p>
          <w:p w14:paraId="1C5751BA">
            <w:pPr>
              <w:pStyle w:val="29"/>
              <w:keepNext w:val="0"/>
              <w:keepLines w:val="0"/>
              <w:pageBreakBefore w:val="0"/>
              <w:widowControl/>
              <w:kinsoku/>
              <w:wordWrap/>
              <w:overflowPunct/>
              <w:topLinePunct w:val="0"/>
              <w:autoSpaceDE/>
              <w:autoSpaceDN/>
              <w:bidi w:val="0"/>
              <w:adjustRightInd w:val="0"/>
              <w:snapToGrid w:val="0"/>
              <w:spacing w:line="240" w:lineRule="auto"/>
              <w:ind w:left="0" w:firstLine="600" w:firstLineChars="25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口不需要</w:t>
            </w:r>
          </w:p>
          <w:p w14:paraId="63B395EC">
            <w:pPr>
              <w:pStyle w:val="29"/>
              <w:keepNext w:val="0"/>
              <w:keepLines w:val="0"/>
              <w:pageBreakBefore w:val="0"/>
              <w:widowControl/>
              <w:kinsoku/>
              <w:wordWrap/>
              <w:overflowPunct/>
              <w:topLinePunct w:val="0"/>
              <w:autoSpaceDE/>
              <w:autoSpaceDN/>
              <w:bidi w:val="0"/>
              <w:adjustRightInd w:val="0"/>
              <w:snapToGrid w:val="0"/>
              <w:spacing w:line="240" w:lineRule="auto"/>
              <w:ind w:left="0" w:firstLine="600" w:firstLineChars="25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口需要</w:t>
            </w:r>
          </w:p>
          <w:p w14:paraId="4CEFD7C3">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（3）样品递交要求：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236BDCF8">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（4）未中标人样品退还：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189AD56D">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（5）中标人样品保管、封存及退还：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575C78BD">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（6）其他要求（如有）：</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tc>
      </w:tr>
      <w:tr w14:paraId="4F1F7A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6" w:hRule="atLeast"/>
          <w:tblHeader/>
          <w:jc w:val="center"/>
        </w:trPr>
        <w:tc>
          <w:tcPr>
            <w:tcW w:w="992" w:type="dxa"/>
            <w:vAlign w:val="center"/>
          </w:tcPr>
          <w:p w14:paraId="3699C547">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5.2.5</w:t>
            </w:r>
          </w:p>
        </w:tc>
        <w:tc>
          <w:tcPr>
            <w:tcW w:w="1700" w:type="dxa"/>
            <w:vAlign w:val="center"/>
          </w:tcPr>
          <w:p w14:paraId="5D087A71">
            <w:pPr>
              <w:pStyle w:val="29"/>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标的所属行业</w:t>
            </w:r>
          </w:p>
        </w:tc>
        <w:tc>
          <w:tcPr>
            <w:tcW w:w="7542" w:type="dxa"/>
            <w:vAlign w:val="center"/>
          </w:tcPr>
          <w:p w14:paraId="43E263B2">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本项目采购标的对应的中小企业划分标准所属行业：</w:t>
            </w:r>
          </w:p>
          <w:tbl>
            <w:tblPr>
              <w:tblStyle w:val="28"/>
              <w:tblW w:w="6806"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14:paraId="21863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67" w:type="dxa"/>
                  <w:vAlign w:val="center"/>
                </w:tcPr>
                <w:p w14:paraId="5B351616">
                  <w:pPr>
                    <w:pStyle w:val="29"/>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spacing w:val="0"/>
                      <w:w w:val="100"/>
                      <w:position w:val="0"/>
                      <w:sz w:val="24"/>
                      <w:szCs w:val="24"/>
                      <w:lang w:val="en-US" w:eastAsia="zh-CN"/>
                    </w:rPr>
                  </w:pPr>
                  <w:r>
                    <w:rPr>
                      <w:rFonts w:hint="eastAsia" w:cs="宋体"/>
                      <w:spacing w:val="0"/>
                      <w:w w:val="100"/>
                      <w:position w:val="0"/>
                      <w:sz w:val="24"/>
                      <w:szCs w:val="24"/>
                      <w:lang w:val="en-US" w:eastAsia="zh-CN"/>
                    </w:rPr>
                    <w:t>序号</w:t>
                  </w:r>
                </w:p>
              </w:tc>
              <w:tc>
                <w:tcPr>
                  <w:tcW w:w="2798" w:type="dxa"/>
                  <w:vAlign w:val="center"/>
                </w:tcPr>
                <w:p w14:paraId="0F3C4748">
                  <w:pPr>
                    <w:pStyle w:val="29"/>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标的名称</w:t>
                  </w:r>
                </w:p>
              </w:tc>
              <w:tc>
                <w:tcPr>
                  <w:tcW w:w="3241" w:type="dxa"/>
                  <w:vAlign w:val="center"/>
                </w:tcPr>
                <w:p w14:paraId="5E8E0B56">
                  <w:pPr>
                    <w:pStyle w:val="29"/>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中小企业划分标准所属行业</w:t>
                  </w:r>
                </w:p>
              </w:tc>
            </w:tr>
            <w:tr w14:paraId="0BAED1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67" w:type="dxa"/>
                  <w:vAlign w:val="center"/>
                </w:tcPr>
                <w:p w14:paraId="39F1FD05">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w:t>
                  </w:r>
                </w:p>
              </w:tc>
              <w:tc>
                <w:tcPr>
                  <w:tcW w:w="2798" w:type="dxa"/>
                  <w:vAlign w:val="center"/>
                </w:tcPr>
                <w:p w14:paraId="11AE726E">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eastAsia="宋体" w:cs="宋体"/>
                      <w:snapToGrid w:val="0"/>
                      <w:color w:val="auto"/>
                      <w:kern w:val="0"/>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运维保障服务</w:t>
                  </w:r>
                </w:p>
              </w:tc>
              <w:tc>
                <w:tcPr>
                  <w:tcW w:w="3241" w:type="dxa"/>
                  <w:vAlign w:val="center"/>
                </w:tcPr>
                <w:p w14:paraId="565C4AFA">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lang w:val="en-US" w:eastAsia="zh-CN"/>
                    </w:rPr>
                  </w:pPr>
                  <w:r>
                    <w:rPr>
                      <w:rFonts w:hint="eastAsia" w:ascii="宋体" w:hAnsi="宋体" w:eastAsia="宋体" w:cs="宋体"/>
                      <w:b/>
                      <w:bCs/>
                      <w:color w:val="auto"/>
                      <w:spacing w:val="0"/>
                      <w:w w:val="100"/>
                      <w:position w:val="0"/>
                      <w:sz w:val="24"/>
                      <w:szCs w:val="24"/>
                      <w:lang w:val="en-US" w:eastAsia="zh-CN"/>
                    </w:rPr>
                    <w:t>其他未列明行业</w:t>
                  </w:r>
                </w:p>
              </w:tc>
            </w:tr>
          </w:tbl>
          <w:p w14:paraId="40E6668B">
            <w:pPr>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p>
        </w:tc>
      </w:tr>
      <w:tr w14:paraId="42C887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9" w:hRule="atLeast"/>
          <w:tblHeader/>
          <w:jc w:val="center"/>
        </w:trPr>
        <w:tc>
          <w:tcPr>
            <w:tcW w:w="992" w:type="dxa"/>
            <w:vAlign w:val="center"/>
          </w:tcPr>
          <w:p w14:paraId="697E75C2">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w:t>
            </w:r>
          </w:p>
        </w:tc>
        <w:tc>
          <w:tcPr>
            <w:tcW w:w="1700" w:type="dxa"/>
            <w:vAlign w:val="center"/>
          </w:tcPr>
          <w:p w14:paraId="1EC03898">
            <w:pPr>
              <w:pStyle w:val="29"/>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投标报价</w:t>
            </w:r>
          </w:p>
        </w:tc>
        <w:tc>
          <w:tcPr>
            <w:tcW w:w="7542" w:type="dxa"/>
            <w:vAlign w:val="center"/>
          </w:tcPr>
          <w:p w14:paraId="5AA8183E">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投标报价的特殊规定：</w:t>
            </w:r>
          </w:p>
          <w:p w14:paraId="0D3D0B97">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■无</w:t>
            </w:r>
          </w:p>
          <w:p w14:paraId="55AFAA4F">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有，具体情形：______</w:t>
            </w:r>
            <w:r>
              <w:rPr>
                <w:rFonts w:hint="eastAsia" w:cs="宋体"/>
                <w:spacing w:val="0"/>
                <w:w w:val="100"/>
                <w:position w:val="0"/>
                <w:sz w:val="24"/>
                <w:szCs w:val="24"/>
                <w:lang w:eastAsia="zh-CN"/>
              </w:rPr>
              <w:t>。</w:t>
            </w:r>
          </w:p>
        </w:tc>
      </w:tr>
      <w:tr w14:paraId="7FDFF1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14:paraId="18AEAABB">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12.1</w:t>
            </w:r>
          </w:p>
        </w:tc>
        <w:tc>
          <w:tcPr>
            <w:tcW w:w="1700" w:type="dxa"/>
            <w:vMerge w:val="restart"/>
            <w:tcBorders>
              <w:bottom w:val="nil"/>
            </w:tcBorders>
            <w:vAlign w:val="center"/>
          </w:tcPr>
          <w:p w14:paraId="52900241">
            <w:pPr>
              <w:pStyle w:val="29"/>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w:t>
            </w:r>
          </w:p>
        </w:tc>
        <w:tc>
          <w:tcPr>
            <w:tcW w:w="7542" w:type="dxa"/>
            <w:vAlign w:val="center"/>
          </w:tcPr>
          <w:p w14:paraId="01C3F49D">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投标保证金金额：</w:t>
            </w:r>
          </w:p>
          <w:p w14:paraId="678F853C">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lang w:eastAsia="zh-CN"/>
              </w:rPr>
            </w:pPr>
            <w:r>
              <w:rPr>
                <w:rFonts w:hint="eastAsia" w:ascii="宋体" w:hAnsi="宋体" w:eastAsia="宋体" w:cs="宋体"/>
                <w:spacing w:val="0"/>
                <w:w w:val="100"/>
                <w:position w:val="0"/>
              </w:rPr>
              <w:t>01包：</w:t>
            </w:r>
            <w:r>
              <w:rPr>
                <w:rFonts w:hint="eastAsia" w:ascii="宋体" w:hAnsi="宋体" w:eastAsia="宋体" w:cs="宋体"/>
                <w:spacing w:val="0"/>
                <w:w w:val="100"/>
                <w:position w:val="0"/>
                <w:u w:val="single" w:color="auto"/>
              </w:rPr>
              <w:t xml:space="preserve">  </w:t>
            </w:r>
            <w:r>
              <w:rPr>
                <w:rFonts w:hint="eastAsia" w:cs="宋体"/>
                <w:spacing w:val="0"/>
                <w:w w:val="100"/>
                <w:position w:val="0"/>
                <w:highlight w:val="none"/>
                <w:u w:val="single" w:color="auto"/>
                <w:lang w:val="en-US" w:eastAsia="zh-CN"/>
              </w:rPr>
              <w:t>2.00万元（贰万元）</w:t>
            </w:r>
            <w:r>
              <w:rPr>
                <w:rFonts w:hint="eastAsia" w:ascii="宋体" w:hAnsi="宋体" w:eastAsia="宋体" w:cs="宋体"/>
                <w:spacing w:val="0"/>
                <w:w w:val="100"/>
                <w:position w:val="0"/>
                <w:highlight w:val="none"/>
                <w:u w:val="single" w:color="auto"/>
              </w:rPr>
              <w:t xml:space="preserve"> </w:t>
            </w:r>
            <w:r>
              <w:rPr>
                <w:rFonts w:hint="eastAsia" w:ascii="宋体" w:hAnsi="宋体" w:eastAsia="宋体" w:cs="宋体"/>
                <w:spacing w:val="0"/>
                <w:w w:val="100"/>
                <w:position w:val="0"/>
                <w:u w:val="single" w:color="auto"/>
              </w:rPr>
              <w:t xml:space="preserve"> </w:t>
            </w:r>
            <w:r>
              <w:rPr>
                <w:rFonts w:hint="eastAsia" w:cs="宋体"/>
                <w:spacing w:val="0"/>
                <w:w w:val="100"/>
                <w:position w:val="0"/>
                <w:lang w:eastAsia="zh-CN"/>
              </w:rPr>
              <w:t>。</w:t>
            </w:r>
          </w:p>
          <w:p w14:paraId="7CB88A5C">
            <w:pPr>
              <w:keepNext w:val="0"/>
              <w:keepLines w:val="0"/>
              <w:pageBreakBefore w:val="0"/>
              <w:widowControl/>
              <w:wordWrap/>
              <w:overflowPunct/>
              <w:topLinePunct w:val="0"/>
              <w:bidi w:val="0"/>
              <w:adjustRightInd w:val="0"/>
              <w:snapToGrid w:val="0"/>
              <w:spacing w:line="240" w:lineRule="auto"/>
              <w:textAlignment w:val="baseline"/>
              <w:rPr>
                <w:rFonts w:ascii="宋体" w:hAnsi="宋体"/>
                <w:sz w:val="24"/>
              </w:rPr>
            </w:pPr>
            <w:r>
              <w:rPr>
                <w:rFonts w:hint="eastAsia" w:ascii="宋体" w:hAnsi="宋体" w:eastAsia="宋体" w:cs="宋体"/>
                <w:spacing w:val="0"/>
                <w:w w:val="100"/>
                <w:position w:val="0"/>
                <w:sz w:val="24"/>
                <w:szCs w:val="24"/>
              </w:rPr>
              <w:t>投标保证金收受人信息：</w:t>
            </w:r>
            <w:r>
              <w:rPr>
                <w:rFonts w:hint="eastAsia" w:ascii="宋体" w:hAnsi="宋体"/>
                <w:sz w:val="24"/>
                <w:u w:val="single"/>
              </w:rPr>
              <w:t>投标保证金可采用下列形式之一：</w:t>
            </w:r>
          </w:p>
          <w:p w14:paraId="26EFD4DF">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z w:val="24"/>
                <w:u w:val="single"/>
              </w:rPr>
            </w:pPr>
            <w:r>
              <w:rPr>
                <w:rFonts w:hint="eastAsia" w:ascii="宋体" w:hAnsi="宋体" w:eastAsia="宋体" w:cs="宋体"/>
                <w:b w:val="0"/>
                <w:bCs/>
                <w:sz w:val="24"/>
                <w:u w:val="single"/>
              </w:rPr>
              <w:t>（1）支票（支票抬头：</w:t>
            </w:r>
            <w:r>
              <w:rPr>
                <w:rFonts w:hint="eastAsia" w:ascii="宋体" w:hAnsi="宋体" w:eastAsia="宋体" w:cs="宋体"/>
                <w:b w:val="0"/>
                <w:bCs/>
                <w:sz w:val="24"/>
                <w:u w:val="single"/>
                <w:lang w:eastAsia="zh-CN"/>
              </w:rPr>
              <w:t>汇信（北京）工程管理有限公司</w:t>
            </w:r>
            <w:r>
              <w:rPr>
                <w:rFonts w:hint="eastAsia" w:ascii="宋体" w:hAnsi="宋体" w:eastAsia="宋体" w:cs="宋体"/>
                <w:b w:val="0"/>
                <w:bCs/>
                <w:sz w:val="24"/>
                <w:u w:val="single"/>
              </w:rPr>
              <w:t>）；</w:t>
            </w:r>
          </w:p>
          <w:p w14:paraId="5784D776">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z w:val="24"/>
                <w:u w:val="single"/>
              </w:rPr>
            </w:pPr>
            <w:r>
              <w:rPr>
                <w:rFonts w:hint="eastAsia" w:ascii="宋体" w:hAnsi="宋体" w:eastAsia="宋体" w:cs="宋体"/>
                <w:b w:val="0"/>
                <w:bCs/>
                <w:sz w:val="24"/>
                <w:u w:val="single"/>
              </w:rPr>
              <w:fldChar w:fldCharType="begin"/>
            </w:r>
            <w:r>
              <w:rPr>
                <w:rFonts w:hint="eastAsia" w:ascii="宋体" w:hAnsi="宋体" w:eastAsia="宋体" w:cs="宋体"/>
                <w:b w:val="0"/>
                <w:bCs/>
                <w:sz w:val="24"/>
                <w:u w:val="single"/>
              </w:rPr>
              <w:instrText xml:space="preserve"> HYPERLINK "mailto:(2）汇款（1.凡以汇款形式提交投标保证金的，投标人须在汇款当日将汇款凭证扫描件发送至18514520521@163.com并确保款项按招标文件要求时间到账，否则按未提交投标保证金处理" </w:instrText>
            </w:r>
            <w:r>
              <w:rPr>
                <w:rFonts w:hint="eastAsia" w:ascii="宋体" w:hAnsi="宋体" w:eastAsia="宋体" w:cs="宋体"/>
                <w:b w:val="0"/>
                <w:bCs/>
                <w:sz w:val="24"/>
                <w:u w:val="single"/>
              </w:rPr>
              <w:fldChar w:fldCharType="separate"/>
            </w:r>
            <w:r>
              <w:rPr>
                <w:rStyle w:val="25"/>
                <w:rFonts w:hint="eastAsia" w:ascii="宋体" w:hAnsi="宋体" w:eastAsia="宋体" w:cs="宋体"/>
                <w:b w:val="0"/>
                <w:bCs/>
                <w:color w:val="auto"/>
                <w:sz w:val="24"/>
                <w:u w:val="single"/>
                <w:lang w:eastAsia="zh-CN"/>
              </w:rPr>
              <w:t>（</w:t>
            </w:r>
            <w:r>
              <w:rPr>
                <w:rStyle w:val="25"/>
                <w:rFonts w:hint="eastAsia" w:ascii="宋体" w:hAnsi="宋体" w:eastAsia="宋体" w:cs="宋体"/>
                <w:b w:val="0"/>
                <w:bCs/>
                <w:color w:val="auto"/>
                <w:sz w:val="24"/>
                <w:u w:val="single"/>
                <w:lang w:val="en-US" w:eastAsia="zh-CN"/>
              </w:rPr>
              <w:t>2</w:t>
            </w:r>
            <w:r>
              <w:rPr>
                <w:rStyle w:val="25"/>
                <w:rFonts w:hint="eastAsia" w:ascii="宋体" w:hAnsi="宋体" w:eastAsia="宋体" w:cs="宋体"/>
                <w:b w:val="0"/>
                <w:bCs/>
                <w:color w:val="auto"/>
                <w:sz w:val="24"/>
                <w:u w:val="single"/>
                <w:lang w:eastAsia="zh-CN"/>
              </w:rPr>
              <w:t>）</w:t>
            </w:r>
            <w:r>
              <w:rPr>
                <w:rStyle w:val="25"/>
                <w:rFonts w:hint="eastAsia" w:ascii="宋体" w:hAnsi="宋体" w:eastAsia="宋体" w:cs="宋体"/>
                <w:b w:val="0"/>
                <w:bCs/>
                <w:color w:val="auto"/>
                <w:sz w:val="24"/>
                <w:u w:val="single"/>
              </w:rPr>
              <w:t>汇款（1.凡以汇款形式提交投标保证金的，投标人须在汇款当日将汇款凭证扫描件发送至huixin6283@163.com并确保款项按招标文件要求时间到账</w:t>
            </w:r>
            <w:r>
              <w:rPr>
                <w:rFonts w:hint="eastAsia" w:ascii="宋体" w:hAnsi="宋体" w:eastAsia="宋体" w:cs="宋体"/>
                <w:b w:val="0"/>
                <w:bCs/>
                <w:sz w:val="24"/>
                <w:u w:val="single"/>
              </w:rPr>
              <w:fldChar w:fldCharType="end"/>
            </w:r>
            <w:r>
              <w:rPr>
                <w:rFonts w:hint="eastAsia" w:ascii="宋体" w:hAnsi="宋体" w:eastAsia="宋体" w:cs="宋体"/>
                <w:b w:val="0"/>
                <w:bCs/>
                <w:sz w:val="24"/>
                <w:u w:val="single"/>
              </w:rPr>
              <w:t>；</w:t>
            </w:r>
          </w:p>
          <w:p w14:paraId="5B81C192">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z w:val="24"/>
                <w:u w:val="single"/>
              </w:rPr>
            </w:pPr>
            <w:r>
              <w:rPr>
                <w:rFonts w:hint="eastAsia" w:ascii="宋体" w:hAnsi="宋体" w:eastAsia="宋体" w:cs="宋体"/>
                <w:b w:val="0"/>
                <w:bCs/>
                <w:sz w:val="24"/>
                <w:u w:val="single"/>
              </w:rPr>
              <w:t>2.投标阶段投标保证金汇款凭证上用途栏应注明本项目</w:t>
            </w:r>
            <w:r>
              <w:rPr>
                <w:rFonts w:hint="eastAsia" w:ascii="宋体" w:hAnsi="宋体" w:eastAsia="宋体" w:cs="宋体"/>
                <w:b w:val="0"/>
                <w:bCs/>
                <w:sz w:val="24"/>
                <w:u w:val="single"/>
                <w:lang w:val="en-US" w:eastAsia="zh-CN"/>
              </w:rPr>
              <w:t>名称</w:t>
            </w:r>
            <w:r>
              <w:rPr>
                <w:rFonts w:hint="eastAsia" w:ascii="宋体" w:hAnsi="宋体" w:eastAsia="宋体" w:cs="宋体"/>
                <w:b w:val="0"/>
                <w:bCs/>
                <w:sz w:val="24"/>
                <w:u w:val="single"/>
              </w:rPr>
              <w:t>【标准格式：</w:t>
            </w:r>
            <w:r>
              <w:rPr>
                <w:rFonts w:hint="eastAsia" w:ascii="宋体" w:hAnsi="宋体" w:eastAsia="宋体" w:cs="宋体"/>
                <w:b w:val="0"/>
                <w:bCs/>
                <w:color w:val="auto"/>
                <w:sz w:val="24"/>
                <w:u w:val="single"/>
              </w:rPr>
              <w:t>北京市东城区少年宫灯光、音响运维保障项目</w:t>
            </w:r>
            <w:r>
              <w:rPr>
                <w:rFonts w:hint="eastAsia" w:ascii="宋体" w:hAnsi="宋体" w:eastAsia="宋体" w:cs="宋体"/>
                <w:b w:val="0"/>
                <w:bCs/>
                <w:sz w:val="24"/>
                <w:u w:val="single"/>
              </w:rPr>
              <w:t>】）；</w:t>
            </w:r>
          </w:p>
          <w:p w14:paraId="4C5EB740">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z w:val="24"/>
                <w:u w:val="single"/>
              </w:rPr>
            </w:pPr>
            <w:r>
              <w:rPr>
                <w:rFonts w:hint="eastAsia" w:ascii="宋体" w:hAnsi="宋体" w:eastAsia="宋体" w:cs="宋体"/>
                <w:b w:val="0"/>
                <w:bCs/>
                <w:sz w:val="24"/>
                <w:u w:val="single"/>
              </w:rPr>
              <w:t>注：邮件标题须以“</w:t>
            </w:r>
            <w:r>
              <w:rPr>
                <w:rFonts w:hint="eastAsia" w:ascii="宋体" w:hAnsi="宋体" w:eastAsia="宋体" w:cs="宋体"/>
                <w:b w:val="0"/>
                <w:bCs/>
                <w:color w:val="auto"/>
                <w:sz w:val="24"/>
                <w:u w:val="single"/>
              </w:rPr>
              <w:t>北京市东城区少年宫灯光、音响运维保障项目</w:t>
            </w:r>
            <w:r>
              <w:rPr>
                <w:rFonts w:hint="eastAsia" w:ascii="宋体" w:hAnsi="宋体" w:eastAsia="宋体" w:cs="宋体"/>
                <w:b w:val="0"/>
                <w:bCs/>
                <w:sz w:val="24"/>
                <w:u w:val="single"/>
              </w:rPr>
              <w:t xml:space="preserve"> 保证金”命名，邮件内容里需注明汇款经办人姓名、电话、投标单位账户信息。</w:t>
            </w:r>
          </w:p>
          <w:p w14:paraId="20E61665">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bCs w:val="0"/>
                <w:sz w:val="24"/>
                <w:u w:val="single"/>
                <w:lang w:eastAsia="zh-CN"/>
              </w:rPr>
            </w:pPr>
            <w:r>
              <w:rPr>
                <w:rFonts w:hint="eastAsia" w:ascii="宋体" w:hAnsi="宋体" w:eastAsia="宋体" w:cs="宋体"/>
                <w:b/>
                <w:bCs w:val="0"/>
                <w:sz w:val="24"/>
                <w:u w:val="single"/>
              </w:rPr>
              <w:t>账户名称：</w:t>
            </w:r>
            <w:r>
              <w:rPr>
                <w:rFonts w:hint="eastAsia" w:ascii="宋体" w:hAnsi="宋体" w:eastAsia="宋体" w:cs="宋体"/>
                <w:b/>
                <w:bCs w:val="0"/>
                <w:sz w:val="24"/>
                <w:u w:val="single"/>
                <w:lang w:eastAsia="zh-CN"/>
              </w:rPr>
              <w:t>汇信（北京）工程管理有限公司</w:t>
            </w:r>
          </w:p>
          <w:p w14:paraId="050BE62B">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bCs w:val="0"/>
                <w:sz w:val="24"/>
                <w:u w:val="single"/>
                <w:lang w:eastAsia="zh-CN"/>
              </w:rPr>
            </w:pPr>
            <w:r>
              <w:rPr>
                <w:rFonts w:hint="eastAsia" w:ascii="宋体" w:hAnsi="宋体" w:eastAsia="宋体" w:cs="宋体"/>
                <w:b/>
                <w:bCs w:val="0"/>
                <w:sz w:val="24"/>
                <w:u w:val="single"/>
              </w:rPr>
              <w:t>开户银行：</w:t>
            </w:r>
            <w:r>
              <w:rPr>
                <w:rFonts w:hint="eastAsia" w:ascii="宋体" w:hAnsi="宋体" w:eastAsia="宋体" w:cs="宋体"/>
                <w:b/>
                <w:bCs w:val="0"/>
                <w:sz w:val="24"/>
                <w:u w:val="single"/>
                <w:lang w:eastAsia="zh-CN"/>
              </w:rPr>
              <w:t>上海浦东发展银行北京经济技术开发区支行</w:t>
            </w:r>
          </w:p>
          <w:p w14:paraId="31031DDC">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bCs w:val="0"/>
                <w:sz w:val="24"/>
                <w:u w:val="single"/>
              </w:rPr>
            </w:pPr>
            <w:r>
              <w:rPr>
                <w:rFonts w:hint="eastAsia" w:ascii="宋体" w:hAnsi="宋体" w:eastAsia="宋体" w:cs="宋体"/>
                <w:b/>
                <w:bCs w:val="0"/>
                <w:sz w:val="24"/>
                <w:u w:val="single"/>
              </w:rPr>
              <w:t>账  号： 9121 0078 8019 0000 1350</w:t>
            </w:r>
          </w:p>
          <w:p w14:paraId="70E61065">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bCs w:val="0"/>
                <w:sz w:val="24"/>
                <w:u w:val="single"/>
              </w:rPr>
            </w:pPr>
            <w:r>
              <w:rPr>
                <w:rFonts w:hint="eastAsia" w:ascii="宋体" w:hAnsi="宋体" w:eastAsia="宋体" w:cs="宋体"/>
                <w:b/>
                <w:bCs w:val="0"/>
                <w:sz w:val="24"/>
                <w:u w:val="single"/>
              </w:rPr>
              <w:t>开 户 行 行 号：310100000204</w:t>
            </w:r>
          </w:p>
          <w:p w14:paraId="78F3BE27">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b w:val="0"/>
                <w:bCs/>
                <w:sz w:val="24"/>
                <w:u w:val="single"/>
              </w:rPr>
              <w:t>（3）投标担保函原件</w:t>
            </w:r>
            <w:r>
              <w:rPr>
                <w:rFonts w:hint="eastAsia" w:ascii="宋体" w:hAnsi="宋体" w:eastAsia="宋体" w:cs="宋体"/>
                <w:b w:val="0"/>
                <w:bCs/>
                <w:spacing w:val="0"/>
                <w:w w:val="100"/>
                <w:position w:val="0"/>
              </w:rPr>
              <w:t>。</w:t>
            </w:r>
          </w:p>
        </w:tc>
      </w:tr>
      <w:tr w14:paraId="7C7B3E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blHeader/>
          <w:jc w:val="center"/>
        </w:trPr>
        <w:tc>
          <w:tcPr>
            <w:tcW w:w="992" w:type="dxa"/>
            <w:vAlign w:val="center"/>
          </w:tcPr>
          <w:p w14:paraId="2AE08077">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12.7.2</w:t>
            </w:r>
          </w:p>
        </w:tc>
        <w:tc>
          <w:tcPr>
            <w:tcW w:w="1700" w:type="dxa"/>
            <w:vMerge w:val="continue"/>
            <w:tcBorders>
              <w:top w:val="nil"/>
            </w:tcBorders>
            <w:vAlign w:val="center"/>
          </w:tcPr>
          <w:p w14:paraId="1F93F6C3">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1"/>
              </w:rPr>
            </w:pPr>
          </w:p>
        </w:tc>
        <w:tc>
          <w:tcPr>
            <w:tcW w:w="7542" w:type="dxa"/>
            <w:vAlign w:val="center"/>
          </w:tcPr>
          <w:p w14:paraId="217227E3">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投标保证金可以不予退还的其他情形：</w:t>
            </w:r>
          </w:p>
          <w:p w14:paraId="03C526B8">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无</w:t>
            </w:r>
          </w:p>
          <w:p w14:paraId="5859EC7A">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cs="宋体"/>
                <w:spacing w:val="0"/>
                <w:w w:val="100"/>
                <w:position w:val="0"/>
                <w:lang w:eastAsia="zh-CN"/>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有，具体情形：</w:t>
            </w:r>
            <w:r>
              <w:rPr>
                <w:rFonts w:hint="eastAsia" w:cs="宋体"/>
                <w:spacing w:val="0"/>
                <w:w w:val="100"/>
                <w:position w:val="0"/>
                <w:u w:val="single" w:color="auto"/>
                <w:lang w:eastAsia="zh-CN"/>
              </w:rPr>
              <w:t>（</w:t>
            </w:r>
            <w:r>
              <w:rPr>
                <w:rFonts w:hint="eastAsia" w:cs="宋体"/>
                <w:spacing w:val="0"/>
                <w:w w:val="100"/>
                <w:position w:val="0"/>
                <w:u w:val="single" w:color="auto"/>
                <w:lang w:val="en-US" w:eastAsia="zh-CN"/>
              </w:rPr>
              <w:t>1</w:t>
            </w:r>
            <w:r>
              <w:rPr>
                <w:rFonts w:hint="eastAsia" w:cs="宋体"/>
                <w:spacing w:val="0"/>
                <w:w w:val="100"/>
                <w:position w:val="0"/>
                <w:u w:val="single" w:color="auto"/>
                <w:lang w:eastAsia="zh-CN"/>
              </w:rPr>
              <w:t>）</w:t>
            </w:r>
            <w:r>
              <w:rPr>
                <w:rFonts w:hint="eastAsia" w:ascii="宋体" w:hAnsi="宋体" w:eastAsia="宋体" w:cs="宋体"/>
                <w:spacing w:val="0"/>
                <w:w w:val="100"/>
                <w:position w:val="0"/>
                <w:u w:val="single" w:color="auto"/>
              </w:rPr>
              <w:t>投标人在收到中标通知书后，未按招标文件要求与采购人签订政府采购合同</w:t>
            </w:r>
            <w:r>
              <w:rPr>
                <w:rFonts w:hint="eastAsia" w:cs="宋体"/>
                <w:spacing w:val="0"/>
                <w:w w:val="100"/>
                <w:position w:val="0"/>
                <w:u w:val="single"/>
                <w:lang w:eastAsia="zh-CN"/>
              </w:rPr>
              <w:t>；</w:t>
            </w:r>
          </w:p>
          <w:p w14:paraId="11C01082">
            <w:pPr>
              <w:pStyle w:val="29"/>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0"/>
              <w:textAlignment w:val="baseline"/>
              <w:rPr>
                <w:rFonts w:hint="eastAsia"/>
                <w:sz w:val="24"/>
                <w:u w:val="single"/>
                <w:lang w:eastAsia="zh-CN"/>
              </w:rPr>
            </w:pPr>
            <w:r>
              <w:rPr>
                <w:rFonts w:hint="eastAsia" w:ascii="宋体" w:hAnsi="宋体" w:eastAsia="宋体" w:cs="宋体"/>
                <w:snapToGrid w:val="0"/>
                <w:color w:val="000000"/>
                <w:kern w:val="0"/>
                <w:sz w:val="24"/>
                <w:szCs w:val="24"/>
                <w:lang w:val="en-US" w:eastAsia="zh-CN" w:bidi="ar-SA"/>
              </w:rPr>
              <w:t>（2）</w:t>
            </w:r>
            <w:r>
              <w:rPr>
                <w:rFonts w:hint="eastAsia" w:hAnsi="宋体"/>
                <w:sz w:val="24"/>
                <w:u w:val="single"/>
              </w:rPr>
              <w:t>投标人提供虚假资料</w:t>
            </w:r>
            <w:r>
              <w:rPr>
                <w:rFonts w:hint="eastAsia"/>
                <w:sz w:val="24"/>
                <w:u w:val="single"/>
                <w:lang w:eastAsia="zh-CN"/>
              </w:rPr>
              <w:t>；</w:t>
            </w:r>
          </w:p>
          <w:p w14:paraId="155FF570">
            <w:pPr>
              <w:pStyle w:val="29"/>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0"/>
              <w:textAlignment w:val="baseline"/>
              <w:rPr>
                <w:rFonts w:hint="eastAsia" w:eastAsia="宋体" w:cs="宋体"/>
                <w:spacing w:val="0"/>
                <w:w w:val="100"/>
                <w:position w:val="0"/>
                <w:lang w:eastAsia="zh-CN"/>
              </w:rPr>
            </w:pPr>
            <w:r>
              <w:rPr>
                <w:rFonts w:hint="eastAsia" w:ascii="宋体" w:hAnsi="宋体" w:eastAsia="宋体" w:cs="宋体"/>
                <w:snapToGrid w:val="0"/>
                <w:color w:val="000000"/>
                <w:spacing w:val="0"/>
                <w:w w:val="100"/>
                <w:kern w:val="0"/>
                <w:position w:val="0"/>
                <w:sz w:val="24"/>
                <w:szCs w:val="24"/>
                <w:lang w:val="en-US" w:eastAsia="zh-CN" w:bidi="ar-SA"/>
              </w:rPr>
              <w:t>（3）</w:t>
            </w:r>
            <w:r>
              <w:rPr>
                <w:rFonts w:hint="eastAsia" w:hAnsi="宋体"/>
                <w:sz w:val="24"/>
                <w:u w:val="single"/>
                <w:lang w:eastAsia="zh-CN"/>
              </w:rPr>
              <w:t>投标有效期内投标人撤销投标文件的。</w:t>
            </w:r>
          </w:p>
        </w:tc>
      </w:tr>
      <w:tr w14:paraId="4C1FB9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blHeader/>
          <w:jc w:val="center"/>
        </w:trPr>
        <w:tc>
          <w:tcPr>
            <w:tcW w:w="992" w:type="dxa"/>
            <w:vAlign w:val="center"/>
          </w:tcPr>
          <w:p w14:paraId="67511FA5">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13.1</w:t>
            </w:r>
          </w:p>
        </w:tc>
        <w:tc>
          <w:tcPr>
            <w:tcW w:w="1700" w:type="dxa"/>
            <w:vAlign w:val="center"/>
          </w:tcPr>
          <w:p w14:paraId="76E337AE">
            <w:pPr>
              <w:pStyle w:val="29"/>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投标有效期</w:t>
            </w:r>
          </w:p>
        </w:tc>
        <w:tc>
          <w:tcPr>
            <w:tcW w:w="7542" w:type="dxa"/>
            <w:vAlign w:val="center"/>
          </w:tcPr>
          <w:p w14:paraId="416E68F3">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自</w:t>
            </w:r>
            <w:r>
              <w:rPr>
                <w:rFonts w:hint="eastAsia" w:cs="宋体"/>
                <w:spacing w:val="0"/>
                <w:w w:val="100"/>
                <w:position w:val="0"/>
                <w:lang w:val="en-US" w:eastAsia="zh-CN"/>
              </w:rPr>
              <w:t>提</w:t>
            </w:r>
            <w:r>
              <w:rPr>
                <w:rFonts w:hint="eastAsia" w:ascii="宋体" w:hAnsi="宋体" w:eastAsia="宋体" w:cs="宋体"/>
                <w:spacing w:val="0"/>
                <w:w w:val="100"/>
                <w:position w:val="0"/>
              </w:rPr>
              <w:t>交投标文件的截止之日起算</w:t>
            </w:r>
            <w:r>
              <w:rPr>
                <w:rFonts w:hint="eastAsia" w:ascii="宋体" w:hAnsi="宋体" w:eastAsia="宋体" w:cs="宋体"/>
                <w:spacing w:val="0"/>
                <w:w w:val="100"/>
                <w:position w:val="0"/>
                <w:u w:val="single" w:color="auto"/>
              </w:rPr>
              <w:t xml:space="preserve"> </w:t>
            </w:r>
            <w:r>
              <w:rPr>
                <w:rFonts w:hint="eastAsia" w:cs="宋体"/>
                <w:spacing w:val="0"/>
                <w:w w:val="100"/>
                <w:position w:val="0"/>
                <w:u w:val="single" w:color="auto"/>
                <w:lang w:val="en-US" w:eastAsia="zh-CN"/>
              </w:rPr>
              <w:t>90</w:t>
            </w:r>
            <w:r>
              <w:rPr>
                <w:rFonts w:hint="eastAsia" w:ascii="宋体" w:hAnsi="宋体" w:eastAsia="宋体" w:cs="宋体"/>
                <w:spacing w:val="0"/>
                <w:w w:val="100"/>
                <w:position w:val="0"/>
                <w:u w:val="single" w:color="auto"/>
              </w:rPr>
              <w:t xml:space="preserve"> </w:t>
            </w:r>
            <w:r>
              <w:rPr>
                <w:rFonts w:hint="eastAsia" w:ascii="宋体" w:hAnsi="宋体" w:eastAsia="宋体" w:cs="宋体"/>
                <w:spacing w:val="0"/>
                <w:w w:val="100"/>
                <w:position w:val="0"/>
              </w:rPr>
              <w:t>日历天。</w:t>
            </w:r>
          </w:p>
        </w:tc>
      </w:tr>
      <w:tr w14:paraId="409120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blHeader/>
          <w:jc w:val="center"/>
        </w:trPr>
        <w:tc>
          <w:tcPr>
            <w:tcW w:w="992" w:type="dxa"/>
            <w:vAlign w:val="center"/>
          </w:tcPr>
          <w:p w14:paraId="45E8E4E9">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22.1</w:t>
            </w:r>
          </w:p>
        </w:tc>
        <w:tc>
          <w:tcPr>
            <w:tcW w:w="1700" w:type="dxa"/>
            <w:vAlign w:val="center"/>
          </w:tcPr>
          <w:p w14:paraId="3C1C1802">
            <w:pPr>
              <w:pStyle w:val="29"/>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确定中标人</w:t>
            </w:r>
          </w:p>
        </w:tc>
        <w:tc>
          <w:tcPr>
            <w:tcW w:w="7542" w:type="dxa"/>
            <w:vAlign w:val="center"/>
          </w:tcPr>
          <w:p w14:paraId="79DB740F">
            <w:pPr>
              <w:pStyle w:val="29"/>
              <w:keepNext w:val="0"/>
              <w:keepLines w:val="0"/>
              <w:pageBreakBefore w:val="0"/>
              <w:widowControl/>
              <w:kinsoku/>
              <w:wordWrap/>
              <w:overflowPunct/>
              <w:topLinePunct w:val="0"/>
              <w:autoSpaceDE/>
              <w:autoSpaceDN/>
              <w:bidi w:val="0"/>
              <w:adjustRightInd w:val="0"/>
              <w:snapToGrid w:val="0"/>
              <w:spacing w:line="240" w:lineRule="auto"/>
              <w:ind w:left="0" w:right="-22" w:rightChars="0" w:firstLine="1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中标候选人并列的，采购人是否委托评标委员会确定中标人：</w:t>
            </w:r>
          </w:p>
          <w:p w14:paraId="01596EC5">
            <w:pPr>
              <w:pStyle w:val="29"/>
              <w:keepNext w:val="0"/>
              <w:keepLines w:val="0"/>
              <w:pageBreakBefore w:val="0"/>
              <w:widowControl/>
              <w:kinsoku/>
              <w:wordWrap/>
              <w:overflowPunct/>
              <w:topLinePunct w:val="0"/>
              <w:autoSpaceDE/>
              <w:autoSpaceDN/>
              <w:bidi w:val="0"/>
              <w:adjustRightInd w:val="0"/>
              <w:snapToGrid w:val="0"/>
              <w:spacing w:line="240" w:lineRule="auto"/>
              <w:ind w:left="0" w:right="-22" w:rightChars="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否</w:t>
            </w:r>
          </w:p>
          <w:p w14:paraId="6D8B120A">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是</w:t>
            </w:r>
          </w:p>
          <w:p w14:paraId="0C069C9C">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中标候选人并列的，按照以下方式确定中标人：</w:t>
            </w:r>
          </w:p>
          <w:p w14:paraId="72850081">
            <w:pPr>
              <w:pStyle w:val="29"/>
              <w:keepNext w:val="0"/>
              <w:keepLines w:val="0"/>
              <w:pageBreakBefore w:val="0"/>
              <w:widowControl/>
              <w:kinsoku/>
              <w:wordWrap/>
              <w:overflowPunct/>
              <w:topLinePunct w:val="0"/>
              <w:autoSpaceDE/>
              <w:autoSpaceDN/>
              <w:bidi w:val="0"/>
              <w:adjustRightInd w:val="0"/>
              <w:snapToGrid w:val="0"/>
              <w:spacing w:line="240" w:lineRule="auto"/>
              <w:ind w:left="0" w:right="-22" w:rightChars="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得分且投标报价均相同的，以</w:t>
            </w:r>
            <w:r>
              <w:rPr>
                <w:rFonts w:hint="eastAsia" w:ascii="宋体" w:hAnsi="宋体" w:eastAsia="宋体" w:cs="宋体"/>
                <w:spacing w:val="0"/>
                <w:w w:val="100"/>
                <w:position w:val="0"/>
                <w:u w:val="single" w:color="auto"/>
              </w:rPr>
              <w:t xml:space="preserve"> 投标文件满足招标文件全部实质性要求，且按照评审因素的量化指标评审  </w:t>
            </w:r>
            <w:r>
              <w:rPr>
                <w:rFonts w:hint="eastAsia" w:ascii="宋体" w:hAnsi="宋体" w:eastAsia="宋体" w:cs="宋体"/>
                <w:spacing w:val="0"/>
                <w:w w:val="100"/>
                <w:position w:val="0"/>
              </w:rPr>
              <w:t>得分高者为中标人</w:t>
            </w:r>
          </w:p>
          <w:p w14:paraId="3C6B8316">
            <w:pPr>
              <w:pStyle w:val="29"/>
              <w:keepNext w:val="0"/>
              <w:keepLines w:val="0"/>
              <w:pageBreakBefore w:val="0"/>
              <w:widowControl/>
              <w:kinsoku/>
              <w:wordWrap/>
              <w:overflowPunct/>
              <w:topLinePunct w:val="0"/>
              <w:autoSpaceDE/>
              <w:autoSpaceDN/>
              <w:bidi w:val="0"/>
              <w:adjustRightInd w:val="0"/>
              <w:snapToGrid w:val="0"/>
              <w:spacing w:line="240" w:lineRule="auto"/>
              <w:ind w:left="0" w:right="-22" w:rightChars="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随机抽取</w:t>
            </w:r>
          </w:p>
        </w:tc>
      </w:tr>
      <w:tr w14:paraId="1258DE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blHeader/>
          <w:jc w:val="center"/>
        </w:trPr>
        <w:tc>
          <w:tcPr>
            <w:tcW w:w="992" w:type="dxa"/>
            <w:vAlign w:val="center"/>
          </w:tcPr>
          <w:p w14:paraId="6A31A8CB">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25.5</w:t>
            </w:r>
          </w:p>
        </w:tc>
        <w:tc>
          <w:tcPr>
            <w:tcW w:w="1700" w:type="dxa"/>
            <w:vAlign w:val="center"/>
          </w:tcPr>
          <w:p w14:paraId="43B31637">
            <w:pPr>
              <w:pStyle w:val="29"/>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w:t>
            </w:r>
          </w:p>
        </w:tc>
        <w:tc>
          <w:tcPr>
            <w:tcW w:w="7542" w:type="dxa"/>
            <w:vAlign w:val="center"/>
          </w:tcPr>
          <w:p w14:paraId="0BEBDF16">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本项目的非主体、非关键性工作是否允许分包：</w:t>
            </w:r>
          </w:p>
          <w:p w14:paraId="3FF1E2A5">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不允许</w:t>
            </w:r>
          </w:p>
          <w:p w14:paraId="488F336D">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允许，具体要求：</w:t>
            </w:r>
          </w:p>
          <w:p w14:paraId="31CC2788">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（1）可以分包履行的具体内容：</w:t>
            </w:r>
            <w:r>
              <w:rPr>
                <w:rFonts w:hint="eastAsia" w:ascii="宋体" w:hAnsi="宋体" w:eastAsia="宋体" w:cs="宋体"/>
                <w:spacing w:val="0"/>
                <w:w w:val="100"/>
                <w:position w:val="0"/>
                <w:u w:val="single" w:color="auto"/>
              </w:rPr>
              <w:t xml:space="preserve">     </w:t>
            </w:r>
            <w:r>
              <w:rPr>
                <w:rFonts w:hint="eastAsia" w:ascii="宋体" w:hAnsi="宋体" w:eastAsia="宋体" w:cs="宋体"/>
                <w:spacing w:val="0"/>
                <w:w w:val="100"/>
                <w:position w:val="0"/>
              </w:rPr>
              <w:t>；</w:t>
            </w:r>
          </w:p>
          <w:p w14:paraId="0C589D1E">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（2）允许分包的金额或者比例：</w:t>
            </w:r>
            <w:r>
              <w:rPr>
                <w:rFonts w:hint="eastAsia" w:ascii="宋体" w:hAnsi="宋体" w:eastAsia="宋体" w:cs="宋体"/>
                <w:spacing w:val="0"/>
                <w:w w:val="100"/>
                <w:position w:val="0"/>
                <w:u w:val="single" w:color="auto"/>
              </w:rPr>
              <w:t xml:space="preserve">     </w:t>
            </w:r>
            <w:r>
              <w:rPr>
                <w:rFonts w:hint="eastAsia" w:ascii="宋体" w:hAnsi="宋体" w:eastAsia="宋体" w:cs="宋体"/>
                <w:spacing w:val="0"/>
                <w:w w:val="100"/>
                <w:position w:val="0"/>
              </w:rPr>
              <w:t>；</w:t>
            </w:r>
          </w:p>
          <w:p w14:paraId="02D83A99">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（3）其他要求：</w:t>
            </w:r>
            <w:r>
              <w:rPr>
                <w:rFonts w:hint="eastAsia" w:ascii="宋体" w:hAnsi="宋体" w:eastAsia="宋体" w:cs="宋体"/>
                <w:spacing w:val="0"/>
                <w:w w:val="100"/>
                <w:position w:val="0"/>
                <w:u w:val="single" w:color="auto"/>
              </w:rPr>
              <w:t xml:space="preserve">     </w:t>
            </w:r>
            <w:r>
              <w:rPr>
                <w:rFonts w:hint="eastAsia" w:ascii="宋体" w:hAnsi="宋体" w:eastAsia="宋体" w:cs="宋体"/>
                <w:spacing w:val="0"/>
                <w:w w:val="100"/>
                <w:position w:val="0"/>
              </w:rPr>
              <w:t>。</w:t>
            </w:r>
          </w:p>
        </w:tc>
      </w:tr>
      <w:tr w14:paraId="1AF66A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blHeader/>
          <w:jc w:val="center"/>
        </w:trPr>
        <w:tc>
          <w:tcPr>
            <w:tcW w:w="992" w:type="dxa"/>
            <w:vAlign w:val="center"/>
          </w:tcPr>
          <w:p w14:paraId="02B8561C">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26.1.1</w:t>
            </w:r>
          </w:p>
        </w:tc>
        <w:tc>
          <w:tcPr>
            <w:tcW w:w="1700" w:type="dxa"/>
            <w:vAlign w:val="center"/>
          </w:tcPr>
          <w:p w14:paraId="1DE22F8A">
            <w:pPr>
              <w:pStyle w:val="29"/>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询问</w:t>
            </w:r>
          </w:p>
        </w:tc>
        <w:tc>
          <w:tcPr>
            <w:tcW w:w="7542" w:type="dxa"/>
            <w:vAlign w:val="center"/>
          </w:tcPr>
          <w:p w14:paraId="3575826E">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default" w:ascii="宋体" w:hAnsi="宋体" w:eastAsia="宋体" w:cs="宋体"/>
                <w:spacing w:val="0"/>
                <w:w w:val="100"/>
                <w:position w:val="0"/>
                <w:sz w:val="24"/>
                <w:szCs w:val="24"/>
                <w:lang w:val="en-US"/>
              </w:rPr>
            </w:pPr>
            <w:r>
              <w:rPr>
                <w:rFonts w:hint="eastAsia" w:ascii="宋体" w:hAnsi="宋体" w:eastAsia="宋体" w:cs="宋体"/>
                <w:spacing w:val="0"/>
                <w:w w:val="100"/>
                <w:position w:val="0"/>
              </w:rPr>
              <w:t>询问送达形式：</w:t>
            </w:r>
            <w:r>
              <w:rPr>
                <w:rFonts w:hint="eastAsia" w:cs="宋体"/>
                <w:spacing w:val="0"/>
                <w:w w:val="100"/>
                <w:position w:val="0"/>
                <w:u w:val="single"/>
                <w:lang w:val="en-US" w:eastAsia="zh-CN"/>
              </w:rPr>
              <w:t xml:space="preserve">  </w:t>
            </w:r>
            <w:r>
              <w:rPr>
                <w:rFonts w:hint="eastAsia" w:cs="宋体"/>
                <w:spacing w:val="0"/>
                <w:w w:val="100"/>
                <w:position w:val="0"/>
                <w:sz w:val="24"/>
                <w:szCs w:val="24"/>
                <w:u w:val="single"/>
                <w:lang w:val="en-US" w:eastAsia="zh-CN"/>
              </w:rPr>
              <w:t xml:space="preserve">纸质版  </w:t>
            </w:r>
          </w:p>
        </w:tc>
      </w:tr>
      <w:tr w14:paraId="160D58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14:paraId="1868E073">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26.3</w:t>
            </w:r>
          </w:p>
        </w:tc>
        <w:tc>
          <w:tcPr>
            <w:tcW w:w="1700" w:type="dxa"/>
            <w:vAlign w:val="center"/>
          </w:tcPr>
          <w:p w14:paraId="77C45E1A">
            <w:pPr>
              <w:pStyle w:val="29"/>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联系方式</w:t>
            </w:r>
          </w:p>
        </w:tc>
        <w:tc>
          <w:tcPr>
            <w:tcW w:w="7542" w:type="dxa"/>
            <w:vAlign w:val="center"/>
          </w:tcPr>
          <w:p w14:paraId="4BFCA62D">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接收询问和质疑的联系方式</w:t>
            </w:r>
          </w:p>
          <w:p w14:paraId="52D05E68">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联系部门：</w:t>
            </w:r>
            <w:r>
              <w:rPr>
                <w:rFonts w:hint="eastAsia" w:cs="宋体"/>
                <w:spacing w:val="0"/>
                <w:w w:val="100"/>
                <w:position w:val="0"/>
                <w:u w:val="single" w:color="auto"/>
                <w:lang w:val="en-US" w:eastAsia="zh-CN"/>
              </w:rPr>
              <w:t>招标部</w:t>
            </w:r>
            <w:r>
              <w:rPr>
                <w:rFonts w:hint="eastAsia" w:ascii="宋体" w:hAnsi="宋体" w:eastAsia="宋体" w:cs="宋体"/>
                <w:spacing w:val="0"/>
                <w:w w:val="100"/>
                <w:position w:val="0"/>
              </w:rPr>
              <w:t>；</w:t>
            </w:r>
          </w:p>
          <w:p w14:paraId="5C12EDE4">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联系电话：</w:t>
            </w:r>
            <w:r>
              <w:rPr>
                <w:rFonts w:hint="eastAsia" w:cs="宋体"/>
                <w:spacing w:val="0"/>
                <w:w w:val="100"/>
                <w:position w:val="0"/>
                <w:u w:val="single" w:color="auto"/>
                <w:lang w:val="en-US" w:eastAsia="zh-CN"/>
              </w:rPr>
              <w:t>010-53387002</w:t>
            </w:r>
            <w:r>
              <w:rPr>
                <w:rFonts w:hint="eastAsia" w:ascii="宋体" w:hAnsi="宋体" w:eastAsia="宋体" w:cs="宋体"/>
                <w:spacing w:val="0"/>
                <w:w w:val="100"/>
                <w:position w:val="0"/>
              </w:rPr>
              <w:t>；</w:t>
            </w:r>
          </w:p>
          <w:p w14:paraId="7C817BC3">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通讯地址：</w:t>
            </w:r>
            <w:r>
              <w:rPr>
                <w:rFonts w:hint="eastAsia" w:ascii="宋体" w:hAnsi="宋体" w:eastAsia="宋体" w:cs="宋体"/>
                <w:spacing w:val="0"/>
                <w:w w:val="100"/>
                <w:position w:val="0"/>
                <w:u w:val="single" w:color="auto"/>
              </w:rPr>
              <w:t>北京市经济开发区亦庄云时代B2座-18层</w:t>
            </w:r>
            <w:r>
              <w:rPr>
                <w:rFonts w:hint="eastAsia" w:ascii="宋体" w:hAnsi="宋体" w:eastAsia="宋体" w:cs="宋体"/>
                <w:spacing w:val="0"/>
                <w:w w:val="100"/>
                <w:position w:val="0"/>
              </w:rPr>
              <w:t>。</w:t>
            </w:r>
          </w:p>
        </w:tc>
      </w:tr>
      <w:tr w14:paraId="1043BE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blHeader/>
          <w:jc w:val="center"/>
        </w:trPr>
        <w:tc>
          <w:tcPr>
            <w:tcW w:w="992" w:type="dxa"/>
            <w:vAlign w:val="center"/>
          </w:tcPr>
          <w:p w14:paraId="68DBB33A">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27</w:t>
            </w:r>
          </w:p>
        </w:tc>
        <w:tc>
          <w:tcPr>
            <w:tcW w:w="1700" w:type="dxa"/>
            <w:vAlign w:val="center"/>
          </w:tcPr>
          <w:p w14:paraId="68FC7767">
            <w:pPr>
              <w:pStyle w:val="29"/>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代理费</w:t>
            </w:r>
          </w:p>
        </w:tc>
        <w:tc>
          <w:tcPr>
            <w:tcW w:w="7542" w:type="dxa"/>
            <w:vAlign w:val="center"/>
          </w:tcPr>
          <w:p w14:paraId="45FD29C2">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收费对象：</w:t>
            </w:r>
          </w:p>
          <w:p w14:paraId="150DB2C0">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采购人</w:t>
            </w:r>
          </w:p>
          <w:p w14:paraId="6605D2ED">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中标人</w:t>
            </w:r>
          </w:p>
          <w:p w14:paraId="21A0122B">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收费标准：</w:t>
            </w:r>
            <w:r>
              <w:rPr>
                <w:rFonts w:hint="eastAsia" w:ascii="宋体" w:hAnsi="宋体" w:eastAsia="宋体" w:cs="宋体"/>
                <w:spacing w:val="0"/>
                <w:w w:val="100"/>
                <w:position w:val="0"/>
                <w:u w:val="single" w:color="auto"/>
              </w:rPr>
              <w:t>中标服务费收取标准参考原国家计委招标代理服务费暂行标准[2002]1980号文件中规定执行（含上浮20%）</w:t>
            </w:r>
            <w:r>
              <w:rPr>
                <w:rFonts w:hint="eastAsia" w:ascii="宋体" w:hAnsi="宋体" w:eastAsia="宋体" w:cs="宋体"/>
                <w:spacing w:val="0"/>
                <w:w w:val="100"/>
                <w:position w:val="0"/>
              </w:rPr>
              <w:t>；</w:t>
            </w:r>
          </w:p>
          <w:p w14:paraId="491DEC2E">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缴纳时间：</w:t>
            </w:r>
            <w:r>
              <w:rPr>
                <w:rFonts w:hint="eastAsia" w:ascii="宋体" w:hAnsi="宋体" w:eastAsia="宋体" w:cs="宋体"/>
                <w:spacing w:val="0"/>
                <w:w w:val="100"/>
                <w:position w:val="0"/>
                <w:u w:val="single" w:color="auto"/>
              </w:rPr>
              <w:t>中标人领取中标通知书时</w:t>
            </w:r>
            <w:r>
              <w:rPr>
                <w:rFonts w:hint="eastAsia" w:ascii="宋体" w:hAnsi="宋体" w:eastAsia="宋体" w:cs="宋体"/>
                <w:spacing w:val="0"/>
                <w:w w:val="100"/>
                <w:position w:val="0"/>
              </w:rPr>
              <w:t>。</w:t>
            </w:r>
          </w:p>
          <w:p w14:paraId="485AEFCA">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b/>
                <w:bCs/>
                <w:spacing w:val="0"/>
                <w:w w:val="100"/>
                <w:position w:val="0"/>
              </w:rPr>
            </w:pPr>
            <w:r>
              <w:rPr>
                <w:rFonts w:hint="eastAsia" w:ascii="宋体" w:hAnsi="宋体" w:eastAsia="宋体" w:cs="宋体"/>
                <w:b/>
                <w:bCs/>
                <w:spacing w:val="0"/>
                <w:w w:val="100"/>
                <w:position w:val="0"/>
              </w:rPr>
              <w:t>账户名称：汇信（北京）工程管理有限公司</w:t>
            </w:r>
          </w:p>
          <w:p w14:paraId="73F02317">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b/>
                <w:bCs/>
                <w:spacing w:val="0"/>
                <w:w w:val="100"/>
                <w:position w:val="0"/>
              </w:rPr>
            </w:pPr>
            <w:r>
              <w:rPr>
                <w:rFonts w:hint="eastAsia" w:ascii="宋体" w:hAnsi="宋体" w:eastAsia="宋体" w:cs="宋体"/>
                <w:b/>
                <w:bCs/>
                <w:spacing w:val="0"/>
                <w:w w:val="100"/>
                <w:position w:val="0"/>
              </w:rPr>
              <w:t xml:space="preserve">开户银行：招商银行股份有限公司北京亦庄支行 </w:t>
            </w:r>
          </w:p>
          <w:p w14:paraId="2B544662">
            <w:pPr>
              <w:pStyle w:val="29"/>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b/>
                <w:bCs/>
                <w:spacing w:val="0"/>
                <w:w w:val="100"/>
                <w:position w:val="0"/>
              </w:rPr>
              <w:t>账  号：1109 2986 6310 501</w:t>
            </w:r>
          </w:p>
        </w:tc>
      </w:tr>
    </w:tbl>
    <w:p w14:paraId="7B75884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14:paraId="237FC609">
      <w:pP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pP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br w:type="page"/>
      </w:r>
    </w:p>
    <w:p w14:paraId="6CBC5B5E">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rPr>
          <w:rFonts w:hint="eastAsia" w:ascii="宋体" w:hAnsi="宋体" w:eastAsia="宋体" w:cs="宋体"/>
          <w:b/>
          <w:bCs/>
          <w:spacing w:val="0"/>
          <w:w w:val="100"/>
          <w:position w:val="0"/>
          <w:sz w:val="28"/>
          <w:szCs w:val="28"/>
        </w:rPr>
      </w:pP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投标人须知</w:t>
      </w:r>
    </w:p>
    <w:p w14:paraId="4B5337F2">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b/>
          <w:bCs/>
          <w:spacing w:val="0"/>
          <w:w w:val="100"/>
          <w:position w:val="0"/>
          <w:sz w:val="28"/>
          <w:szCs w:val="28"/>
        </w:rPr>
      </w:pPr>
      <w:bookmarkStart w:id="22" w:name="_Toc10009"/>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一</w:t>
      </w:r>
      <w:r>
        <w:rPr>
          <w:rFonts w:hint="eastAsia" w:ascii="宋体" w:hAnsi="宋体" w:eastAsia="宋体" w:cs="宋体"/>
          <w:b/>
          <w:bCs/>
          <w:spacing w:val="0"/>
          <w:w w:val="100"/>
          <w:position w:val="0"/>
          <w:sz w:val="28"/>
          <w:szCs w:val="28"/>
        </w:rPr>
        <w:t xml:space="preserve">   </w:t>
      </w: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说</w:t>
      </w:r>
      <w:r>
        <w:rPr>
          <w:rFonts w:hint="eastAsia" w:ascii="宋体" w:hAnsi="宋体" w:eastAsia="宋体" w:cs="宋体"/>
          <w:b/>
          <w:bCs/>
          <w:spacing w:val="0"/>
          <w:w w:val="100"/>
          <w:position w:val="0"/>
          <w:sz w:val="28"/>
          <w:szCs w:val="28"/>
        </w:rPr>
        <w:t xml:space="preserve">  </w:t>
      </w: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明</w:t>
      </w:r>
      <w:bookmarkEnd w:id="22"/>
    </w:p>
    <w:p w14:paraId="2814728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3" w:name="_Toc6385"/>
      <w:r>
        <w:rPr>
          <w:rFonts w:hint="eastAsia" w:ascii="宋体" w:hAnsi="宋体" w:eastAsia="宋体" w:cs="宋体"/>
          <w:b/>
          <w:bCs/>
          <w:spacing w:val="0"/>
          <w:w w:val="100"/>
          <w:position w:val="0"/>
          <w:sz w:val="24"/>
          <w:szCs w:val="24"/>
        </w:rPr>
        <w:t>1</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采购人、采购代理机构、投标人、联合体</w:t>
      </w:r>
      <w:bookmarkEnd w:id="23"/>
    </w:p>
    <w:p w14:paraId="654CE0D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 采购人、采购代理机构：指依法进行政府采购的国家机关、事业单位、团体组织，及其委托的采购代理机构。本项目采购人、采购代理机构见第一章《投标邀请》。</w:t>
      </w:r>
    </w:p>
    <w:p w14:paraId="1AEEEE3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 投标人（也称“供应商”、“申请人”）：指向采购人</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供货物、工程或者服务的法人、其他组织或者自然人。</w:t>
      </w:r>
    </w:p>
    <w:p w14:paraId="21A0042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 联合体：指两个以上的自然人、法人或者其他组织组成一个联合体，以一个供应商的身份共同参加政府采购。</w:t>
      </w:r>
    </w:p>
    <w:p w14:paraId="586226F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4" w:name="_Toc403"/>
      <w:r>
        <w:rPr>
          <w:rFonts w:hint="eastAsia" w:ascii="宋体" w:hAnsi="宋体" w:eastAsia="宋体" w:cs="宋体"/>
          <w:b/>
          <w:bCs/>
          <w:spacing w:val="0"/>
          <w:w w:val="100"/>
          <w:position w:val="0"/>
          <w:sz w:val="24"/>
          <w:szCs w:val="24"/>
        </w:rPr>
        <w:t>2</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资金来源、项目属性、科研仪器设备采购、核心产品</w:t>
      </w:r>
      <w:bookmarkEnd w:id="24"/>
    </w:p>
    <w:p w14:paraId="3E353A4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 资金来源为财政性资金和/或本项目采购中无法与财政性资金分割的非财政性资金。</w:t>
      </w:r>
    </w:p>
    <w:p w14:paraId="415DF2F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 项目属性见《投标人须知资料表》。</w:t>
      </w:r>
    </w:p>
    <w:p w14:paraId="6E8B951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2.3 是否属于科研仪器设备采购见《投标人须知资料表》。</w:t>
      </w:r>
    </w:p>
    <w:p w14:paraId="565ED08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 核心产品见《投标人须知资料表》。</w:t>
      </w:r>
    </w:p>
    <w:p w14:paraId="1FAD0D8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5" w:name="_Toc22302"/>
      <w:r>
        <w:rPr>
          <w:rFonts w:hint="eastAsia" w:ascii="宋体" w:hAnsi="宋体" w:eastAsia="宋体" w:cs="宋体"/>
          <w:b/>
          <w:bCs/>
          <w:spacing w:val="0"/>
          <w:w w:val="100"/>
          <w:position w:val="0"/>
          <w:sz w:val="24"/>
          <w:szCs w:val="24"/>
        </w:rPr>
        <w:t>3</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现场考察、开标前答疑会</w:t>
      </w:r>
      <w:bookmarkEnd w:id="25"/>
    </w:p>
    <w:p w14:paraId="3086DEF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 若《投标人须知资料表》中规定了组织现场考察、召开开标前答疑会，则投标人应按要求在规定的时间和地点参加。</w:t>
      </w:r>
    </w:p>
    <w:p w14:paraId="5A7C39B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 由于未参加现场考察或开标前答疑会而导致对项目实际情况不了解，影响投标文件编制、投标报价准确性、综合因素响应不全面等问题的，由投标人自行承担不利评审后果。</w:t>
      </w:r>
    </w:p>
    <w:p w14:paraId="6527C5B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6" w:name="_Toc2646"/>
      <w:r>
        <w:rPr>
          <w:rFonts w:hint="eastAsia" w:ascii="宋体" w:hAnsi="宋体" w:eastAsia="宋体" w:cs="宋体"/>
          <w:b/>
          <w:bCs/>
          <w:spacing w:val="0"/>
          <w:w w:val="100"/>
          <w:position w:val="0"/>
          <w:sz w:val="24"/>
          <w:szCs w:val="24"/>
        </w:rPr>
        <w:t>4</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样品</w:t>
      </w:r>
      <w:bookmarkEnd w:id="26"/>
    </w:p>
    <w:p w14:paraId="0438523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4.1 本项目是否要求投标人</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供样品，以及样品制作的标准和要求、是否需要随样品</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交相关检测报告、样品的递交与退还等要求见《投标人须知资料表》。</w:t>
      </w:r>
    </w:p>
    <w:p w14:paraId="176AACA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4.2 样品的评审方法以及评审标准等内容见第四章《评标程序、评标方法和评标标准》。</w:t>
      </w:r>
    </w:p>
    <w:p w14:paraId="2FF98C8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7" w:name="_Toc28311"/>
      <w:r>
        <w:rPr>
          <w:rFonts w:hint="eastAsia" w:ascii="宋体" w:hAnsi="宋体" w:eastAsia="宋体" w:cs="宋体"/>
          <w:b/>
          <w:bCs/>
          <w:spacing w:val="0"/>
          <w:w w:val="100"/>
          <w:position w:val="0"/>
          <w:sz w:val="24"/>
          <w:szCs w:val="24"/>
        </w:rPr>
        <w:t>5</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政府采购政策（包括但不限于下列具体政策要求）</w:t>
      </w:r>
      <w:bookmarkEnd w:id="27"/>
    </w:p>
    <w:p w14:paraId="2E17047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spacing w:val="0"/>
          <w:w w:val="100"/>
          <w:position w:val="0"/>
          <w:sz w:val="24"/>
          <w:szCs w:val="24"/>
        </w:rPr>
      </w:pPr>
      <w:bookmarkStart w:id="28" w:name="_Toc15305"/>
      <w:r>
        <w:rPr>
          <w:rFonts w:hint="eastAsia" w:ascii="宋体" w:hAnsi="宋体" w:eastAsia="宋体" w:cs="宋体"/>
          <w:spacing w:val="0"/>
          <w:w w:val="100"/>
          <w:position w:val="0"/>
          <w:sz w:val="24"/>
          <w:szCs w:val="24"/>
        </w:rPr>
        <w:t>5.1 采购本国货物、工程和服务</w:t>
      </w:r>
      <w:bookmarkEnd w:id="28"/>
    </w:p>
    <w:p w14:paraId="361EBBC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5.1.1 政府采购应当采购本国货物、工程和服务。但有</w:t>
      </w:r>
      <w:r>
        <w:rPr>
          <w:rFonts w:hint="eastAsia" w:ascii="宋体" w:hAnsi="宋体" w:eastAsia="宋体" w:cs="宋体"/>
          <w:b w:val="0"/>
          <w:bCs w:val="0"/>
          <w:spacing w:val="0"/>
          <w:w w:val="100"/>
          <w:position w:val="0"/>
          <w:sz w:val="24"/>
          <w:szCs w:val="24"/>
        </w:rPr>
        <w:t>《</w:t>
      </w:r>
      <w:r>
        <w:rPr>
          <w:rFonts w:hint="eastAsia" w:ascii="宋体" w:hAnsi="宋体" w:eastAsia="宋体" w:cs="宋体"/>
          <w:b w:val="0"/>
          <w:bCs w:val="0"/>
          <w:color w:val="000000" w:themeColor="text1"/>
          <w:spacing w:val="0"/>
          <w:w w:val="100"/>
          <w:position w:val="0"/>
          <w:sz w:val="24"/>
          <w:szCs w:val="24"/>
          <w14:textOutline w14:w="4359" w14:cap="flat" w14:cmpd="sng">
            <w14:solidFill>
              <w14:srgbClr w14:val="000000"/>
            </w14:solidFill>
            <w14:prstDash w14:val="solid"/>
            <w14:miter w14:val="0"/>
          </w14:textOutline>
          <w14:textFill>
            <w14:solidFill>
              <w14:schemeClr w14:val="tx1"/>
            </w14:solidFill>
          </w14:textFill>
        </w:rPr>
        <w:t>中华人民共和国政府采购法</w:t>
      </w:r>
      <w:r>
        <w:rPr>
          <w:rFonts w:hint="eastAsia" w:ascii="宋体" w:hAnsi="宋体" w:eastAsia="宋体" w:cs="宋体"/>
          <w:b w:val="0"/>
          <w:bCs w:val="0"/>
          <w:spacing w:val="0"/>
          <w:w w:val="100"/>
          <w:position w:val="0"/>
          <w:sz w:val="24"/>
          <w:szCs w:val="24"/>
        </w:rPr>
        <w:t>》</w:t>
      </w:r>
      <w:r>
        <w:rPr>
          <w:rFonts w:hint="eastAsia" w:ascii="宋体" w:hAnsi="宋体" w:eastAsia="宋体" w:cs="宋体"/>
          <w:spacing w:val="0"/>
          <w:w w:val="100"/>
          <w:position w:val="0"/>
          <w:sz w:val="24"/>
          <w:szCs w:val="24"/>
        </w:rPr>
        <w:t>第十条规定情形的除外。</w:t>
      </w:r>
    </w:p>
    <w:p w14:paraId="518344E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5.1.2 本项目如接受非本国货物、工程、服务参与投标，则具体要求见第四章《采购需求》。</w:t>
      </w:r>
    </w:p>
    <w:p w14:paraId="119979E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AC071B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spacing w:val="0"/>
          <w:w w:val="100"/>
          <w:position w:val="0"/>
          <w:sz w:val="24"/>
          <w:szCs w:val="24"/>
        </w:rPr>
      </w:pPr>
      <w:bookmarkStart w:id="29" w:name="_Toc19268"/>
      <w:r>
        <w:rPr>
          <w:rFonts w:hint="eastAsia" w:ascii="宋体" w:hAnsi="宋体" w:eastAsia="宋体" w:cs="宋体"/>
          <w:spacing w:val="0"/>
          <w:w w:val="100"/>
          <w:position w:val="0"/>
          <w:sz w:val="24"/>
          <w:szCs w:val="24"/>
        </w:rPr>
        <w:t>5.2 中小企业、监狱企业及残疾人福利性单位</w:t>
      </w:r>
      <w:bookmarkEnd w:id="29"/>
    </w:p>
    <w:p w14:paraId="4AC0B02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5.2.1 中小企业定义：</w:t>
      </w:r>
    </w:p>
    <w:p w14:paraId="4566738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"5.2.1.1"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5.2.1.1</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w:t>
      </w:r>
      <w:r>
        <w:rPr>
          <w:rFonts w:hint="eastAsia" w:ascii="宋体" w:hAnsi="宋体" w:eastAsia="宋体" w:cs="宋体"/>
          <w:spacing w:val="0"/>
          <w:w w:val="100"/>
          <w:position w:val="0"/>
          <w:sz w:val="24"/>
          <w:szCs w:val="24"/>
          <w:highlight w:val="none"/>
        </w:rPr>
        <w:t>业。关于中小企业的相关规定依据《中华人民</w:t>
      </w:r>
      <w:r>
        <w:rPr>
          <w:rFonts w:hint="eastAsia" w:ascii="宋体" w:hAnsi="宋体" w:eastAsia="宋体" w:cs="宋体"/>
          <w:spacing w:val="0"/>
          <w:w w:val="100"/>
          <w:position w:val="0"/>
          <w:sz w:val="24"/>
          <w:szCs w:val="24"/>
        </w:rPr>
        <w:t>共和国中小企业促进法》、《关于进一步加大政府采购支持中小企业力度的通知》（财库〔2022〕19号）、《政府采购促进中小企业发展管理办法》（财库〔2020〕46号）、《关于印发中小企业划型标准规定的通知》（工信部联企业〔2011〕300号）。</w:t>
      </w:r>
    </w:p>
    <w:p w14:paraId="5BE3484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"5.2.1.2"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5.2.1.2</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供应商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供的货物、工程或者服务符合下列情形的，享受中小企业扶持政策：</w:t>
      </w:r>
    </w:p>
    <w:p w14:paraId="3B22251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（1）在货物采购项目中，货物由中小企业制造，即货物由中小企业生产且使用该中小企业商号或者注册商标；</w:t>
      </w:r>
    </w:p>
    <w:p w14:paraId="1FAA73F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（2）在工程采购项目中，工程由中小企业承建，即工程施工单位为中小企业；</w:t>
      </w:r>
    </w:p>
    <w:p w14:paraId="6FC525A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（3）在服务采购项目中，服务由中小企业承接，即</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供服务的人员为中小企业依照《中华人民共和国劳动合同法》订立劳动合同的从业人员。</w:t>
      </w:r>
    </w:p>
    <w:p w14:paraId="4B24247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"5.2.1.3"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5.2.1.3</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在货物采购项目中，供应商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供的货物既有中小企业制造货物，也有大型企业制造货物的，不享受中小企业扶持政策。</w:t>
      </w:r>
    </w:p>
    <w:p w14:paraId="3AD5942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"5.2.1.4"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5.2.1.4</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以联合体形式参加政府采购活动，联合体各方均为中小企业的，联合体视同中小企业。其中，联合体各方均为小微企业的，联合体视同小微企业。</w:t>
      </w:r>
    </w:p>
    <w:p w14:paraId="2075C3C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5.2.2 在政府采购活动中，监狱企业视同小型、微型企业，享受预留份额、评审中价格扣除等政府采购促进中小企业发展的政府采购政策。监狱企业定义：是指由司法部认定的为罪犯、戒毒人员</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F34219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0BE378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"5.2.3.1"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5.2.3.1</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安置的残疾人占本单位在职职工人数的比例不低于25%（含25%），并且安置的残疾人人数不少于10人（含10人）；</w:t>
      </w:r>
    </w:p>
    <w:p w14:paraId="621F620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"5.2.3.2"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5.2.3.2</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依法与安置的每位残疾人签订了一年以上（含一年）的劳动合同或服务协议；</w:t>
      </w:r>
    </w:p>
    <w:p w14:paraId="287E722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"5.2.3.3"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5.2.3.3</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为安置的每位残疾人按月足额缴纳了基本养老保险、基本医疗保险、失业保险、工伤保险和生育保险等社会保险费；</w:t>
      </w:r>
    </w:p>
    <w:p w14:paraId="38DD48D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"5.2.3.4"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5.2.3.4</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通过银行等金融机构向安置的每位残疾人，按月支付了不低于单位所在区县适用的经省级人民政府批准的月最低工资标准的工资；</w:t>
      </w:r>
    </w:p>
    <w:p w14:paraId="6E952C8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"5.2.3.5"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5.2.3.5</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供本单位制造的货物、承担的工程或者服务（以下简称产品），或者</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供其他残疾人福利性单位制造的货物（不包括使用非残疾人福利性单位注册商标的货物）；</w:t>
      </w:r>
    </w:p>
    <w:p w14:paraId="06B0A0D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"5.2.3.6"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5.2.3.6</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63712A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5.2.4 本项目是否专门面向中小企业预留采购份额见第一章《投标邀请》。</w:t>
      </w:r>
    </w:p>
    <w:p w14:paraId="26516DC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5.2.5 采购标的对应的中小企业划分标准所属行业见《投标人须知资料表》。</w:t>
      </w:r>
    </w:p>
    <w:p w14:paraId="30A7927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5.2.6 小微企业价格评审优惠的政策调整：见第四章《评标程序、评标方法和评标标准》。</w:t>
      </w:r>
    </w:p>
    <w:p w14:paraId="60E5CC9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0" w:name="_Toc18637"/>
      <w:r>
        <w:rPr>
          <w:rFonts w:hint="eastAsia" w:ascii="宋体" w:hAnsi="宋体" w:eastAsia="宋体" w:cs="宋体"/>
          <w:spacing w:val="0"/>
          <w:w w:val="100"/>
          <w:position w:val="0"/>
          <w:sz w:val="24"/>
          <w:szCs w:val="24"/>
        </w:rPr>
        <w:t>5.3 政府采购节能产品、环境标志产品</w:t>
      </w:r>
      <w:bookmarkEnd w:id="30"/>
    </w:p>
    <w:p w14:paraId="550F195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C27F3D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3E042AD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5.3.3 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48A48B1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5.3.4 非政府强制采购的节能产品或环境标志产品，依据品目清单和认证证书实施政府优先采购。优先采购的具体规定见第四章《评标程序、评标方法和评标标准》（如涉及）。</w:t>
      </w:r>
    </w:p>
    <w:p w14:paraId="4E8F458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1" w:name="_Toc22713"/>
      <w:r>
        <w:rPr>
          <w:rFonts w:hint="eastAsia" w:ascii="宋体" w:hAnsi="宋体" w:eastAsia="宋体" w:cs="宋体"/>
          <w:spacing w:val="0"/>
          <w:w w:val="100"/>
          <w:position w:val="0"/>
          <w:sz w:val="24"/>
          <w:szCs w:val="24"/>
        </w:rPr>
        <w:t>5.4 正版软件</w:t>
      </w:r>
      <w:bookmarkEnd w:id="31"/>
    </w:p>
    <w:p w14:paraId="64C4D13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5.4.1 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w:t>
      </w:r>
      <w:r>
        <w:rPr>
          <w:rFonts w:hint="eastAsia" w:ascii="宋体" w:hAnsi="宋体" w:eastAsia="宋体"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15629.11/1102）并通过国家产品认证的产品。其中，国家有特殊信息安全要求的项目必须采购认证产品，否则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BB47ED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586BE60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2" w:name="_Toc10766"/>
      <w:r>
        <w:rPr>
          <w:rFonts w:hint="eastAsia" w:ascii="宋体" w:hAnsi="宋体" w:eastAsia="宋体" w:cs="宋体"/>
          <w:spacing w:val="0"/>
          <w:w w:val="100"/>
          <w:position w:val="0"/>
          <w:sz w:val="24"/>
          <w:szCs w:val="24"/>
        </w:rPr>
        <w:t>5.5 网络安全专用产品</w:t>
      </w:r>
      <w:bookmarkEnd w:id="32"/>
    </w:p>
    <w:p w14:paraId="71085A1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2DBDB5A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3" w:name="_Toc8877"/>
      <w:r>
        <w:rPr>
          <w:rFonts w:hint="eastAsia" w:ascii="宋体" w:hAnsi="宋体" w:eastAsia="宋体" w:cs="宋体"/>
          <w:spacing w:val="0"/>
          <w:w w:val="100"/>
          <w:position w:val="0"/>
          <w:sz w:val="24"/>
          <w:szCs w:val="24"/>
        </w:rPr>
        <w:t>5.6 推广使用低挥发性有机化合物（VOCs）</w:t>
      </w:r>
      <w:bookmarkEnd w:id="33"/>
    </w:p>
    <w:p w14:paraId="3CA5A4E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5.6.1 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；属于推荐性标准的，优先采购，具体见第四章《评标程序、评标方法和评标标准》。</w:t>
      </w:r>
    </w:p>
    <w:p w14:paraId="4702221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4" w:name="_Toc25382"/>
      <w:r>
        <w:rPr>
          <w:rFonts w:hint="eastAsia" w:ascii="宋体" w:hAnsi="宋体" w:eastAsia="宋体" w:cs="宋体"/>
          <w:spacing w:val="0"/>
          <w:w w:val="100"/>
          <w:position w:val="0"/>
          <w:sz w:val="24"/>
          <w:szCs w:val="24"/>
        </w:rPr>
        <w:t>5.7 采购需求标准</w:t>
      </w:r>
      <w:bookmarkEnd w:id="34"/>
    </w:p>
    <w:p w14:paraId="7B166ED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5.7.1 商品包装、快递包装政府采购需求标准（试行）为助力打好污染防治攻坚战，推广使用绿色包装，根据财政部关于印发《商品包装政府采购需求标准（试行）》、《快递包装政府采购需求 标准（试行）》的通知（财办库〔2020〕123号），本项目如涉及商品包装和快递包装的，则其具体要求见第五章《采购需求》。</w:t>
      </w:r>
    </w:p>
    <w:p w14:paraId="71D217E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5.7.2 绿色数据中心政府采购需求标准（试行）为加快数据中心绿色转型，根据财政部生态环境部工业和信息化部关于印发《绿色数据中心政府采购需求标准（试行）》的通知（财库〔2023〕7号），本项目如涉及绿色数据中心，则具体要求见第五章《采购需求》。</w:t>
      </w:r>
    </w:p>
    <w:p w14:paraId="4642BDC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35" w:name="_Toc4654"/>
      <w:r>
        <w:rPr>
          <w:rFonts w:hint="eastAsia" w:ascii="宋体" w:hAnsi="宋体" w:eastAsia="宋体" w:cs="宋体"/>
          <w:b/>
          <w:bCs/>
          <w:spacing w:val="0"/>
          <w:w w:val="100"/>
          <w:position w:val="0"/>
          <w:sz w:val="24"/>
          <w:szCs w:val="24"/>
        </w:rPr>
        <w:t>6</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投标费用</w:t>
      </w:r>
      <w:bookmarkEnd w:id="35"/>
    </w:p>
    <w:p w14:paraId="7935472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6.1 投标人应自行承担所有与准备和参加投标有关的费用，无论投标的结果如何，采购人或采购代理机构在任何情况下均无承担这些费用的义务和责任。</w:t>
      </w:r>
    </w:p>
    <w:p w14:paraId="22C0ED22">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spacing w:val="0"/>
          <w:w w:val="100"/>
          <w:position w:val="0"/>
          <w:sz w:val="21"/>
        </w:rPr>
      </w:pPr>
    </w:p>
    <w:p w14:paraId="6E2CB591">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spacing w:val="0"/>
          <w:w w:val="100"/>
          <w:position w:val="0"/>
          <w:sz w:val="21"/>
        </w:rPr>
      </w:pPr>
    </w:p>
    <w:p w14:paraId="357773B6">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spacing w:val="0"/>
          <w:w w:val="100"/>
          <w:position w:val="0"/>
          <w:sz w:val="28"/>
          <w:szCs w:val="28"/>
        </w:rPr>
      </w:pPr>
      <w:bookmarkStart w:id="36" w:name="_Toc9587"/>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二</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招标文件</w:t>
      </w:r>
      <w:bookmarkEnd w:id="36"/>
    </w:p>
    <w:p w14:paraId="39351E46">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37" w:name="_Toc30073"/>
      <w:r>
        <w:rPr>
          <w:rFonts w:hint="eastAsia" w:ascii="宋体" w:hAnsi="宋体" w:eastAsia="宋体" w:cs="宋体"/>
          <w:b/>
          <w:bCs/>
          <w:spacing w:val="0"/>
          <w:w w:val="100"/>
          <w:position w:val="0"/>
          <w:sz w:val="24"/>
          <w:szCs w:val="24"/>
        </w:rPr>
        <w:t>7</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招标文件构成</w:t>
      </w:r>
      <w:bookmarkEnd w:id="37"/>
    </w:p>
    <w:p w14:paraId="0A5FD419">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8" w:name="_Toc26390"/>
      <w:r>
        <w:rPr>
          <w:rFonts w:hint="eastAsia" w:ascii="宋体" w:hAnsi="宋体" w:eastAsia="宋体" w:cs="宋体"/>
          <w:spacing w:val="0"/>
          <w:w w:val="100"/>
          <w:position w:val="0"/>
          <w:sz w:val="24"/>
          <w:szCs w:val="24"/>
        </w:rPr>
        <w:t>7.1 招标文件包括以下部分：</w:t>
      </w:r>
      <w:bookmarkEnd w:id="38"/>
    </w:p>
    <w:p w14:paraId="09E30A1B">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第一章   投标邀请</w:t>
      </w:r>
    </w:p>
    <w:p w14:paraId="608FA2A2">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第二章   投标人须知</w:t>
      </w:r>
    </w:p>
    <w:p w14:paraId="4E5A8D72">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第三章   资格审查</w:t>
      </w:r>
    </w:p>
    <w:p w14:paraId="285B4EFE">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第四章   评标程序、评标方法和评标标准</w:t>
      </w:r>
    </w:p>
    <w:p w14:paraId="6AFA88DC">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第五章   采购需求</w:t>
      </w:r>
    </w:p>
    <w:p w14:paraId="036EEAE4">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第六章   拟签订的合同文本</w:t>
      </w:r>
    </w:p>
    <w:p w14:paraId="4503DEE0">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第七章   投标文件格式</w:t>
      </w:r>
    </w:p>
    <w:p w14:paraId="7F37894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7.2 投标人应认真阅读招标文件的全部内容。投标人应按照招标文件要求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交投标文件并保证所</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供的全部资料的真实性，并对招标文件做出实质性响应，否则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1C5363BE">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39" w:name="_Toc12196"/>
      <w:r>
        <w:rPr>
          <w:rFonts w:hint="eastAsia" w:ascii="宋体" w:hAnsi="宋体" w:eastAsia="宋体" w:cs="宋体"/>
          <w:b/>
          <w:bCs/>
          <w:spacing w:val="0"/>
          <w:w w:val="100"/>
          <w:position w:val="0"/>
          <w:sz w:val="24"/>
          <w:szCs w:val="24"/>
        </w:rPr>
        <w:t>8</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对招标文件的澄清或修改</w:t>
      </w:r>
      <w:bookmarkEnd w:id="39"/>
    </w:p>
    <w:p w14:paraId="451CE57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8.1 采购人或采购代理机构对已发出的招标文件进行必要澄清或者修改的，将在原公告发布媒体上发布更正公告，并以书面形式通知所有获取招标文件的潜在投标人。</w:t>
      </w:r>
    </w:p>
    <w:p w14:paraId="503633C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8.2 上述书面通知，按照获取招标文件的潜在投标人</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供的联系方式发出，因</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供的信息有误导致通知延迟或无法通知的，采购人或采购代理机构不承担责任。</w:t>
      </w:r>
    </w:p>
    <w:p w14:paraId="172125D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交投标文件的截止时间和开标时间。</w:t>
      </w:r>
    </w:p>
    <w:p w14:paraId="1AEAB531">
      <w:pPr>
        <w:keepNext w:val="0"/>
        <w:keepLines w:val="0"/>
        <w:pageBreakBefore w:val="0"/>
        <w:widowControl/>
        <w:kinsoku/>
        <w:wordWrap/>
        <w:overflowPunct/>
        <w:topLinePunct w:val="0"/>
        <w:autoSpaceDE/>
        <w:autoSpaceDN/>
        <w:bidi w:val="0"/>
        <w:adjustRightInd w:val="0"/>
        <w:snapToGrid w:val="0"/>
        <w:spacing w:line="289" w:lineRule="auto"/>
        <w:textAlignment w:val="baseline"/>
        <w:rPr>
          <w:rFonts w:hint="eastAsia" w:ascii="宋体" w:hAnsi="宋体" w:eastAsia="宋体" w:cs="宋体"/>
          <w:spacing w:val="0"/>
          <w:w w:val="100"/>
          <w:position w:val="0"/>
          <w:sz w:val="21"/>
        </w:rPr>
      </w:pPr>
    </w:p>
    <w:p w14:paraId="0774D545">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spacing w:val="0"/>
          <w:w w:val="100"/>
          <w:position w:val="0"/>
          <w:sz w:val="21"/>
        </w:rPr>
      </w:pPr>
    </w:p>
    <w:p w14:paraId="394F437B">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spacing w:val="0"/>
          <w:w w:val="100"/>
          <w:position w:val="0"/>
          <w:sz w:val="28"/>
          <w:szCs w:val="28"/>
        </w:rPr>
      </w:pPr>
      <w:bookmarkStart w:id="40" w:name="_Toc30327"/>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三</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投标文件的编制</w:t>
      </w:r>
      <w:bookmarkEnd w:id="40"/>
    </w:p>
    <w:p w14:paraId="06B42057">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1" w:name="_Toc5753"/>
      <w:r>
        <w:rPr>
          <w:rFonts w:hint="eastAsia" w:ascii="宋体" w:hAnsi="宋体" w:eastAsia="宋体" w:cs="宋体"/>
          <w:b/>
          <w:bCs/>
          <w:spacing w:val="0"/>
          <w:w w:val="100"/>
          <w:position w:val="0"/>
          <w:sz w:val="24"/>
          <w:szCs w:val="24"/>
        </w:rPr>
        <w:t>9</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投标范围、投标文件中计量单位的使用及投标语言</w:t>
      </w:r>
      <w:bookmarkEnd w:id="41"/>
    </w:p>
    <w:p w14:paraId="20E91E1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无效投标</w:t>
      </w:r>
      <w:r>
        <w:rPr>
          <w:rFonts w:hint="eastAsia" w:ascii="宋体" w:hAnsi="宋体" w:eastAsia="宋体" w:cs="宋体"/>
          <w:spacing w:val="0"/>
          <w:w w:val="100"/>
          <w:position w:val="0"/>
          <w:sz w:val="24"/>
          <w:szCs w:val="24"/>
        </w:rPr>
        <w:t>。</w:t>
      </w:r>
    </w:p>
    <w:p w14:paraId="41F912D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9.2 除招标文件有特殊要求外，本项目投标所使用的计量单位，应采用中华人民共和国法定计量单位。</w:t>
      </w:r>
    </w:p>
    <w:p w14:paraId="4512DE8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9.3 除专用术语外，投标文件及来往函电均应使用中文书写。必要时专用术语应附有中文解释。投标人</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9544ADF">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2" w:name="_Toc5940"/>
      <w:r>
        <w:rPr>
          <w:rFonts w:hint="eastAsia" w:ascii="宋体" w:hAnsi="宋体" w:eastAsia="宋体" w:cs="宋体"/>
          <w:b/>
          <w:bCs/>
          <w:spacing w:val="0"/>
          <w:w w:val="100"/>
          <w:position w:val="0"/>
          <w:sz w:val="24"/>
          <w:szCs w:val="24"/>
        </w:rPr>
        <w:t>10</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投标文件构成</w:t>
      </w:r>
      <w:bookmarkEnd w:id="42"/>
    </w:p>
    <w:p w14:paraId="4096645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10.1 投标人应当按照招标文件的要求编制投标文件。投标文件应由《资格证明文件》、《商务技术文件》两部分构成。投标文件的部分格式要求，见第七章《投标文件格式》。</w:t>
      </w:r>
    </w:p>
    <w:p w14:paraId="2D515C1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w:t>
      </w:r>
      <w:r>
        <w:rPr>
          <w:rFonts w:hint="eastAsia" w:cs="宋体"/>
          <w:spacing w:val="0"/>
          <w:w w:val="100"/>
          <w:position w:val="0"/>
          <w:sz w:val="24"/>
          <w:szCs w:val="24"/>
          <w:lang w:val="en-US" w:eastAsia="zh-CN"/>
        </w:rPr>
        <w:t>2</w:t>
      </w:r>
      <w:r>
        <w:rPr>
          <w:rFonts w:hint="eastAsia" w:ascii="宋体" w:hAnsi="宋体" w:eastAsia="宋体" w:cs="宋体"/>
          <w:spacing w:val="0"/>
          <w:w w:val="100"/>
          <w:position w:val="0"/>
          <w:sz w:val="24"/>
          <w:szCs w:val="24"/>
        </w:rPr>
        <w:t xml:space="preserve"> 第四章《评标程序、评标方法和评标标准》中涉及的证明文件。</w:t>
      </w:r>
    </w:p>
    <w:p w14:paraId="350ECC4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w:t>
      </w:r>
      <w:r>
        <w:rPr>
          <w:rFonts w:hint="eastAsia" w:cs="宋体"/>
          <w:spacing w:val="0"/>
          <w:w w:val="100"/>
          <w:position w:val="0"/>
          <w:sz w:val="24"/>
          <w:szCs w:val="24"/>
          <w:lang w:val="en-US" w:eastAsia="zh-CN"/>
        </w:rPr>
        <w:t>3</w:t>
      </w:r>
      <w:r>
        <w:rPr>
          <w:rFonts w:hint="eastAsia" w:ascii="宋体" w:hAnsi="宋体" w:eastAsia="宋体" w:cs="宋体"/>
          <w:spacing w:val="0"/>
          <w:w w:val="100"/>
          <w:position w:val="0"/>
          <w:sz w:val="24"/>
          <w:szCs w:val="24"/>
        </w:rPr>
        <w:t xml:space="preserve"> 对照第五章《采购需求》，说明所</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供货物和服务已对第五章《采购需求》做出了响应，或申明与第五章《采购需求》的偏差和例外。如第五章《采购需求》中要求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供证明文件的，投标人应当按具体要求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供证明文件。</w:t>
      </w:r>
    </w:p>
    <w:p w14:paraId="530B068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43" w:name="_Toc30765"/>
      <w:r>
        <w:rPr>
          <w:rFonts w:hint="eastAsia" w:ascii="宋体" w:hAnsi="宋体" w:eastAsia="宋体" w:cs="宋体"/>
          <w:spacing w:val="0"/>
          <w:w w:val="100"/>
          <w:position w:val="0"/>
          <w:sz w:val="24"/>
          <w:szCs w:val="24"/>
        </w:rPr>
        <w:t>10.</w:t>
      </w:r>
      <w:r>
        <w:rPr>
          <w:rFonts w:hint="eastAsia" w:cs="宋体"/>
          <w:spacing w:val="0"/>
          <w:w w:val="100"/>
          <w:position w:val="0"/>
          <w:sz w:val="24"/>
          <w:szCs w:val="24"/>
          <w:lang w:val="en-US" w:eastAsia="zh-CN"/>
        </w:rPr>
        <w:t>4</w:t>
      </w:r>
      <w:r>
        <w:rPr>
          <w:rFonts w:hint="eastAsia" w:ascii="宋体" w:hAnsi="宋体" w:eastAsia="宋体" w:cs="宋体"/>
          <w:spacing w:val="0"/>
          <w:w w:val="100"/>
          <w:position w:val="0"/>
          <w:sz w:val="24"/>
          <w:szCs w:val="24"/>
        </w:rPr>
        <w:t xml:space="preserve"> 投标人认为应附的其他材料。</w:t>
      </w:r>
      <w:bookmarkEnd w:id="43"/>
    </w:p>
    <w:p w14:paraId="07DA0851">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4" w:name="_Toc23418"/>
      <w:r>
        <w:rPr>
          <w:rFonts w:hint="eastAsia" w:ascii="宋体" w:hAnsi="宋体" w:eastAsia="宋体" w:cs="宋体"/>
          <w:b/>
          <w:bCs/>
          <w:spacing w:val="0"/>
          <w:w w:val="100"/>
          <w:position w:val="0"/>
          <w:sz w:val="24"/>
          <w:szCs w:val="24"/>
        </w:rPr>
        <w:t>11</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投标报价</w:t>
      </w:r>
      <w:bookmarkEnd w:id="44"/>
    </w:p>
    <w:p w14:paraId="1907E65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45" w:name="_Toc20444"/>
      <w:r>
        <w:rPr>
          <w:rFonts w:hint="eastAsia" w:ascii="宋体" w:hAnsi="宋体" w:eastAsia="宋体" w:cs="宋体"/>
          <w:spacing w:val="0"/>
          <w:w w:val="100"/>
          <w:position w:val="0"/>
          <w:sz w:val="24"/>
          <w:szCs w:val="24"/>
        </w:rPr>
        <w:t>11.1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所有投标均以人民币报价。</w:t>
      </w:r>
      <w:bookmarkEnd w:id="45"/>
    </w:p>
    <w:p w14:paraId="726836B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投标人的报价应包括为完成本项目所发生的一切费用和税费，采购人将不再支付报价以外的任何费用。投标人的报价应包括但不限于下列内容，《投标人须知资料表》中有特殊规定的，从其规定。</w:t>
      </w:r>
    </w:p>
    <w:p w14:paraId="69D9F62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A17AA7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按照招标文件要求完成本项目的全部相关费用。</w:t>
      </w:r>
    </w:p>
    <w:p w14:paraId="3ECBE79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采购人不得向供应商索要或者接受其给予的赠品、回扣或者与采购无关的其他商品、服务。</w:t>
      </w:r>
    </w:p>
    <w:p w14:paraId="6FFA253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投标人不能</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供任何有选择性或可调整的报价（招标文件另有规定的除外），否则其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73BFA634">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6" w:name="_Toc17672"/>
      <w:r>
        <w:rPr>
          <w:rFonts w:hint="eastAsia" w:ascii="宋体" w:hAnsi="宋体" w:eastAsia="宋体" w:cs="宋体"/>
          <w:b/>
          <w:bCs/>
          <w:spacing w:val="0"/>
          <w:w w:val="100"/>
          <w:position w:val="0"/>
          <w:sz w:val="24"/>
          <w:szCs w:val="24"/>
        </w:rPr>
        <w:t>12</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投标保证金</w:t>
      </w:r>
      <w:bookmarkEnd w:id="46"/>
    </w:p>
    <w:p w14:paraId="04CE5C4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投标人应按《投标人须知资料表》中规定的金额及要求交纳投标保证金。</w:t>
      </w:r>
    </w:p>
    <w:p w14:paraId="14CBA94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交纳投标保证金可采用的形式：政府采购法律法规接受的支票、汇票、本票、网上银行支付或者金融机构、担保机构出具的保函等非现金形式。</w:t>
      </w:r>
    </w:p>
    <w:p w14:paraId="79F2A43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投标保证金到账（保函</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交）截止时间同投标截止时间。以支票、汇票、本票、网上银行支付等形式</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交投标保证金的，应在投标截止时间前到账；以金融机构、担保机构出具的保函等形式</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交投标保证金的，应在投标截止时间前将原件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交至采购代理机构。由于到账时间晚于投标截止时间的，或者票据错误、印鉴不清等原因导致不能到账的，其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4C25F6ED">
      <w:pPr>
        <w:pStyle w:val="6"/>
        <w:keepNext w:val="0"/>
        <w:keepLines w:val="0"/>
        <w:pageBreakBefore w:val="0"/>
        <w:widowControl/>
        <w:kinsoku/>
        <w:wordWrap/>
        <w:overflowPunct/>
        <w:topLinePunct w:val="0"/>
        <w:autoSpaceDE/>
        <w:autoSpaceDN/>
        <w:bidi w:val="0"/>
        <w:adjustRightInd w:val="0"/>
        <w:snapToGrid w:val="0"/>
        <w:spacing w:line="360" w:lineRule="auto"/>
        <w:ind w:right="0" w:firstLine="480" w:firstLineChars="200"/>
        <w:textAlignment w:val="baseline"/>
        <w:outlineLvl w:val="2"/>
        <w:rPr>
          <w:rFonts w:hint="eastAsia" w:ascii="宋体" w:hAnsi="宋体" w:eastAsia="宋体" w:cs="宋体"/>
          <w:spacing w:val="0"/>
          <w:w w:val="100"/>
          <w:position w:val="0"/>
          <w:sz w:val="24"/>
          <w:szCs w:val="24"/>
        </w:rPr>
      </w:pPr>
      <w:bookmarkStart w:id="47" w:name="_Toc9978"/>
      <w:r>
        <w:rPr>
          <w:rFonts w:hint="eastAsia" w:ascii="宋体" w:hAnsi="宋体" w:eastAsia="宋体" w:cs="宋体"/>
          <w:spacing w:val="0"/>
          <w:w w:val="100"/>
          <w:position w:val="0"/>
          <w:sz w:val="24"/>
          <w:szCs w:val="24"/>
        </w:rPr>
        <w:t>12.4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投标保证金有效期同投标有效期。</w:t>
      </w:r>
      <w:bookmarkEnd w:id="47"/>
    </w:p>
    <w:p w14:paraId="74EAEDB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投标人为联合体的，可以由联合体中的一方或者多方共同交纳投标保证金，其交纳的投标保证金对联合体各方均具有约束力。</w:t>
      </w:r>
    </w:p>
    <w:p w14:paraId="0861592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269A33A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投标人在投标截止时间前撤回已</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交的投标文件的，自收到投标人书面撤回通知之日起5个工作日内退还已收取的投标保证金；</w:t>
      </w:r>
    </w:p>
    <w:p w14:paraId="5EE8254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中标人的投标保证金，自采购合同签订之日起5个工作日内退还中标人；</w:t>
      </w:r>
    </w:p>
    <w:p w14:paraId="207D975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未中标投标人的投标保证金，自中标通知书发出之日起5个工作日内退还未中标人；</w:t>
      </w:r>
    </w:p>
    <w:p w14:paraId="5D98C30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终止招标项目已经收取投标保证金的，自终止采购活动后5个工作日内退还已收取的投标保证金及其在银行产生的孳息。</w:t>
      </w:r>
    </w:p>
    <w:p w14:paraId="793B23D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有下列情形之一的，采购人或采购代理机构可以不予退还投标保证金：</w:t>
      </w:r>
    </w:p>
    <w:p w14:paraId="5721C0C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投标有效期内投标人撤销投标文件的；</w:t>
      </w:r>
    </w:p>
    <w:p w14:paraId="5838161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《投标人须知资料表》中规定的其他情形。</w:t>
      </w:r>
    </w:p>
    <w:p w14:paraId="199F988C">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8" w:name="_Toc21364"/>
      <w:r>
        <w:rPr>
          <w:rFonts w:hint="eastAsia" w:ascii="宋体" w:hAnsi="宋体" w:eastAsia="宋体" w:cs="宋体"/>
          <w:b/>
          <w:bCs/>
          <w:spacing w:val="0"/>
          <w:w w:val="100"/>
          <w:position w:val="0"/>
          <w:sz w:val="24"/>
          <w:szCs w:val="24"/>
        </w:rPr>
        <w:t>13</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投标有效期</w:t>
      </w:r>
      <w:bookmarkEnd w:id="48"/>
    </w:p>
    <w:p w14:paraId="1129A8C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投标文件应在本招标文件《投标人须知资料表》中规定的投标有效期内保持有效，投标有效期少于招标文件规定期限的，其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140BFBBA">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9" w:name="_Toc21259"/>
      <w:r>
        <w:rPr>
          <w:rFonts w:hint="eastAsia" w:ascii="宋体" w:hAnsi="宋体" w:eastAsia="宋体" w:cs="宋体"/>
          <w:b/>
          <w:bCs/>
          <w:spacing w:val="0"/>
          <w:w w:val="100"/>
          <w:position w:val="0"/>
          <w:sz w:val="24"/>
          <w:szCs w:val="24"/>
        </w:rPr>
        <w:t>14</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投标文件的签署、盖章</w:t>
      </w:r>
      <w:bookmarkEnd w:id="49"/>
    </w:p>
    <w:p w14:paraId="671BE87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招标文件要求签字的内容（如授权委托书等），可以使用电子签章或使用原件 的电子件（电子件指</w:t>
      </w:r>
      <w:r>
        <w:rPr>
          <w:rFonts w:hint="eastAsia" w:cs="宋体"/>
          <w:spacing w:val="0"/>
          <w:w w:val="100"/>
          <w:position w:val="0"/>
          <w:sz w:val="24"/>
          <w:szCs w:val="24"/>
          <w:lang w:val="en-US" w:eastAsia="zh-CN"/>
        </w:rPr>
        <w:t>扫描</w:t>
      </w:r>
      <w:r>
        <w:rPr>
          <w:rFonts w:hint="eastAsia" w:ascii="宋体" w:hAnsi="宋体" w:eastAsia="宋体" w:cs="宋体"/>
          <w:spacing w:val="0"/>
          <w:w w:val="100"/>
          <w:position w:val="0"/>
          <w:sz w:val="24"/>
          <w:szCs w:val="24"/>
        </w:rPr>
        <w:t>件、照片等形式电子文件）；要求第三方出具的盖章件原件（如联合协议、分包意向协议、制造商授权书等），投标文件中应使用原件的电子件。</w:t>
      </w:r>
    </w:p>
    <w:p w14:paraId="5C7372C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招标文件要求盖章的内容，一般通过投标文件编制工具加盖电子签章。</w:t>
      </w:r>
    </w:p>
    <w:p w14:paraId="0EC84C26">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spacing w:val="0"/>
          <w:w w:val="100"/>
          <w:position w:val="0"/>
          <w:sz w:val="28"/>
          <w:szCs w:val="28"/>
        </w:rPr>
      </w:pPr>
      <w:bookmarkStart w:id="50" w:name="_Toc4453"/>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四</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投标文件的</w:t>
      </w:r>
      <w:r>
        <w:rPr>
          <w:rFonts w:hint="eastAsia" w:cs="宋体"/>
          <w:spacing w:val="0"/>
          <w:w w:val="100"/>
          <w:position w:val="0"/>
          <w:sz w:val="28"/>
          <w:szCs w:val="28"/>
          <w:lang w:eastAsia="zh-CN"/>
          <w14:textOutline w14:w="5104" w14:cap="flat" w14:cmpd="sng">
            <w14:solidFill>
              <w14:srgbClr w14:val="000000"/>
            </w14:solidFill>
            <w14:prstDash w14:val="solid"/>
            <w14:miter w14:val="0"/>
          </w14:textOutline>
        </w:rPr>
        <w:t>提</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交</w:t>
      </w:r>
      <w:bookmarkEnd w:id="50"/>
    </w:p>
    <w:p w14:paraId="1BD6B149">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1" w:name="_Toc31333"/>
      <w:r>
        <w:rPr>
          <w:rFonts w:hint="eastAsia" w:ascii="宋体" w:hAnsi="宋体" w:eastAsia="宋体" w:cs="宋体"/>
          <w:b/>
          <w:bCs/>
          <w:color w:val="000000"/>
          <w:sz w:val="24"/>
          <w:szCs w:val="24"/>
        </w:rPr>
        <w:t>15</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投标文件的提交</w:t>
      </w:r>
      <w:bookmarkEnd w:id="51"/>
    </w:p>
    <w:p w14:paraId="4933F09B">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15.1</w:t>
      </w:r>
      <w:r>
        <w:rPr>
          <w:rFonts w:hint="eastAsia"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本项目使用北京市政府采购电子交易平台。投标人根据招标文件及电子交易</w:t>
      </w:r>
      <w:r>
        <w:rPr>
          <w:rFonts w:hint="eastAsia" w:ascii="宋体" w:hAnsi="宋体" w:eastAsia="宋体" w:cs="宋体"/>
          <w:color w:val="000000"/>
          <w:sz w:val="24"/>
          <w:szCs w:val="24"/>
        </w:rPr>
        <w:t>平台供应商操作手册要求编制、生成并提交电子投标文件。</w:t>
      </w:r>
    </w:p>
    <w:p w14:paraId="3BA52301">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15.2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采购人及采购代理机构拒绝接受通过电子交易平台以外任何形式提交的投标文件，投标保证金除外。</w:t>
      </w:r>
    </w:p>
    <w:p w14:paraId="17F66998">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2" w:name="_Toc230"/>
      <w:r>
        <w:rPr>
          <w:rFonts w:hint="eastAsia" w:ascii="宋体" w:hAnsi="宋体" w:eastAsia="宋体" w:cs="宋体"/>
          <w:b/>
          <w:bCs/>
          <w:color w:val="000000"/>
          <w:sz w:val="24"/>
          <w:szCs w:val="24"/>
        </w:rPr>
        <w:t>16</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投标截止时间</w:t>
      </w:r>
      <w:bookmarkEnd w:id="52"/>
    </w:p>
    <w:p w14:paraId="450C31C1">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16.1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投标人应在招标文件要求提交投标文件截止时间前，将电子投标文件提交至电子交易平台。</w:t>
      </w:r>
    </w:p>
    <w:p w14:paraId="311AB0A7">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3" w:name="_Toc24529"/>
      <w:r>
        <w:rPr>
          <w:rFonts w:hint="eastAsia" w:ascii="宋体" w:hAnsi="宋体" w:eastAsia="宋体" w:cs="宋体"/>
          <w:b/>
          <w:bCs/>
          <w:color w:val="000000"/>
          <w:sz w:val="24"/>
          <w:szCs w:val="24"/>
        </w:rPr>
        <w:t>17</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投标文件的修改与撤回</w:t>
      </w:r>
      <w:bookmarkEnd w:id="53"/>
    </w:p>
    <w:p w14:paraId="072CF439">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17.1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投标截止时间前，投标人可以通过电子交易平台对所提交的投标文件进行补</w:t>
      </w:r>
      <w:r>
        <w:rPr>
          <w:rFonts w:hint="eastAsia" w:ascii="宋体" w:hAnsi="宋体" w:eastAsia="宋体" w:cs="宋体"/>
          <w:snapToGrid w:val="0"/>
          <w:color w:val="000000"/>
          <w:kern w:val="0"/>
          <w:sz w:val="24"/>
          <w:szCs w:val="24"/>
          <w:lang w:val="en-US" w:eastAsia="zh-CN" w:bidi="ar"/>
        </w:rPr>
        <w:t>充、修改或者撤回。投标保证金的补充、修改或者撤回无需通过电子交易平</w:t>
      </w:r>
      <w:r>
        <w:rPr>
          <w:rFonts w:hint="eastAsia" w:ascii="宋体" w:hAnsi="宋体" w:eastAsia="宋体" w:cs="宋体"/>
          <w:color w:val="000000"/>
          <w:sz w:val="24"/>
          <w:szCs w:val="24"/>
        </w:rPr>
        <w:t>台，但应就其补充、修改或者撤回通知采购人或采购代理机构。</w:t>
      </w:r>
    </w:p>
    <w:p w14:paraId="72F23FC8">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pPr>
      <w:r>
        <w:rPr>
          <w:rFonts w:hint="eastAsia" w:ascii="宋体" w:hAnsi="宋体" w:eastAsia="宋体" w:cs="宋体"/>
          <w:color w:val="000000"/>
          <w:sz w:val="24"/>
          <w:szCs w:val="24"/>
        </w:rPr>
        <w:t>17.2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投标人对投标文件的补充、修改的内容应当按照招标文件要求签署、盖章，作为投标文件的组成部分。</w:t>
      </w:r>
    </w:p>
    <w:p w14:paraId="3009C3F9">
      <w:pPr>
        <w:pStyle w:val="6"/>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spacing w:val="0"/>
          <w:w w:val="100"/>
          <w:position w:val="0"/>
          <w:sz w:val="24"/>
          <w:szCs w:val="24"/>
        </w:rPr>
      </w:pPr>
    </w:p>
    <w:p w14:paraId="7ED0F915">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baseline"/>
        <w:outlineLvl w:val="2"/>
        <w:rPr>
          <w:rFonts w:hint="eastAsia" w:ascii="宋体" w:hAnsi="宋体" w:eastAsia="宋体" w:cs="宋体"/>
          <w:sz w:val="28"/>
          <w:szCs w:val="28"/>
        </w:rPr>
      </w:pPr>
      <w:bookmarkStart w:id="54" w:name="_Toc1785"/>
      <w:r>
        <w:rPr>
          <w:rFonts w:hint="eastAsia" w:ascii="宋体" w:hAnsi="宋体" w:eastAsia="宋体" w:cs="宋体"/>
          <w:b/>
          <w:bCs/>
          <w:color w:val="000000"/>
          <w:sz w:val="28"/>
          <w:szCs w:val="28"/>
        </w:rPr>
        <w:t>五</w:t>
      </w:r>
      <w:r>
        <w:rPr>
          <w:rFonts w:hint="eastAsia" w:cs="宋体"/>
          <w:b/>
          <w:bCs/>
          <w:color w:val="000000"/>
          <w:sz w:val="28"/>
          <w:szCs w:val="28"/>
          <w:lang w:val="en-US" w:eastAsia="zh-CN"/>
        </w:rPr>
        <w:t xml:space="preserve">  </w:t>
      </w:r>
      <w:r>
        <w:rPr>
          <w:rFonts w:hint="eastAsia" w:ascii="宋体" w:hAnsi="宋体" w:eastAsia="宋体" w:cs="宋体"/>
          <w:b/>
          <w:bCs/>
          <w:color w:val="000000"/>
          <w:sz w:val="28"/>
          <w:szCs w:val="28"/>
        </w:rPr>
        <w:t>开标、资格审查及评标</w:t>
      </w:r>
      <w:bookmarkEnd w:id="54"/>
    </w:p>
    <w:p w14:paraId="7BB78736">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5" w:name="_Toc13365"/>
      <w:r>
        <w:rPr>
          <w:rFonts w:hint="eastAsia" w:ascii="宋体" w:hAnsi="宋体" w:eastAsia="宋体" w:cs="宋体"/>
          <w:b/>
          <w:bCs/>
          <w:color w:val="000000"/>
          <w:sz w:val="24"/>
          <w:szCs w:val="24"/>
        </w:rPr>
        <w:t>18</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开标</w:t>
      </w:r>
      <w:bookmarkEnd w:id="55"/>
    </w:p>
    <w:p w14:paraId="61DE4041">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采购人或采购代理机构将按招标文件的规定，在投标截止时间的同一时间和招标文件预先确定的地点组织开标。</w:t>
      </w:r>
    </w:p>
    <w:p w14:paraId="020C1D99">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本项目开标使用北京市政府采购电子交易平台。投标人应在规定的时间内对</w:t>
      </w:r>
      <w:r>
        <w:rPr>
          <w:rFonts w:hint="eastAsia" w:ascii="宋体" w:hAnsi="宋体" w:eastAsia="宋体" w:cs="宋体"/>
          <w:snapToGrid w:val="0"/>
          <w:color w:val="000000"/>
          <w:kern w:val="0"/>
          <w:sz w:val="24"/>
          <w:szCs w:val="24"/>
          <w:lang w:val="en-US" w:eastAsia="zh-CN" w:bidi="ar"/>
        </w:rPr>
        <w:t>投标文件进行解密，因非系统原因导致的解密失败，视为</w:t>
      </w:r>
      <w:r>
        <w:rPr>
          <w:rFonts w:hint="eastAsia" w:ascii="宋体" w:hAnsi="宋体" w:eastAsia="宋体" w:cs="宋体"/>
          <w:b/>
          <w:bCs/>
          <w:snapToGrid w:val="0"/>
          <w:color w:val="000000"/>
          <w:kern w:val="0"/>
          <w:sz w:val="24"/>
          <w:szCs w:val="24"/>
          <w:lang w:val="en-US" w:eastAsia="zh-CN" w:bidi="ar"/>
        </w:rPr>
        <w:t>投标无效</w:t>
      </w:r>
      <w:r>
        <w:rPr>
          <w:rFonts w:hint="eastAsia" w:ascii="宋体" w:hAnsi="宋体" w:eastAsia="宋体" w:cs="宋体"/>
          <w:snapToGrid w:val="0"/>
          <w:color w:val="000000"/>
          <w:kern w:val="0"/>
          <w:sz w:val="24"/>
          <w:szCs w:val="24"/>
          <w:lang w:val="en-US" w:eastAsia="zh-CN" w:bidi="ar"/>
        </w:rPr>
        <w:t>。</w:t>
      </w:r>
    </w:p>
    <w:p w14:paraId="6C3B2B66">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开标过程将使用电子交易平台宣布投标人名称、投标价格和招标文件规定的</w:t>
      </w:r>
      <w:r>
        <w:rPr>
          <w:rFonts w:hint="eastAsia" w:ascii="宋体" w:hAnsi="宋体" w:eastAsia="宋体" w:cs="宋体"/>
          <w:snapToGrid w:val="0"/>
          <w:color w:val="000000"/>
          <w:kern w:val="0"/>
          <w:sz w:val="24"/>
          <w:szCs w:val="24"/>
          <w:lang w:val="en-US" w:eastAsia="zh-CN" w:bidi="ar"/>
        </w:rPr>
        <w:t>需要宣布的其他内容并进行记录，并由参加开标的各投标人确认。投标人未</w:t>
      </w:r>
      <w:r>
        <w:rPr>
          <w:rFonts w:hint="eastAsia" w:ascii="宋体" w:hAnsi="宋体" w:eastAsia="宋体" w:cs="宋体"/>
          <w:color w:val="000000"/>
          <w:sz w:val="24"/>
          <w:szCs w:val="24"/>
        </w:rPr>
        <w:t>在规定时间内提出疑义或确认一览表的，视同认可开标结果。</w:t>
      </w:r>
    </w:p>
    <w:p w14:paraId="262B6D0E">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投标人对开标过程和开标记录有疑义，以及认为采购人、采购代理机构相关</w:t>
      </w:r>
      <w:r>
        <w:rPr>
          <w:rFonts w:hint="eastAsia" w:ascii="宋体" w:hAnsi="宋体" w:eastAsia="宋体" w:cs="宋体"/>
          <w:snapToGrid w:val="0"/>
          <w:color w:val="000000"/>
          <w:kern w:val="0"/>
          <w:sz w:val="24"/>
          <w:szCs w:val="24"/>
          <w:lang w:val="en-US" w:eastAsia="zh-CN" w:bidi="ar"/>
        </w:rPr>
        <w:t>工作人员有需要回避的情形的，应当场提出询问或者回避申请。采购人、采</w:t>
      </w:r>
      <w:r>
        <w:rPr>
          <w:rFonts w:hint="eastAsia" w:ascii="宋体" w:hAnsi="宋体" w:eastAsia="宋体" w:cs="宋体"/>
          <w:color w:val="000000"/>
          <w:sz w:val="24"/>
          <w:szCs w:val="24"/>
        </w:rPr>
        <w:t>购代理机构对投标人提出的询问或者回避申请将及时处理。</w:t>
      </w:r>
    </w:p>
    <w:p w14:paraId="2F82FF71">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000000"/>
          <w:sz w:val="24"/>
          <w:szCs w:val="24"/>
        </w:rPr>
      </w:pPr>
      <w:bookmarkStart w:id="56" w:name="_Toc14609"/>
      <w:r>
        <w:rPr>
          <w:rFonts w:hint="eastAsia" w:ascii="宋体" w:hAnsi="宋体" w:eastAsia="宋体" w:cs="宋体"/>
          <w:color w:val="000000"/>
          <w:sz w:val="24"/>
          <w:szCs w:val="24"/>
        </w:rPr>
        <w:t>18.5</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投标人不足3家的，不予开标。</w:t>
      </w:r>
      <w:bookmarkEnd w:id="56"/>
    </w:p>
    <w:p w14:paraId="1EF436AB">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7" w:name="_Toc26303"/>
      <w:r>
        <w:rPr>
          <w:rFonts w:hint="eastAsia" w:ascii="宋体" w:hAnsi="宋体" w:eastAsia="宋体" w:cs="宋体"/>
          <w:b/>
          <w:bCs/>
          <w:color w:val="000000"/>
          <w:sz w:val="24"/>
          <w:szCs w:val="24"/>
        </w:rPr>
        <w:t>19</w:t>
      </w:r>
      <w:r>
        <w:rPr>
          <w:rFonts w:hint="eastAsia" w:cs="宋体"/>
          <w:b/>
          <w:bCs/>
          <w:spacing w:val="0"/>
          <w:w w:val="100"/>
          <w:position w:val="0"/>
          <w:sz w:val="24"/>
          <w:szCs w:val="24"/>
          <w:lang w:val="en-US" w:eastAsia="zh-CN"/>
        </w:rPr>
        <w:t>、</w:t>
      </w:r>
      <w:r>
        <w:rPr>
          <w:rFonts w:hint="eastAsia" w:ascii="宋体" w:hAnsi="宋体" w:eastAsia="宋体" w:cs="宋体"/>
          <w:b/>
          <w:bCs/>
          <w:color w:val="000000"/>
          <w:sz w:val="24"/>
          <w:szCs w:val="24"/>
        </w:rPr>
        <w:t>资格审查</w:t>
      </w:r>
      <w:bookmarkEnd w:id="57"/>
    </w:p>
    <w:p w14:paraId="0763CC75">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000000"/>
          <w:sz w:val="24"/>
          <w:szCs w:val="24"/>
        </w:rPr>
      </w:pPr>
      <w:bookmarkStart w:id="58" w:name="_Toc17187"/>
      <w:r>
        <w:rPr>
          <w:rFonts w:hint="eastAsia" w:ascii="宋体" w:hAnsi="宋体" w:eastAsia="宋体" w:cs="宋体"/>
          <w:color w:val="000000"/>
          <w:sz w:val="24"/>
          <w:szCs w:val="24"/>
        </w:rPr>
        <w:t>19.1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见第三章《资格审查》。</w:t>
      </w:r>
      <w:bookmarkEnd w:id="58"/>
    </w:p>
    <w:p w14:paraId="2278DB1E">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9" w:name="_Toc28446"/>
      <w:r>
        <w:rPr>
          <w:rFonts w:hint="eastAsia" w:ascii="宋体" w:hAnsi="宋体" w:eastAsia="宋体" w:cs="宋体"/>
          <w:b/>
          <w:bCs/>
          <w:color w:val="000000"/>
          <w:sz w:val="24"/>
          <w:szCs w:val="24"/>
        </w:rPr>
        <w:t>20</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评标委员会</w:t>
      </w:r>
      <w:bookmarkEnd w:id="59"/>
    </w:p>
    <w:p w14:paraId="637F4B00">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jc w:val="left"/>
        <w:textAlignment w:val="baseline"/>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20.1</w:t>
      </w:r>
      <w:r>
        <w:rPr>
          <w:rFonts w:hint="eastAsia" w:ascii="宋体" w:hAnsi="宋体" w:eastAsia="宋体"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评标委员会根据政府采购有关规定和本次采购项目的特点进行组建，并负责</w:t>
      </w:r>
      <w:r>
        <w:rPr>
          <w:rFonts w:hint="eastAsia" w:ascii="宋体" w:hAnsi="宋体" w:eastAsia="宋体" w:cs="宋体"/>
          <w:color w:val="000000"/>
          <w:sz w:val="24"/>
          <w:szCs w:val="24"/>
        </w:rPr>
        <w:t>具体评标事务，独立履行职责。</w:t>
      </w:r>
    </w:p>
    <w:p w14:paraId="11433BF9">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20.2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评审专家须符合《财政部关于在政府采购活动中查询及使用信用记录有关问</w:t>
      </w:r>
      <w:r>
        <w:rPr>
          <w:rFonts w:hint="eastAsia" w:ascii="宋体" w:hAnsi="宋体" w:eastAsia="宋体" w:cs="宋体"/>
          <w:snapToGrid w:val="0"/>
          <w:color w:val="000000"/>
          <w:kern w:val="0"/>
          <w:sz w:val="24"/>
          <w:szCs w:val="24"/>
          <w:lang w:val="en-US" w:eastAsia="zh-CN" w:bidi="ar"/>
        </w:rPr>
        <w:t>题的通知》（财库〔2016〕125号）的规定。依法自行选定评审专家的，采购人和采购代理机构将查询有关信用记录，对具有行贿、受贿、欺诈等不良</w:t>
      </w:r>
      <w:r>
        <w:rPr>
          <w:rFonts w:hint="eastAsia" w:ascii="宋体" w:hAnsi="宋体" w:eastAsia="宋体" w:cs="宋体"/>
          <w:color w:val="000000"/>
          <w:sz w:val="24"/>
          <w:szCs w:val="24"/>
        </w:rPr>
        <w:t>信用记录的人员，拒绝其参与政府采购活动。</w:t>
      </w:r>
    </w:p>
    <w:p w14:paraId="3FF153F4">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0" w:name="_Toc4967"/>
      <w:r>
        <w:rPr>
          <w:rFonts w:hint="eastAsia" w:cs="宋体"/>
          <w:b/>
          <w:bCs/>
          <w:color w:val="000000"/>
          <w:sz w:val="24"/>
          <w:szCs w:val="24"/>
          <w:lang w:val="en-US" w:eastAsia="zh-CN"/>
        </w:rPr>
        <w:t>21</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评标程序、评标方法和评标标准</w:t>
      </w:r>
      <w:bookmarkEnd w:id="60"/>
    </w:p>
    <w:p w14:paraId="3C51D422">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1" w:name="_Toc10959"/>
      <w:r>
        <w:rPr>
          <w:rFonts w:hint="eastAsia" w:ascii="宋体" w:hAnsi="宋体" w:eastAsia="宋体" w:cs="宋体"/>
          <w:color w:val="000000"/>
          <w:sz w:val="24"/>
          <w:szCs w:val="24"/>
        </w:rPr>
        <w:t>21.1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见第四章《评标程序、评标方法和评标标准》</w:t>
      </w:r>
      <w:bookmarkEnd w:id="61"/>
    </w:p>
    <w:p w14:paraId="7228FDE1">
      <w:pPr>
        <w:pStyle w:val="6"/>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spacing w:val="0"/>
          <w:w w:val="100"/>
          <w:position w:val="0"/>
          <w:sz w:val="24"/>
          <w:szCs w:val="24"/>
        </w:rPr>
      </w:pPr>
    </w:p>
    <w:p w14:paraId="5F1102AB">
      <w:pPr>
        <w:pStyle w:val="6"/>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spacing w:val="0"/>
          <w:w w:val="100"/>
          <w:position w:val="0"/>
          <w:sz w:val="24"/>
          <w:szCs w:val="24"/>
        </w:rPr>
      </w:pPr>
    </w:p>
    <w:p w14:paraId="01D0AA81">
      <w:pPr>
        <w:pStyle w:val="6"/>
        <w:keepNext w:val="0"/>
        <w:keepLines w:val="0"/>
        <w:pageBreakBefore w:val="0"/>
        <w:widowControl/>
        <w:kinsoku/>
        <w:wordWrap/>
        <w:overflowPunct/>
        <w:topLinePunct w:val="0"/>
        <w:autoSpaceDE/>
        <w:autoSpaceDN/>
        <w:bidi w:val="0"/>
        <w:adjustRightInd w:val="0"/>
        <w:snapToGrid w:val="0"/>
        <w:spacing w:before="92" w:line="221" w:lineRule="auto"/>
        <w:ind w:left="3635"/>
        <w:textAlignment w:val="baseline"/>
        <w:outlineLvl w:val="1"/>
        <w:rPr>
          <w:rFonts w:hint="eastAsia" w:ascii="宋体" w:hAnsi="宋体" w:eastAsia="宋体" w:cs="宋体"/>
          <w:spacing w:val="0"/>
          <w:w w:val="100"/>
          <w:position w:val="0"/>
          <w:sz w:val="28"/>
          <w:szCs w:val="28"/>
        </w:rPr>
      </w:pPr>
      <w:bookmarkStart w:id="62" w:name="_Toc8452"/>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六</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确定中标</w:t>
      </w:r>
      <w:bookmarkEnd w:id="62"/>
    </w:p>
    <w:p w14:paraId="656FB8BF">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3" w:name="_Toc28040"/>
      <w:r>
        <w:rPr>
          <w:rFonts w:hint="eastAsia" w:ascii="宋体" w:hAnsi="宋体" w:eastAsia="宋体" w:cs="宋体"/>
          <w:b/>
          <w:bCs/>
          <w:color w:val="000000"/>
          <w:sz w:val="24"/>
          <w:szCs w:val="24"/>
        </w:rPr>
        <w:t>22</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确定中标人</w:t>
      </w:r>
      <w:bookmarkEnd w:id="63"/>
    </w:p>
    <w:p w14:paraId="49BFB137">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22.1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采购人将在评标报告确定的中标候选人名单中按顺序确定中标人，中标候选</w:t>
      </w:r>
      <w:r>
        <w:rPr>
          <w:rFonts w:hint="eastAsia" w:ascii="宋体" w:hAnsi="宋体" w:eastAsia="宋体" w:cs="宋体"/>
          <w:snapToGrid w:val="0"/>
          <w:color w:val="000000"/>
          <w:kern w:val="0"/>
          <w:sz w:val="24"/>
          <w:szCs w:val="24"/>
          <w:lang w:val="en-US" w:eastAsia="zh-CN" w:bidi="ar"/>
        </w:rPr>
        <w:t>人并列的，由采购人或者采购人委托评标委员会按照招标文件规定的方式确定中标人；招标文件未规定的，采取随机抽取的方式确定。采购人是否委托</w:t>
      </w:r>
      <w:r>
        <w:rPr>
          <w:rFonts w:hint="eastAsia" w:ascii="宋体" w:hAnsi="宋体" w:eastAsia="宋体" w:cs="宋体"/>
          <w:color w:val="000000"/>
          <w:sz w:val="24"/>
          <w:szCs w:val="24"/>
        </w:rPr>
        <w:t>评标委员会直接确定中标人，见《投标人须知资料表》。中标候选人并列的，按照《投标人须知资料表》要求确定中标人。</w:t>
      </w:r>
    </w:p>
    <w:p w14:paraId="29EA19C9">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4" w:name="_Toc3391"/>
      <w:r>
        <w:rPr>
          <w:rFonts w:hint="eastAsia" w:ascii="宋体" w:hAnsi="宋体" w:eastAsia="宋体" w:cs="宋体"/>
          <w:b/>
          <w:bCs/>
          <w:color w:val="000000"/>
          <w:sz w:val="24"/>
          <w:szCs w:val="24"/>
        </w:rPr>
        <w:t>23</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中标公告与中标通知书</w:t>
      </w:r>
      <w:bookmarkEnd w:id="64"/>
    </w:p>
    <w:p w14:paraId="3F24736A">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23.1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采购人或采购代理机构自中标人确定之日起2个工作日内，在北京市政府采</w:t>
      </w:r>
      <w:r>
        <w:rPr>
          <w:rFonts w:hint="eastAsia" w:ascii="宋体" w:hAnsi="宋体" w:eastAsia="宋体" w:cs="宋体"/>
          <w:snapToGrid w:val="0"/>
          <w:color w:val="000000"/>
          <w:kern w:val="0"/>
          <w:sz w:val="24"/>
          <w:szCs w:val="24"/>
          <w:lang w:val="en-US" w:eastAsia="zh-CN" w:bidi="ar"/>
        </w:rPr>
        <w:t>购网公告中标结果，同时向中标人发出中标通知书，中标公告期限为1个工</w:t>
      </w:r>
      <w:r>
        <w:rPr>
          <w:rFonts w:hint="eastAsia" w:ascii="宋体" w:hAnsi="宋体" w:eastAsia="宋体" w:cs="宋体"/>
          <w:color w:val="000000"/>
          <w:sz w:val="24"/>
          <w:szCs w:val="24"/>
        </w:rPr>
        <w:t>作日。</w:t>
      </w:r>
    </w:p>
    <w:p w14:paraId="43172B7E">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23.2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中标通知书对采购人和中标供应商均具有法律效力。中标通知书发出后，采</w:t>
      </w:r>
      <w:r>
        <w:rPr>
          <w:rFonts w:hint="eastAsia" w:ascii="宋体" w:hAnsi="宋体" w:eastAsia="宋体" w:cs="宋体"/>
          <w:snapToGrid w:val="0"/>
          <w:color w:val="000000"/>
          <w:kern w:val="0"/>
          <w:sz w:val="24"/>
          <w:szCs w:val="24"/>
          <w:lang w:val="en-US" w:eastAsia="zh-CN" w:bidi="ar"/>
        </w:rPr>
        <w:t>购人改变中标结果的，或者中标供应商放弃中标项目的，应当依法承担法律</w:t>
      </w:r>
      <w:r>
        <w:rPr>
          <w:rFonts w:hint="eastAsia" w:ascii="宋体" w:hAnsi="宋体" w:eastAsia="宋体" w:cs="宋体"/>
          <w:color w:val="000000"/>
          <w:sz w:val="24"/>
          <w:szCs w:val="24"/>
        </w:rPr>
        <w:t>责任。</w:t>
      </w:r>
    </w:p>
    <w:p w14:paraId="67BB32DF">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5" w:name="_Toc9799"/>
      <w:r>
        <w:rPr>
          <w:rFonts w:hint="eastAsia" w:ascii="宋体" w:hAnsi="宋体" w:eastAsia="宋体" w:cs="宋体"/>
          <w:b/>
          <w:bCs/>
          <w:color w:val="000000"/>
          <w:sz w:val="24"/>
          <w:szCs w:val="24"/>
        </w:rPr>
        <w:t>24</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废标</w:t>
      </w:r>
      <w:bookmarkEnd w:id="65"/>
    </w:p>
    <w:p w14:paraId="6FBDEA01">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6" w:name="_Toc6873"/>
      <w:r>
        <w:rPr>
          <w:rFonts w:hint="eastAsia" w:ascii="宋体" w:hAnsi="宋体" w:eastAsia="宋体" w:cs="宋体"/>
          <w:color w:val="000000"/>
          <w:sz w:val="24"/>
          <w:szCs w:val="24"/>
        </w:rPr>
        <w:t>24.1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在招标采购中，出现下列情形之一的，应予废标：</w:t>
      </w:r>
      <w:bookmarkEnd w:id="66"/>
    </w:p>
    <w:p w14:paraId="4166C6A0">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符合专业条件的供应商或者对招标文件作实质响应的供应商不足三家的；</w:t>
      </w:r>
    </w:p>
    <w:p w14:paraId="08AB688A">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出现影响采购公正的违法、违规行为的；</w:t>
      </w:r>
    </w:p>
    <w:p w14:paraId="54936AF2">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投标人的报价均超过了采购预算，采购人不能支付的；</w:t>
      </w:r>
    </w:p>
    <w:p w14:paraId="5C4C302F">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因重大变故，采购任务取消的。</w:t>
      </w:r>
    </w:p>
    <w:p w14:paraId="061B6CDC">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7" w:name="_Toc17810"/>
      <w:r>
        <w:rPr>
          <w:rFonts w:hint="eastAsia" w:ascii="宋体" w:hAnsi="宋体" w:eastAsia="宋体" w:cs="宋体"/>
          <w:color w:val="000000"/>
          <w:sz w:val="24"/>
          <w:szCs w:val="24"/>
        </w:rPr>
        <w:t>24.2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废标后，采购人将废标理由书面通知所有投标人。</w:t>
      </w:r>
      <w:bookmarkEnd w:id="67"/>
    </w:p>
    <w:p w14:paraId="2BFBC143">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8" w:name="_Toc5580"/>
      <w:r>
        <w:rPr>
          <w:rFonts w:hint="eastAsia" w:ascii="宋体" w:hAnsi="宋体" w:eastAsia="宋体" w:cs="宋体"/>
          <w:b/>
          <w:bCs/>
          <w:color w:val="000000"/>
          <w:sz w:val="24"/>
          <w:szCs w:val="24"/>
        </w:rPr>
        <w:t>25</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签订合同</w:t>
      </w:r>
      <w:bookmarkEnd w:id="68"/>
    </w:p>
    <w:p w14:paraId="61C40A45">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中标人、采购人应当自中标通知书发出之日起30日内，按照招标文件和中标</w:t>
      </w:r>
      <w:r>
        <w:rPr>
          <w:rFonts w:hint="eastAsia" w:ascii="宋体" w:hAnsi="宋体" w:eastAsia="宋体" w:cs="宋体"/>
          <w:snapToGrid w:val="0"/>
          <w:color w:val="000000"/>
          <w:kern w:val="0"/>
          <w:sz w:val="24"/>
          <w:szCs w:val="24"/>
          <w:lang w:val="en-US" w:eastAsia="zh-CN" w:bidi="ar"/>
        </w:rPr>
        <w:t>人投标文件的规定签订书面合同。所签订的合同不得对招标文件确定的事项</w:t>
      </w:r>
      <w:r>
        <w:rPr>
          <w:rFonts w:hint="eastAsia" w:ascii="宋体" w:hAnsi="宋体" w:eastAsia="宋体" w:cs="宋体"/>
          <w:color w:val="000000"/>
          <w:sz w:val="24"/>
          <w:szCs w:val="24"/>
        </w:rPr>
        <w:t>和中标人投标文件作实质性修改。</w:t>
      </w:r>
    </w:p>
    <w:p w14:paraId="6AE88F3A">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中标人拒绝与采购人签订合同的，采购人可以按照评标报告推荐的中标候选人名单排序，确定下一候选人为中标人，也可以重新开展政府采购活动。</w:t>
      </w:r>
    </w:p>
    <w:p w14:paraId="342EA8F9">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联合体中标的，联合体各方应当共同与采购人签订合同，就采购合同约定的事项向采购人承担连带责任。</w:t>
      </w:r>
    </w:p>
    <w:p w14:paraId="34357A85">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9" w:name="_Toc14048"/>
      <w:r>
        <w:rPr>
          <w:rFonts w:hint="eastAsia" w:ascii="宋体" w:hAnsi="宋体" w:eastAsia="宋体" w:cs="宋体"/>
          <w:color w:val="000000"/>
          <w:sz w:val="24"/>
          <w:szCs w:val="24"/>
        </w:rPr>
        <w:t>25.4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政府采购合同不能转包。</w:t>
      </w:r>
      <w:bookmarkEnd w:id="69"/>
    </w:p>
    <w:p w14:paraId="2BA56736">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25.5</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采购人允许采用分包方式履行合同的，中标人可以依法在中标后将中标项目</w:t>
      </w:r>
      <w:r>
        <w:rPr>
          <w:rFonts w:hint="eastAsia" w:ascii="宋体" w:hAnsi="宋体" w:eastAsia="宋体" w:cs="宋体"/>
          <w:snapToGrid w:val="0"/>
          <w:color w:val="000000"/>
          <w:kern w:val="0"/>
          <w:sz w:val="24"/>
          <w:szCs w:val="24"/>
          <w:lang w:val="en-US" w:eastAsia="zh-CN" w:bidi="ar"/>
        </w:rPr>
        <w:t>的非主体、非关键性工作采取分包方式履行合同。本项目的非主体、非关键</w:t>
      </w:r>
      <w:r>
        <w:rPr>
          <w:rFonts w:hint="eastAsia" w:ascii="宋体" w:hAnsi="宋体" w:eastAsia="宋体" w:cs="宋体"/>
          <w:color w:val="000000"/>
          <w:sz w:val="24"/>
          <w:szCs w:val="24"/>
        </w:rPr>
        <w:t>性工作是否允许分包，见《投标人须知资料表》。政府采购合同分包履行的，</w:t>
      </w:r>
      <w:r>
        <w:rPr>
          <w:rFonts w:hint="eastAsia" w:ascii="宋体" w:hAnsi="宋体" w:eastAsia="宋体" w:cs="宋体"/>
          <w:snapToGrid w:val="0"/>
          <w:color w:val="000000"/>
          <w:kern w:val="0"/>
          <w:sz w:val="24"/>
          <w:szCs w:val="24"/>
          <w:lang w:val="en-US" w:eastAsia="zh-CN" w:bidi="ar"/>
        </w:rPr>
        <w:t>应当在投标文件中载明分包承担主体，分包承担主体应当具备相应资质条件且不得再次分包</w:t>
      </w:r>
      <w:r>
        <w:rPr>
          <w:rFonts w:hint="eastAsia" w:ascii="宋体" w:hAnsi="宋体" w:eastAsia="宋体" w:cs="宋体"/>
          <w:b/>
          <w:bCs/>
          <w:snapToGrid w:val="0"/>
          <w:color w:val="000000"/>
          <w:kern w:val="0"/>
          <w:sz w:val="24"/>
          <w:szCs w:val="24"/>
          <w:lang w:val="en-US" w:eastAsia="zh-CN" w:bidi="ar"/>
        </w:rPr>
        <w:t>，</w:t>
      </w:r>
      <w:r>
        <w:rPr>
          <w:rFonts w:hint="eastAsia" w:ascii="宋体" w:hAnsi="宋体" w:eastAsia="宋体" w:cs="宋体"/>
          <w:snapToGrid w:val="0"/>
          <w:color w:val="000000"/>
          <w:kern w:val="0"/>
          <w:sz w:val="24"/>
          <w:szCs w:val="24"/>
          <w:lang w:val="en-US" w:eastAsia="zh-CN" w:bidi="ar"/>
        </w:rPr>
        <w:t>否则</w:t>
      </w:r>
      <w:r>
        <w:rPr>
          <w:rFonts w:hint="eastAsia" w:ascii="宋体" w:hAnsi="宋体" w:eastAsia="宋体" w:cs="宋体"/>
          <w:b/>
          <w:bCs/>
          <w:snapToGrid w:val="0"/>
          <w:color w:val="000000"/>
          <w:kern w:val="0"/>
          <w:sz w:val="24"/>
          <w:szCs w:val="24"/>
          <w:lang w:val="en-US" w:eastAsia="zh-CN" w:bidi="ar"/>
        </w:rPr>
        <w:t>投标无效</w:t>
      </w:r>
      <w:r>
        <w:rPr>
          <w:rFonts w:hint="eastAsia" w:ascii="宋体" w:hAnsi="宋体" w:eastAsia="宋体" w:cs="宋体"/>
          <w:snapToGrid w:val="0"/>
          <w:color w:val="000000"/>
          <w:kern w:val="0"/>
          <w:sz w:val="24"/>
          <w:szCs w:val="24"/>
          <w:lang w:val="en-US" w:eastAsia="zh-CN" w:bidi="ar"/>
        </w:rPr>
        <w:t>。中标人就采购项目和分包项目向采购人负</w:t>
      </w:r>
      <w:r>
        <w:rPr>
          <w:rFonts w:hint="eastAsia" w:ascii="宋体" w:hAnsi="宋体" w:eastAsia="宋体" w:cs="宋体"/>
          <w:color w:val="000000"/>
          <w:sz w:val="24"/>
          <w:szCs w:val="24"/>
        </w:rPr>
        <w:t>责，分包供应商就分包项目承担责任。</w:t>
      </w:r>
    </w:p>
    <w:p w14:paraId="53041C9F">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70" w:name="_Toc21896"/>
      <w:r>
        <w:rPr>
          <w:rFonts w:hint="eastAsia" w:ascii="宋体" w:hAnsi="宋体" w:eastAsia="宋体" w:cs="宋体"/>
          <w:b/>
          <w:bCs/>
          <w:color w:val="000000"/>
          <w:sz w:val="24"/>
          <w:szCs w:val="24"/>
        </w:rPr>
        <w:t>26</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询问与质疑</w:t>
      </w:r>
      <w:bookmarkEnd w:id="70"/>
    </w:p>
    <w:p w14:paraId="2784D7A4">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71" w:name="_Toc3669"/>
      <w:r>
        <w:rPr>
          <w:rFonts w:hint="eastAsia" w:ascii="宋体" w:hAnsi="宋体" w:eastAsia="宋体" w:cs="宋体"/>
          <w:color w:val="000000"/>
          <w:sz w:val="24"/>
          <w:szCs w:val="24"/>
        </w:rPr>
        <w:t>26.1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询问</w:t>
      </w:r>
      <w:bookmarkEnd w:id="71"/>
    </w:p>
    <w:p w14:paraId="06602C82">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26.1.1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投标人对政府采购活动事项有疑问的，可依法提出询问，并按《投标人须知资料表》载明的形式送达采购人或采购代理机构。</w:t>
      </w:r>
    </w:p>
    <w:p w14:paraId="58E110D6">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26.1.2</w:t>
      </w:r>
      <w:r>
        <w:rPr>
          <w:rFonts w:hint="eastAsia"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采购人或采购代理机构对供应商依法提出的询问，在3个工作日内</w:t>
      </w:r>
      <w:r>
        <w:rPr>
          <w:rFonts w:hint="eastAsia" w:ascii="宋体" w:hAnsi="宋体" w:eastAsia="宋体" w:cs="宋体"/>
          <w:color w:val="000000"/>
          <w:sz w:val="24"/>
          <w:szCs w:val="24"/>
        </w:rPr>
        <w:t>作出答复，但答复的内容不得涉及商业秘密。</w:t>
      </w:r>
    </w:p>
    <w:p w14:paraId="3C4107A9">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72" w:name="_Toc5712"/>
      <w:r>
        <w:rPr>
          <w:rFonts w:hint="eastAsia" w:ascii="宋体" w:hAnsi="宋体" w:eastAsia="宋体" w:cs="宋体"/>
          <w:color w:val="000000"/>
          <w:sz w:val="24"/>
          <w:szCs w:val="24"/>
        </w:rPr>
        <w:t>26.2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质疑</w:t>
      </w:r>
      <w:bookmarkEnd w:id="72"/>
    </w:p>
    <w:p w14:paraId="56BB00A3">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投标人认为采购文件、采购过程、中标结果使自己的权益受到损害的，</w:t>
      </w:r>
      <w:r>
        <w:rPr>
          <w:rFonts w:hint="eastAsia" w:ascii="宋体" w:hAnsi="宋体" w:eastAsia="宋体" w:cs="宋体"/>
          <w:snapToGrid w:val="0"/>
          <w:color w:val="000000"/>
          <w:kern w:val="0"/>
          <w:sz w:val="24"/>
          <w:szCs w:val="24"/>
          <w:lang w:val="en-US" w:eastAsia="zh-CN" w:bidi="ar"/>
        </w:rPr>
        <w:t>可以在知道或者应知其权益受到损害之日起7个工作日内，以书面形式向采购人、采购代理机构提出质疑。采购人、采购代理机构在收</w:t>
      </w:r>
      <w:r>
        <w:rPr>
          <w:rFonts w:hint="eastAsia" w:ascii="宋体" w:hAnsi="宋体" w:eastAsia="宋体" w:cs="宋体"/>
          <w:color w:val="000000"/>
          <w:sz w:val="24"/>
          <w:szCs w:val="24"/>
        </w:rPr>
        <w:t>到质疑函后7个工作日内作出答复。</w:t>
      </w:r>
    </w:p>
    <w:p w14:paraId="1106DAE3">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质疑函须使用财政部制定的范本文件。投标人为自然人的，质疑函应</w:t>
      </w:r>
      <w:r>
        <w:rPr>
          <w:rFonts w:hint="eastAsia" w:ascii="宋体" w:hAnsi="宋体" w:eastAsia="宋体" w:cs="宋体"/>
          <w:snapToGrid w:val="0"/>
          <w:color w:val="000000"/>
          <w:kern w:val="0"/>
          <w:sz w:val="24"/>
          <w:szCs w:val="24"/>
          <w:lang w:val="en-US" w:eastAsia="zh-CN" w:bidi="ar"/>
        </w:rPr>
        <w:t>当由本人签字；投标人为法人或者其他组织的，质疑函应当由法定代</w:t>
      </w:r>
      <w:r>
        <w:rPr>
          <w:rFonts w:hint="eastAsia" w:ascii="宋体" w:hAnsi="宋体" w:eastAsia="宋体" w:cs="宋体"/>
          <w:color w:val="000000"/>
          <w:sz w:val="24"/>
          <w:szCs w:val="24"/>
        </w:rPr>
        <w:t>表人、主要负责人，或者其授权代表签字或者盖章，并加盖公章。</w:t>
      </w:r>
    </w:p>
    <w:p w14:paraId="0AEE876E">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投标人委托代理人进行质疑的，应当随质疑函同时提交投标人签署的</w:t>
      </w:r>
      <w:r>
        <w:rPr>
          <w:rFonts w:hint="eastAsia" w:ascii="宋体" w:hAnsi="宋体" w:eastAsia="宋体" w:cs="宋体"/>
          <w:snapToGrid w:val="0"/>
          <w:color w:val="000000"/>
          <w:kern w:val="0"/>
          <w:sz w:val="24"/>
          <w:szCs w:val="24"/>
          <w:lang w:val="en-US" w:eastAsia="zh-CN" w:bidi="ar"/>
        </w:rPr>
        <w:t>授权委托书。授权委托书应当载明代理人的姓名或者名称、代理事项、具体权限、期限和相关事项。投标人为自然人的，应当由本人签字；投标人为法人或者其他组织的，应当由法定代表人、主要负责人签字</w:t>
      </w:r>
      <w:r>
        <w:rPr>
          <w:rFonts w:hint="eastAsia" w:ascii="宋体" w:hAnsi="宋体" w:eastAsia="宋体" w:cs="宋体"/>
          <w:color w:val="000000"/>
          <w:sz w:val="24"/>
          <w:szCs w:val="24"/>
        </w:rPr>
        <w:t>或者盖章，并加盖公章。</w:t>
      </w:r>
    </w:p>
    <w:p w14:paraId="16617D23">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投标人应在法定质疑期内一次性提出针对同一采购程序环节的质疑，</w:t>
      </w:r>
      <w:r>
        <w:rPr>
          <w:rFonts w:hint="eastAsia" w:ascii="宋体" w:hAnsi="宋体" w:eastAsia="宋体" w:cs="宋体"/>
          <w:snapToGrid w:val="0"/>
          <w:color w:val="000000"/>
          <w:kern w:val="0"/>
          <w:sz w:val="24"/>
          <w:szCs w:val="24"/>
          <w:lang w:val="en-US" w:eastAsia="zh-CN" w:bidi="ar"/>
        </w:rPr>
        <w:t>法定质疑期内针对同一采购程序环节再次提出的质疑，采购人、采购</w:t>
      </w:r>
      <w:r>
        <w:rPr>
          <w:rFonts w:hint="eastAsia" w:ascii="宋体" w:hAnsi="宋体" w:eastAsia="宋体" w:cs="宋体"/>
          <w:color w:val="000000"/>
          <w:sz w:val="24"/>
          <w:szCs w:val="24"/>
        </w:rPr>
        <w:t>代理机构有权不予答复。</w:t>
      </w:r>
    </w:p>
    <w:p w14:paraId="5486A72A">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26.3</w:t>
      </w:r>
      <w:r>
        <w:rPr>
          <w:rFonts w:hint="eastAsia" w:ascii="宋体" w:hAnsi="宋体" w:eastAsia="宋体"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接收询问和质疑的联系部门、联系电话和通讯地址见《投标人须知资料表》。</w:t>
      </w:r>
    </w:p>
    <w:p w14:paraId="0AB2849C">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default" w:ascii="宋体" w:hAnsi="宋体" w:eastAsia="宋体" w:cs="宋体"/>
          <w:b/>
          <w:bCs/>
          <w:sz w:val="24"/>
          <w:szCs w:val="24"/>
          <w:lang w:val="en-US" w:eastAsia="zh-CN"/>
        </w:rPr>
      </w:pPr>
      <w:bookmarkStart w:id="73" w:name="_Toc21800"/>
      <w:r>
        <w:rPr>
          <w:rFonts w:hint="eastAsia" w:cs="宋体"/>
          <w:b/>
          <w:bCs/>
          <w:sz w:val="24"/>
          <w:szCs w:val="24"/>
          <w:lang w:val="en-US" w:eastAsia="zh-CN"/>
        </w:rPr>
        <w:t>27</w:t>
      </w:r>
      <w:r>
        <w:rPr>
          <w:rFonts w:hint="eastAsia" w:cs="宋体"/>
          <w:b/>
          <w:bCs/>
          <w:spacing w:val="0"/>
          <w:w w:val="100"/>
          <w:position w:val="0"/>
          <w:sz w:val="24"/>
          <w:szCs w:val="24"/>
          <w:lang w:eastAsia="zh-CN"/>
        </w:rPr>
        <w:t>、</w:t>
      </w:r>
      <w:r>
        <w:rPr>
          <w:rFonts w:hint="eastAsia" w:cs="宋体"/>
          <w:b/>
          <w:bCs/>
          <w:sz w:val="24"/>
          <w:szCs w:val="24"/>
          <w:lang w:val="en-US" w:eastAsia="zh-CN"/>
        </w:rPr>
        <w:t>代理费</w:t>
      </w:r>
      <w:bookmarkEnd w:id="73"/>
    </w:p>
    <w:p w14:paraId="6FC0027C">
      <w:pPr>
        <w:pStyle w:val="13"/>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cs="宋体"/>
          <w:color w:val="000000"/>
          <w:sz w:val="24"/>
          <w:szCs w:val="24"/>
          <w:lang w:val="en-US" w:eastAsia="zh-CN"/>
        </w:rPr>
        <w:t>27.1</w:t>
      </w:r>
      <w:r>
        <w:rPr>
          <w:rFonts w:hint="eastAsia" w:ascii="宋体" w:hAnsi="宋体" w:eastAsia="宋体" w:cs="宋体"/>
          <w:color w:val="000000"/>
          <w:sz w:val="24"/>
          <w:szCs w:val="24"/>
        </w:rPr>
        <w:t>收费对象、收费标准及缴纳时间见《投标人须知资料表》。由中标人支付的，中标人须一次性向采购代理机构缴纳代理费，投标报价应包含代理费用。</w:t>
      </w:r>
    </w:p>
    <w:p w14:paraId="0AE06EEA">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2469AEEA">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center"/>
        <w:textAlignment w:val="baseline"/>
        <w:outlineLvl w:val="0"/>
        <w:rPr>
          <w:rFonts w:hint="eastAsia" w:ascii="宋体" w:hAnsi="宋体" w:eastAsia="宋体" w:cs="宋体"/>
          <w:spacing w:val="0"/>
          <w:w w:val="100"/>
          <w:position w:val="0"/>
          <w:sz w:val="36"/>
          <w:szCs w:val="36"/>
        </w:rPr>
      </w:pPr>
      <w:bookmarkStart w:id="74" w:name="_Toc2680"/>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第三章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资格审查</w:t>
      </w:r>
      <w:bookmarkEnd w:id="74"/>
    </w:p>
    <w:p w14:paraId="6D2ACD11">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center"/>
        <w:textAlignment w:val="baseline"/>
        <w:outlineLvl w:val="1"/>
        <w:rPr>
          <w:rFonts w:hint="eastAsia" w:ascii="宋体" w:hAnsi="宋体" w:eastAsia="宋体" w:cs="宋体"/>
          <w:spacing w:val="0"/>
          <w:w w:val="100"/>
          <w:position w:val="0"/>
          <w:sz w:val="24"/>
          <w:szCs w:val="24"/>
        </w:rPr>
      </w:pPr>
      <w:bookmarkStart w:id="75" w:name="_Toc29293"/>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一、资格审查程序</w:t>
      </w:r>
      <w:bookmarkEnd w:id="75"/>
    </w:p>
    <w:p w14:paraId="7D55CC82">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spacing w:val="0"/>
          <w:w w:val="100"/>
          <w:position w:val="0"/>
          <w:sz w:val="24"/>
          <w:szCs w:val="24"/>
        </w:rPr>
      </w:pPr>
      <w:bookmarkStart w:id="76" w:name="_Toc19085"/>
      <w:r>
        <w:rPr>
          <w:rFonts w:hint="eastAsia" w:ascii="宋体" w:hAnsi="宋体" w:eastAsia="宋体" w:cs="宋体"/>
          <w:b w:val="0"/>
          <w:bCs w:val="0"/>
          <w:spacing w:val="0"/>
          <w:w w:val="100"/>
          <w:position w:val="0"/>
          <w:sz w:val="24"/>
          <w:szCs w:val="24"/>
        </w:rPr>
        <w:t>1</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开标结束后，采购人或采购代理机构将根据《资格审查要求》中的规定，对投标人进行资格审查，并形成资格审查结果。</w:t>
      </w:r>
      <w:bookmarkEnd w:id="76"/>
    </w:p>
    <w:p w14:paraId="52677B73">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spacing w:val="0"/>
          <w:w w:val="100"/>
          <w:position w:val="0"/>
          <w:sz w:val="24"/>
          <w:szCs w:val="24"/>
        </w:rPr>
      </w:pPr>
      <w:bookmarkStart w:id="77" w:name="_Toc23333"/>
      <w:r>
        <w:rPr>
          <w:rFonts w:hint="eastAsia" w:ascii="宋体" w:hAnsi="宋体" w:eastAsia="宋体" w:cs="宋体"/>
          <w:b w:val="0"/>
          <w:bCs w:val="0"/>
          <w:spacing w:val="0"/>
          <w:w w:val="100"/>
          <w:position w:val="0"/>
          <w:sz w:val="24"/>
          <w:szCs w:val="24"/>
        </w:rPr>
        <w:t>2</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《资格审查要求》中对格式有要求的，除招标文件另有规定外，均为“实质性格式”文件。</w:t>
      </w:r>
      <w:bookmarkEnd w:id="77"/>
    </w:p>
    <w:p w14:paraId="653B9F5A">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spacing w:val="0"/>
          <w:w w:val="100"/>
          <w:position w:val="0"/>
          <w:sz w:val="24"/>
          <w:szCs w:val="24"/>
        </w:rPr>
      </w:pPr>
      <w:bookmarkStart w:id="78" w:name="_Toc17318"/>
      <w:r>
        <w:rPr>
          <w:rFonts w:hint="eastAsia" w:ascii="宋体" w:hAnsi="宋体" w:eastAsia="宋体" w:cs="宋体"/>
          <w:b w:val="0"/>
          <w:bCs w:val="0"/>
          <w:spacing w:val="0"/>
          <w:w w:val="100"/>
          <w:position w:val="0"/>
          <w:sz w:val="24"/>
          <w:szCs w:val="24"/>
        </w:rPr>
        <w:t>3</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投标人《资格证明文件》有任何一项不符合《资格审查要求》的，资格审查不合格，其</w:t>
      </w:r>
      <w:r>
        <w:rPr>
          <w:rFonts w:hint="eastAsia" w:ascii="宋体" w:hAnsi="宋体" w:eastAsia="宋体" w:cs="宋体"/>
          <w:b w:val="0"/>
          <w:bCs w:val="0"/>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b w:val="0"/>
          <w:bCs w:val="0"/>
          <w:spacing w:val="0"/>
          <w:w w:val="100"/>
          <w:position w:val="0"/>
          <w:sz w:val="24"/>
          <w:szCs w:val="24"/>
        </w:rPr>
        <w:t>。</w:t>
      </w:r>
      <w:bookmarkEnd w:id="78"/>
    </w:p>
    <w:p w14:paraId="7B52F4E8">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b w:val="0"/>
          <w:bCs w:val="0"/>
          <w:spacing w:val="0"/>
          <w:w w:val="100"/>
          <w:position w:val="0"/>
          <w:sz w:val="24"/>
          <w:szCs w:val="24"/>
        </w:rPr>
      </w:pPr>
      <w:bookmarkStart w:id="79" w:name="_Toc19382"/>
      <w:r>
        <w:rPr>
          <w:rFonts w:hint="eastAsia" w:ascii="宋体" w:hAnsi="宋体" w:eastAsia="宋体" w:cs="宋体"/>
          <w:b w:val="0"/>
          <w:bCs w:val="0"/>
          <w:spacing w:val="0"/>
          <w:w w:val="100"/>
          <w:position w:val="0"/>
          <w:sz w:val="24"/>
          <w:szCs w:val="24"/>
        </w:rPr>
        <w:t>4</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资格审查合格的投标人不足3家的，不进行评标。</w:t>
      </w:r>
      <w:bookmarkEnd w:id="79"/>
    </w:p>
    <w:p w14:paraId="68833D8F">
      <w:pPr>
        <w:keepNext w:val="0"/>
        <w:keepLines w:val="0"/>
        <w:pageBreakBefore w:val="0"/>
        <w:widowControl/>
        <w:kinsoku/>
        <w:wordWrap/>
        <w:overflowPunct/>
        <w:topLinePunct w:val="0"/>
        <w:autoSpaceDE/>
        <w:autoSpaceDN/>
        <w:bidi w:val="0"/>
        <w:adjustRightInd w:val="0"/>
        <w:snapToGrid w:val="0"/>
        <w:spacing w:line="377" w:lineRule="auto"/>
        <w:textAlignment w:val="baseline"/>
        <w:rPr>
          <w:rFonts w:hint="eastAsia" w:ascii="宋体" w:hAnsi="宋体" w:eastAsia="宋体" w:cs="宋体"/>
          <w:spacing w:val="0"/>
          <w:w w:val="100"/>
          <w:position w:val="0"/>
          <w:sz w:val="21"/>
        </w:rPr>
      </w:pPr>
    </w:p>
    <w:p w14:paraId="302225AC">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spacing w:val="0"/>
          <w:w w:val="100"/>
          <w:position w:val="0"/>
        </w:rPr>
      </w:pPr>
      <w:bookmarkStart w:id="80" w:name="_Toc32124"/>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二、资格审查要求</w:t>
      </w:r>
      <w:bookmarkEnd w:id="80"/>
    </w:p>
    <w:tbl>
      <w:tblPr>
        <w:tblStyle w:val="28"/>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8"/>
        <w:gridCol w:w="1812"/>
        <w:gridCol w:w="4819"/>
        <w:gridCol w:w="1644"/>
      </w:tblGrid>
      <w:tr w14:paraId="7E8FA8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1421011B">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序号</w:t>
            </w:r>
          </w:p>
        </w:tc>
        <w:tc>
          <w:tcPr>
            <w:tcW w:w="1812" w:type="dxa"/>
            <w:vAlign w:val="center"/>
          </w:tcPr>
          <w:p w14:paraId="046C695A">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审查因素</w:t>
            </w:r>
          </w:p>
        </w:tc>
        <w:tc>
          <w:tcPr>
            <w:tcW w:w="4819" w:type="dxa"/>
            <w:vAlign w:val="center"/>
          </w:tcPr>
          <w:p w14:paraId="2FE87D85">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审查内容</w:t>
            </w:r>
          </w:p>
        </w:tc>
        <w:tc>
          <w:tcPr>
            <w:tcW w:w="1644" w:type="dxa"/>
            <w:vAlign w:val="center"/>
          </w:tcPr>
          <w:p w14:paraId="2D004395">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格式要求</w:t>
            </w:r>
          </w:p>
        </w:tc>
      </w:tr>
      <w:tr w14:paraId="7C3FE5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722F9A1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812" w:type="dxa"/>
            <w:vAlign w:val="center"/>
          </w:tcPr>
          <w:p w14:paraId="4CF371E1">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满足《中华人民共和国政府采购法》第二十二条规定</w:t>
            </w:r>
          </w:p>
        </w:tc>
        <w:tc>
          <w:tcPr>
            <w:tcW w:w="4819" w:type="dxa"/>
            <w:vAlign w:val="center"/>
          </w:tcPr>
          <w:p w14:paraId="374A6440">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具体规定见第一章《投标邀请》</w:t>
            </w:r>
          </w:p>
        </w:tc>
        <w:tc>
          <w:tcPr>
            <w:tcW w:w="1644" w:type="dxa"/>
            <w:vAlign w:val="center"/>
          </w:tcPr>
          <w:p w14:paraId="3A82122B">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14:paraId="288DB6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309AC8B1">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w:t>
            </w:r>
          </w:p>
        </w:tc>
        <w:tc>
          <w:tcPr>
            <w:tcW w:w="1812" w:type="dxa"/>
            <w:vAlign w:val="center"/>
          </w:tcPr>
          <w:p w14:paraId="7CC13733">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营业执照等证明文件</w:t>
            </w:r>
          </w:p>
        </w:tc>
        <w:tc>
          <w:tcPr>
            <w:tcW w:w="4819" w:type="dxa"/>
            <w:vAlign w:val="center"/>
          </w:tcPr>
          <w:p w14:paraId="552B5FD1">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投标人为企业（包括合伙企业）的，应</w:t>
            </w:r>
            <w:r>
              <w:rPr>
                <w:rFonts w:hint="eastAsia" w:cs="宋体"/>
                <w:spacing w:val="0"/>
                <w:w w:val="100"/>
                <w:position w:val="0"/>
                <w:lang w:eastAsia="zh-CN"/>
              </w:rPr>
              <w:t>提</w:t>
            </w:r>
            <w:r>
              <w:rPr>
                <w:rFonts w:hint="eastAsia" w:ascii="宋体" w:hAnsi="宋体" w:eastAsia="宋体" w:cs="宋体"/>
                <w:spacing w:val="0"/>
                <w:w w:val="100"/>
                <w:position w:val="0"/>
              </w:rPr>
              <w:t>供有效的“营业执照”；</w:t>
            </w:r>
          </w:p>
          <w:p w14:paraId="7C5E9238">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投标人为事业单位的，应</w:t>
            </w:r>
            <w:r>
              <w:rPr>
                <w:rFonts w:hint="eastAsia" w:cs="宋体"/>
                <w:spacing w:val="0"/>
                <w:w w:val="100"/>
                <w:position w:val="0"/>
                <w:lang w:eastAsia="zh-CN"/>
              </w:rPr>
              <w:t>提</w:t>
            </w:r>
            <w:r>
              <w:rPr>
                <w:rFonts w:hint="eastAsia" w:ascii="宋体" w:hAnsi="宋体" w:eastAsia="宋体" w:cs="宋体"/>
                <w:spacing w:val="0"/>
                <w:w w:val="100"/>
                <w:position w:val="0"/>
              </w:rPr>
              <w:t>供有效的“事业单位法人证书”；</w:t>
            </w:r>
          </w:p>
          <w:p w14:paraId="0C84F46B">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投标人是非企业机构的，应</w:t>
            </w:r>
            <w:r>
              <w:rPr>
                <w:rFonts w:hint="eastAsia" w:cs="宋体"/>
                <w:spacing w:val="0"/>
                <w:w w:val="100"/>
                <w:position w:val="0"/>
                <w:lang w:eastAsia="zh-CN"/>
              </w:rPr>
              <w:t>提</w:t>
            </w:r>
            <w:r>
              <w:rPr>
                <w:rFonts w:hint="eastAsia" w:ascii="宋体" w:hAnsi="宋体" w:eastAsia="宋体" w:cs="宋体"/>
                <w:spacing w:val="0"/>
                <w:w w:val="100"/>
                <w:position w:val="0"/>
              </w:rPr>
              <w:t>供有效的“执业 许可证”、“登记证书”等证明文件；</w:t>
            </w:r>
          </w:p>
          <w:p w14:paraId="6E3746F5">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投标人是个体工商户的，应</w:t>
            </w:r>
            <w:r>
              <w:rPr>
                <w:rFonts w:hint="eastAsia" w:cs="宋体"/>
                <w:spacing w:val="0"/>
                <w:w w:val="100"/>
                <w:position w:val="0"/>
                <w:lang w:eastAsia="zh-CN"/>
              </w:rPr>
              <w:t>提</w:t>
            </w:r>
            <w:r>
              <w:rPr>
                <w:rFonts w:hint="eastAsia" w:ascii="宋体" w:hAnsi="宋体" w:eastAsia="宋体" w:cs="宋体"/>
                <w:spacing w:val="0"/>
                <w:w w:val="100"/>
                <w:position w:val="0"/>
              </w:rPr>
              <w:t>供有效的“个体工商户营业执照”；</w:t>
            </w:r>
          </w:p>
          <w:p w14:paraId="5CC74DC0">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投标人是自然人的，应</w:t>
            </w:r>
            <w:r>
              <w:rPr>
                <w:rFonts w:hint="eastAsia" w:cs="宋体"/>
                <w:spacing w:val="0"/>
                <w:w w:val="100"/>
                <w:position w:val="0"/>
                <w:lang w:eastAsia="zh-CN"/>
              </w:rPr>
              <w:t>提</w:t>
            </w:r>
            <w:r>
              <w:rPr>
                <w:rFonts w:hint="eastAsia" w:ascii="宋体" w:hAnsi="宋体" w:eastAsia="宋体" w:cs="宋体"/>
                <w:spacing w:val="0"/>
                <w:w w:val="100"/>
                <w:position w:val="0"/>
              </w:rPr>
              <w:t>供有效的自然人身份证明。</w:t>
            </w:r>
          </w:p>
          <w:p w14:paraId="3C572219">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分支机构参加投标的，应</w:t>
            </w:r>
            <w:r>
              <w:rPr>
                <w:rFonts w:hint="eastAsia" w:cs="宋体"/>
                <w:spacing w:val="0"/>
                <w:w w:val="100"/>
                <w:position w:val="0"/>
                <w:lang w:eastAsia="zh-CN"/>
              </w:rPr>
              <w:t>提</w:t>
            </w:r>
            <w:r>
              <w:rPr>
                <w:rFonts w:hint="eastAsia" w:ascii="宋体" w:hAnsi="宋体" w:eastAsia="宋体" w:cs="宋体"/>
                <w:spacing w:val="0"/>
                <w:w w:val="100"/>
                <w:position w:val="0"/>
              </w:rPr>
              <w:t>供该分支机构或其所属法人/其他组织的相应证明文件；同时还应</w:t>
            </w:r>
            <w:r>
              <w:rPr>
                <w:rFonts w:hint="eastAsia" w:cs="宋体"/>
                <w:spacing w:val="0"/>
                <w:w w:val="100"/>
                <w:position w:val="0"/>
                <w:lang w:eastAsia="zh-CN"/>
              </w:rPr>
              <w:t>提</w:t>
            </w:r>
            <w:r>
              <w:rPr>
                <w:rFonts w:hint="eastAsia" w:ascii="宋体" w:hAnsi="宋体" w:eastAsia="宋体" w:cs="宋体"/>
                <w:spacing w:val="0"/>
                <w:w w:val="100"/>
                <w:position w:val="0"/>
              </w:rPr>
              <w:t>供其所属法人/其他组织出具的授权其参与本项目的授权书（格式自拟，须加盖其所属法人/其他组织的公章）；对于银行、保险、石油石化、电力、电信等行业的分支机构，可以</w:t>
            </w:r>
            <w:r>
              <w:rPr>
                <w:rFonts w:hint="eastAsia" w:cs="宋体"/>
                <w:spacing w:val="0"/>
                <w:w w:val="100"/>
                <w:position w:val="0"/>
                <w:lang w:eastAsia="zh-CN"/>
              </w:rPr>
              <w:t>提</w:t>
            </w:r>
            <w:r>
              <w:rPr>
                <w:rFonts w:hint="eastAsia" w:ascii="宋体" w:hAnsi="宋体" w:eastAsia="宋体" w:cs="宋体"/>
                <w:spacing w:val="0"/>
                <w:w w:val="100"/>
                <w:position w:val="0"/>
              </w:rPr>
              <w:t>供上述授权，也可以</w:t>
            </w:r>
            <w:r>
              <w:rPr>
                <w:rFonts w:hint="eastAsia" w:cs="宋体"/>
                <w:spacing w:val="0"/>
                <w:w w:val="100"/>
                <w:position w:val="0"/>
                <w:lang w:eastAsia="zh-CN"/>
              </w:rPr>
              <w:t>提</w:t>
            </w:r>
            <w:r>
              <w:rPr>
                <w:rFonts w:hint="eastAsia" w:ascii="宋体" w:hAnsi="宋体" w:eastAsia="宋体" w:cs="宋体"/>
                <w:spacing w:val="0"/>
                <w:w w:val="100"/>
                <w:position w:val="0"/>
              </w:rPr>
              <w:t>供其所属法人/其他组织的有关文件或制度等能够证明授权其独立开展业务的证明材料。</w:t>
            </w:r>
          </w:p>
        </w:tc>
        <w:tc>
          <w:tcPr>
            <w:tcW w:w="1644" w:type="dxa"/>
            <w:vAlign w:val="center"/>
          </w:tcPr>
          <w:p w14:paraId="3DCF615E">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供证明文件的电子件或电子证照</w:t>
            </w:r>
          </w:p>
        </w:tc>
      </w:tr>
      <w:tr w14:paraId="764424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6F5893D7">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w:t>
            </w:r>
          </w:p>
        </w:tc>
        <w:tc>
          <w:tcPr>
            <w:tcW w:w="1812" w:type="dxa"/>
            <w:vAlign w:val="center"/>
          </w:tcPr>
          <w:p w14:paraId="0BB21CD4">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投标人资格声明书</w:t>
            </w:r>
          </w:p>
        </w:tc>
        <w:tc>
          <w:tcPr>
            <w:tcW w:w="4819" w:type="dxa"/>
            <w:vAlign w:val="center"/>
          </w:tcPr>
          <w:p w14:paraId="4E305209">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供了符合招标文件要求的《投标人资格声明书》。</w:t>
            </w:r>
          </w:p>
        </w:tc>
        <w:tc>
          <w:tcPr>
            <w:tcW w:w="1644" w:type="dxa"/>
            <w:vAlign w:val="center"/>
          </w:tcPr>
          <w:p w14:paraId="7DD3A6CB">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14:paraId="3B6C7B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0D0932D5">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w:t>
            </w:r>
          </w:p>
        </w:tc>
        <w:tc>
          <w:tcPr>
            <w:tcW w:w="1812" w:type="dxa"/>
            <w:vAlign w:val="center"/>
          </w:tcPr>
          <w:p w14:paraId="4F287C3B">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投标人信用记录</w:t>
            </w:r>
          </w:p>
        </w:tc>
        <w:tc>
          <w:tcPr>
            <w:tcW w:w="4819" w:type="dxa"/>
            <w:vAlign w:val="center"/>
          </w:tcPr>
          <w:p w14:paraId="05E93ED5">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查询渠道：信用中国网站和中国政府采购网（</w:t>
            </w:r>
            <w:r>
              <w:rPr>
                <w:rFonts w:hint="eastAsia" w:ascii="宋体" w:hAnsi="宋体" w:eastAsia="宋体" w:cs="宋体"/>
                <w:spacing w:val="0"/>
                <w:w w:val="100"/>
                <w:position w:val="0"/>
                <w:sz w:val="20"/>
                <w:szCs w:val="20"/>
              </w:rPr>
              <w:t>www.creditchina.gov.cn</w:t>
            </w:r>
            <w:r>
              <w:rPr>
                <w:rFonts w:hint="eastAsia" w:ascii="宋体" w:hAnsi="宋体" w:eastAsia="宋体" w:cs="宋体"/>
                <w:spacing w:val="0"/>
                <w:w w:val="100"/>
                <w:position w:val="0"/>
              </w:rPr>
              <w:t>、</w:t>
            </w:r>
            <w:r>
              <w:rPr>
                <w:rFonts w:hint="eastAsia" w:ascii="宋体" w:hAnsi="宋体" w:eastAsia="宋体" w:cs="宋体"/>
                <w:spacing w:val="0"/>
                <w:w w:val="100"/>
                <w:position w:val="0"/>
                <w:sz w:val="20"/>
                <w:szCs w:val="20"/>
              </w:rPr>
              <w:t>www.ccgp.gov.cn</w:t>
            </w:r>
            <w:r>
              <w:rPr>
                <w:rFonts w:hint="eastAsia" w:ascii="宋体" w:hAnsi="宋体" w:eastAsia="宋体" w:cs="宋体"/>
                <w:spacing w:val="0"/>
                <w:w w:val="100"/>
                <w:position w:val="0"/>
              </w:rPr>
              <w:t>）；截止时点：投标截止时间以后、资格审查阶段采购人或采购代理机构的实际查询时间；</w:t>
            </w:r>
          </w:p>
          <w:p w14:paraId="0D743834">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信用信息查询记录和证据留存具体方式：查询结果网页打印页作为查询记录和证据，与其他采购文件一并保存；</w:t>
            </w:r>
          </w:p>
          <w:p w14:paraId="0B2686BA">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信用信息的使用原则：经认定的被列入失信被执行人、重大税收违法案件当事人名单、政府采购严重违法失信行为记录名单的投标人，其</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。联合体形式投标的，联合体成员存在不良信用记录，视同联合体存在不良信用记录。</w:t>
            </w:r>
          </w:p>
        </w:tc>
        <w:tc>
          <w:tcPr>
            <w:tcW w:w="1644" w:type="dxa"/>
            <w:vAlign w:val="center"/>
          </w:tcPr>
          <w:p w14:paraId="28EB0D9D">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无须投标人</w:t>
            </w:r>
            <w:r>
              <w:rPr>
                <w:rFonts w:hint="eastAsia" w:cs="宋体"/>
                <w:spacing w:val="0"/>
                <w:w w:val="100"/>
                <w:position w:val="0"/>
                <w:lang w:eastAsia="zh-CN"/>
              </w:rPr>
              <w:t>提</w:t>
            </w:r>
            <w:r>
              <w:rPr>
                <w:rFonts w:hint="eastAsia" w:ascii="宋体" w:hAnsi="宋体" w:eastAsia="宋体" w:cs="宋体"/>
                <w:spacing w:val="0"/>
                <w:w w:val="100"/>
                <w:position w:val="0"/>
              </w:rPr>
              <w:t>供，由采购人或采购代理机构查询。</w:t>
            </w:r>
          </w:p>
        </w:tc>
      </w:tr>
      <w:tr w14:paraId="0A009C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7EAD74E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w:t>
            </w:r>
          </w:p>
        </w:tc>
        <w:tc>
          <w:tcPr>
            <w:tcW w:w="1812" w:type="dxa"/>
            <w:vAlign w:val="center"/>
          </w:tcPr>
          <w:p w14:paraId="29C579B0">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法律、行政法规规定的其他条件</w:t>
            </w:r>
          </w:p>
        </w:tc>
        <w:tc>
          <w:tcPr>
            <w:tcW w:w="4819" w:type="dxa"/>
            <w:vAlign w:val="center"/>
          </w:tcPr>
          <w:p w14:paraId="7B00D99A">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法律、行政法规规定的其他条件</w:t>
            </w:r>
          </w:p>
        </w:tc>
        <w:tc>
          <w:tcPr>
            <w:tcW w:w="1644" w:type="dxa"/>
            <w:vAlign w:val="center"/>
          </w:tcPr>
          <w:p w14:paraId="101FA1C6">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w:t>
            </w:r>
          </w:p>
        </w:tc>
      </w:tr>
      <w:tr w14:paraId="012812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69A49EC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812" w:type="dxa"/>
            <w:vAlign w:val="center"/>
          </w:tcPr>
          <w:p w14:paraId="7D352591">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落实政府采购政策需满足的资格要求</w:t>
            </w:r>
          </w:p>
        </w:tc>
        <w:tc>
          <w:tcPr>
            <w:tcW w:w="4819" w:type="dxa"/>
            <w:vAlign w:val="center"/>
          </w:tcPr>
          <w:p w14:paraId="207AE6C8">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具体要求见第一章《投标邀请》</w:t>
            </w:r>
          </w:p>
        </w:tc>
        <w:tc>
          <w:tcPr>
            <w:tcW w:w="1644" w:type="dxa"/>
            <w:vAlign w:val="center"/>
          </w:tcPr>
          <w:p w14:paraId="144588D1">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14:paraId="12E103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521579BE">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w:t>
            </w:r>
          </w:p>
        </w:tc>
        <w:tc>
          <w:tcPr>
            <w:tcW w:w="1812" w:type="dxa"/>
            <w:vAlign w:val="center"/>
          </w:tcPr>
          <w:p w14:paraId="1AB8D381">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中小企业政策</w:t>
            </w:r>
          </w:p>
        </w:tc>
        <w:tc>
          <w:tcPr>
            <w:tcW w:w="4819" w:type="dxa"/>
            <w:vAlign w:val="center"/>
          </w:tcPr>
          <w:p w14:paraId="4040B960">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具体要求见第一章《投标邀请》</w:t>
            </w:r>
          </w:p>
        </w:tc>
        <w:tc>
          <w:tcPr>
            <w:tcW w:w="1644" w:type="dxa"/>
            <w:vAlign w:val="center"/>
          </w:tcPr>
          <w:p w14:paraId="067B9951">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14:paraId="1EBC9E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3" w:hRule="atLeast"/>
          <w:tblHeader/>
        </w:trPr>
        <w:tc>
          <w:tcPr>
            <w:tcW w:w="1018" w:type="dxa"/>
            <w:vAlign w:val="center"/>
          </w:tcPr>
          <w:p w14:paraId="2DDEB0C5">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2-1-1</w:t>
            </w:r>
          </w:p>
        </w:tc>
        <w:tc>
          <w:tcPr>
            <w:tcW w:w="1812" w:type="dxa"/>
            <w:vAlign w:val="center"/>
          </w:tcPr>
          <w:p w14:paraId="409643FA">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中小企业证明文件</w:t>
            </w:r>
          </w:p>
        </w:tc>
        <w:tc>
          <w:tcPr>
            <w:tcW w:w="4819" w:type="dxa"/>
            <w:vAlign w:val="center"/>
          </w:tcPr>
          <w:p w14:paraId="4FF58507">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当本项目（包）涉及预留份额专门面向中小企业采购，此时建议在《资格证明文件》中</w:t>
            </w:r>
            <w:r>
              <w:rPr>
                <w:rFonts w:hint="eastAsia" w:cs="宋体"/>
                <w:spacing w:val="0"/>
                <w:w w:val="100"/>
                <w:position w:val="0"/>
                <w:lang w:eastAsia="zh-CN"/>
              </w:rPr>
              <w:t>提</w:t>
            </w:r>
            <w:r>
              <w:rPr>
                <w:rFonts w:hint="eastAsia" w:ascii="宋体" w:hAnsi="宋体" w:eastAsia="宋体" w:cs="宋体"/>
                <w:spacing w:val="0"/>
                <w:w w:val="100"/>
                <w:position w:val="0"/>
              </w:rPr>
              <w:t>供。</w:t>
            </w:r>
          </w:p>
          <w:p w14:paraId="15096486">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1、投标人单独投标的，应</w:t>
            </w:r>
            <w:r>
              <w:rPr>
                <w:rFonts w:hint="eastAsia" w:cs="宋体"/>
                <w:spacing w:val="0"/>
                <w:w w:val="100"/>
                <w:position w:val="0"/>
                <w:lang w:eastAsia="zh-CN"/>
              </w:rPr>
              <w:t>提</w:t>
            </w:r>
            <w:r>
              <w:rPr>
                <w:rFonts w:hint="eastAsia" w:ascii="宋体" w:hAnsi="宋体" w:eastAsia="宋体" w:cs="宋体"/>
                <w:spacing w:val="0"/>
                <w:w w:val="100"/>
                <w:position w:val="0"/>
              </w:rPr>
              <w:t>供《中小企业声明函》或《残疾人福利性单位声明函》或由省级以上监狱管理局、戒毒管理局（含新疆生产建设兵团）出具的属于监狱企业的证明文件。</w:t>
            </w:r>
          </w:p>
          <w:p w14:paraId="5BC5D735">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44" w:type="dxa"/>
            <w:vAlign w:val="center"/>
          </w:tcPr>
          <w:p w14:paraId="17CEF697">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14:paraId="295F35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22FF672E">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2-1-2</w:t>
            </w:r>
          </w:p>
        </w:tc>
        <w:tc>
          <w:tcPr>
            <w:tcW w:w="1812" w:type="dxa"/>
            <w:vAlign w:val="center"/>
          </w:tcPr>
          <w:p w14:paraId="33D8F1CE">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拟分包情况说明及分包意向协议</w:t>
            </w:r>
          </w:p>
        </w:tc>
        <w:tc>
          <w:tcPr>
            <w:tcW w:w="4819" w:type="dxa"/>
            <w:vAlign w:val="center"/>
          </w:tcPr>
          <w:p w14:paraId="29BBFE8B">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如本项目（包）要求通过分包措施预留部分采购份额面向中小企业采购、且投标人因落实政府采购政策拟进行分包的，必须</w:t>
            </w:r>
            <w:r>
              <w:rPr>
                <w:rFonts w:hint="eastAsia" w:cs="宋体"/>
                <w:spacing w:val="0"/>
                <w:w w:val="100"/>
                <w:position w:val="0"/>
                <w:lang w:eastAsia="zh-CN"/>
              </w:rPr>
              <w:t>提</w:t>
            </w:r>
            <w:r>
              <w:rPr>
                <w:rFonts w:hint="eastAsia" w:ascii="宋体" w:hAnsi="宋体" w:eastAsia="宋体" w:cs="宋体"/>
                <w:spacing w:val="0"/>
                <w:w w:val="100"/>
                <w:position w:val="0"/>
              </w:rPr>
              <w:t>供；否则无须</w:t>
            </w:r>
            <w:r>
              <w:rPr>
                <w:rFonts w:hint="eastAsia" w:cs="宋体"/>
                <w:spacing w:val="0"/>
                <w:w w:val="100"/>
                <w:position w:val="0"/>
                <w:lang w:eastAsia="zh-CN"/>
              </w:rPr>
              <w:t>提</w:t>
            </w:r>
            <w:r>
              <w:rPr>
                <w:rFonts w:hint="eastAsia" w:ascii="宋体" w:hAnsi="宋体" w:eastAsia="宋体" w:cs="宋体"/>
                <w:spacing w:val="0"/>
                <w:w w:val="100"/>
                <w:position w:val="0"/>
              </w:rPr>
              <w:t>供。</w:t>
            </w:r>
          </w:p>
          <w:p w14:paraId="18123CFB">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对于预留份额专门面向中小企业采购的项目（包），组成联合体或者接受分包合同的中小</w:t>
            </w:r>
          </w:p>
          <w:p w14:paraId="11125656">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企业与联合体内其他企业、分包企业之间不得存在直接控股、管理关系。</w:t>
            </w:r>
          </w:p>
        </w:tc>
        <w:tc>
          <w:tcPr>
            <w:tcW w:w="1644" w:type="dxa"/>
            <w:vAlign w:val="center"/>
          </w:tcPr>
          <w:p w14:paraId="3A121234">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14:paraId="349439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451D5A54">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w:t>
            </w:r>
          </w:p>
        </w:tc>
        <w:tc>
          <w:tcPr>
            <w:tcW w:w="1812" w:type="dxa"/>
            <w:vAlign w:val="center"/>
          </w:tcPr>
          <w:p w14:paraId="6AB7AE34">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其它落实政府采 购政策的资格要 求</w:t>
            </w:r>
          </w:p>
        </w:tc>
        <w:tc>
          <w:tcPr>
            <w:tcW w:w="4819" w:type="dxa"/>
            <w:vAlign w:val="center"/>
          </w:tcPr>
          <w:p w14:paraId="7C4CC891">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如有，见第一章《投标邀请》</w:t>
            </w:r>
          </w:p>
        </w:tc>
        <w:tc>
          <w:tcPr>
            <w:tcW w:w="1644" w:type="dxa"/>
            <w:vAlign w:val="center"/>
          </w:tcPr>
          <w:p w14:paraId="56D76C04">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供证明文件的电子件或电子证照</w:t>
            </w:r>
          </w:p>
        </w:tc>
      </w:tr>
      <w:tr w14:paraId="651E37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285A8E0D">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w:t>
            </w:r>
          </w:p>
        </w:tc>
        <w:tc>
          <w:tcPr>
            <w:tcW w:w="1812" w:type="dxa"/>
            <w:vAlign w:val="center"/>
          </w:tcPr>
          <w:p w14:paraId="079BA637">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本项目的特定资格要求</w:t>
            </w:r>
          </w:p>
        </w:tc>
        <w:tc>
          <w:tcPr>
            <w:tcW w:w="4819" w:type="dxa"/>
            <w:vAlign w:val="center"/>
          </w:tcPr>
          <w:p w14:paraId="2549A381">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如有，见第一章《投标邀请》</w:t>
            </w:r>
          </w:p>
        </w:tc>
        <w:tc>
          <w:tcPr>
            <w:tcW w:w="1644" w:type="dxa"/>
            <w:vAlign w:val="center"/>
          </w:tcPr>
          <w:p w14:paraId="0F74699C">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14:paraId="27064F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70BFE959">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w:t>
            </w:r>
          </w:p>
        </w:tc>
        <w:tc>
          <w:tcPr>
            <w:tcW w:w="1812" w:type="dxa"/>
            <w:vAlign w:val="center"/>
          </w:tcPr>
          <w:p w14:paraId="24D0EE79">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本项目对于联合体的要求</w:t>
            </w:r>
          </w:p>
        </w:tc>
        <w:tc>
          <w:tcPr>
            <w:tcW w:w="4819" w:type="dxa"/>
            <w:vAlign w:val="center"/>
          </w:tcPr>
          <w:p w14:paraId="69D29B62">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1、如本项目接受联合体投标，且投标人为联合体时必须</w:t>
            </w:r>
            <w:r>
              <w:rPr>
                <w:rFonts w:hint="eastAsia" w:cs="宋体"/>
                <w:spacing w:val="0"/>
                <w:w w:val="100"/>
                <w:position w:val="0"/>
                <w:lang w:eastAsia="zh-CN"/>
              </w:rPr>
              <w:t>提</w:t>
            </w:r>
            <w:r>
              <w:rPr>
                <w:rFonts w:hint="eastAsia" w:ascii="宋体" w:hAnsi="宋体" w:eastAsia="宋体" w:cs="宋体"/>
                <w:spacing w:val="0"/>
                <w:w w:val="100"/>
                <w:position w:val="0"/>
              </w:rPr>
              <w:t>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5211821">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2、联合体各成员单位均须</w:t>
            </w:r>
            <w:r>
              <w:rPr>
                <w:rFonts w:hint="eastAsia" w:cs="宋体"/>
                <w:spacing w:val="0"/>
                <w:w w:val="100"/>
                <w:position w:val="0"/>
                <w:lang w:eastAsia="zh-CN"/>
              </w:rPr>
              <w:t>提</w:t>
            </w:r>
            <w:r>
              <w:rPr>
                <w:rFonts w:hint="eastAsia" w:ascii="宋体" w:hAnsi="宋体" w:eastAsia="宋体" w:cs="宋体"/>
                <w:spacing w:val="0"/>
                <w:w w:val="100"/>
                <w:position w:val="0"/>
              </w:rPr>
              <w:t>供本表中序号1-1、1-2的证明文件。联合体各成员单位均应满足本表3-2及3-3项规定。</w:t>
            </w:r>
          </w:p>
          <w:p w14:paraId="5CCED2AA">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3、本表序号3-4项规定的其他特定资格要求中的每一小项要求，联合体各方中至少应当有一方符合本表中其他资格要求并</w:t>
            </w:r>
            <w:r>
              <w:rPr>
                <w:rFonts w:hint="eastAsia" w:cs="宋体"/>
                <w:spacing w:val="0"/>
                <w:w w:val="100"/>
                <w:position w:val="0"/>
                <w:lang w:eastAsia="zh-CN"/>
              </w:rPr>
              <w:t>提</w:t>
            </w:r>
            <w:r>
              <w:rPr>
                <w:rFonts w:hint="eastAsia" w:ascii="宋体" w:hAnsi="宋体" w:eastAsia="宋体" w:cs="宋体"/>
                <w:spacing w:val="0"/>
                <w:w w:val="100"/>
                <w:position w:val="0"/>
              </w:rPr>
              <w:t>供证明文件。</w:t>
            </w:r>
          </w:p>
          <w:p w14:paraId="276E23CC">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4、联合体中有同类资质的供应商按照联合体分工承担相同工作的，应当按照资质等级较低的供应商确定资质等级。</w:t>
            </w:r>
          </w:p>
          <w:p w14:paraId="75F6D585">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5、以联合体形式参加政府采购活动的，联合体各方不得再单独参加或者与其他供应商另外组成联合体参加同一合同项下的政府采购活动。</w:t>
            </w:r>
          </w:p>
          <w:p w14:paraId="4B8706FF">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6、若联合体中任一成员单位中途退出，则该联合体的</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w:t>
            </w:r>
          </w:p>
          <w:p w14:paraId="7AA4FB77">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7、本项目不接受联合体投标时，投标人不得为联合体。</w:t>
            </w:r>
          </w:p>
        </w:tc>
        <w:tc>
          <w:tcPr>
            <w:tcW w:w="1644" w:type="dxa"/>
            <w:vAlign w:val="center"/>
          </w:tcPr>
          <w:p w14:paraId="5F794759">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供《联合协议》原件的电子件格式见《投标文件格式》</w:t>
            </w:r>
          </w:p>
        </w:tc>
      </w:tr>
      <w:tr w14:paraId="74BA89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3BE6AFD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w:t>
            </w:r>
          </w:p>
        </w:tc>
        <w:tc>
          <w:tcPr>
            <w:tcW w:w="1812" w:type="dxa"/>
            <w:vAlign w:val="center"/>
          </w:tcPr>
          <w:p w14:paraId="4F74A9C9">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政府购买服务承接主体的要求</w:t>
            </w:r>
          </w:p>
        </w:tc>
        <w:tc>
          <w:tcPr>
            <w:tcW w:w="4819" w:type="dxa"/>
            <w:vAlign w:val="center"/>
          </w:tcPr>
          <w:p w14:paraId="14116E27">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如本项目属于政府购买服务，投标人不属于公益一类事业单位、使用事业编制且由财政拨款保障的群团组织。</w:t>
            </w:r>
          </w:p>
        </w:tc>
        <w:tc>
          <w:tcPr>
            <w:tcW w:w="1644" w:type="dxa"/>
            <w:vAlign w:val="center"/>
          </w:tcPr>
          <w:p w14:paraId="1B0CFAF0">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14:paraId="0D3161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769941AD">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3-3</w:t>
            </w:r>
          </w:p>
        </w:tc>
        <w:tc>
          <w:tcPr>
            <w:tcW w:w="1812" w:type="dxa"/>
            <w:vAlign w:val="center"/>
          </w:tcPr>
          <w:p w14:paraId="69802587">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其他特定资格要求</w:t>
            </w:r>
          </w:p>
        </w:tc>
        <w:tc>
          <w:tcPr>
            <w:tcW w:w="4819" w:type="dxa"/>
            <w:vAlign w:val="center"/>
          </w:tcPr>
          <w:p w14:paraId="20652B72">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如有，见第一章《投标邀请》</w:t>
            </w:r>
          </w:p>
        </w:tc>
        <w:tc>
          <w:tcPr>
            <w:tcW w:w="1644" w:type="dxa"/>
            <w:vAlign w:val="center"/>
          </w:tcPr>
          <w:p w14:paraId="0FF01269">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供证明文件的电子件或电子证照</w:t>
            </w:r>
          </w:p>
        </w:tc>
      </w:tr>
      <w:tr w14:paraId="2AFC28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4681E9AB">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w:t>
            </w:r>
          </w:p>
        </w:tc>
        <w:tc>
          <w:tcPr>
            <w:tcW w:w="1812" w:type="dxa"/>
            <w:vAlign w:val="center"/>
          </w:tcPr>
          <w:p w14:paraId="144E1DF0">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w:t>
            </w:r>
          </w:p>
        </w:tc>
        <w:tc>
          <w:tcPr>
            <w:tcW w:w="4819" w:type="dxa"/>
            <w:vAlign w:val="center"/>
          </w:tcPr>
          <w:p w14:paraId="6F4C5CFE">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按照招标文件的规定</w:t>
            </w:r>
            <w:r>
              <w:rPr>
                <w:rFonts w:hint="eastAsia" w:cs="宋体"/>
                <w:spacing w:val="0"/>
                <w:w w:val="100"/>
                <w:position w:val="0"/>
                <w:lang w:eastAsia="zh-CN"/>
              </w:rPr>
              <w:t>提</w:t>
            </w:r>
            <w:r>
              <w:rPr>
                <w:rFonts w:hint="eastAsia" w:ascii="宋体" w:hAnsi="宋体" w:eastAsia="宋体" w:cs="宋体"/>
                <w:spacing w:val="0"/>
                <w:w w:val="100"/>
                <w:position w:val="0"/>
              </w:rPr>
              <w:t>交投标保证金。</w:t>
            </w:r>
          </w:p>
        </w:tc>
        <w:tc>
          <w:tcPr>
            <w:tcW w:w="1644" w:type="dxa"/>
            <w:vAlign w:val="center"/>
          </w:tcPr>
          <w:p w14:paraId="4FB9BEE0">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bl>
    <w:p w14:paraId="125437C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14:paraId="0F325B8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0B2D78C9">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spacing w:val="0"/>
          <w:w w:val="100"/>
          <w:position w:val="0"/>
          <w:sz w:val="36"/>
          <w:szCs w:val="36"/>
        </w:rPr>
      </w:pPr>
      <w:bookmarkStart w:id="81" w:name="_Toc7739"/>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第四章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评标程序、评标方法和评标标准</w:t>
      </w:r>
      <w:bookmarkEnd w:id="81"/>
    </w:p>
    <w:p w14:paraId="5DD0EE51">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spacing w:val="0"/>
          <w:w w:val="100"/>
          <w:position w:val="0"/>
          <w:sz w:val="24"/>
          <w:szCs w:val="24"/>
        </w:rPr>
      </w:pPr>
      <w:bookmarkStart w:id="82" w:name="_Toc7670"/>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一、评标方法</w:t>
      </w:r>
      <w:bookmarkEnd w:id="82"/>
    </w:p>
    <w:p w14:paraId="72FA3018">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3" w:name="_Toc11347"/>
      <w:r>
        <w:rPr>
          <w:rFonts w:hint="eastAsia" w:ascii="宋体" w:hAnsi="宋体" w:eastAsia="宋体" w:cs="宋体"/>
          <w:b/>
          <w:bCs/>
          <w:spacing w:val="0"/>
          <w:w w:val="100"/>
          <w:position w:val="0"/>
          <w:sz w:val="24"/>
          <w:szCs w:val="24"/>
        </w:rPr>
        <w:t>1</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投标文件的符合性审查</w:t>
      </w:r>
      <w:bookmarkEnd w:id="83"/>
    </w:p>
    <w:p w14:paraId="504B2F9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评标委员会对资格审查合格的投标人的投标文件进行符合性审查，以确定其</w:t>
      </w:r>
    </w:p>
    <w:p w14:paraId="69A6E08C">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是否满足招标文件的实质性要求。</w:t>
      </w:r>
    </w:p>
    <w:p w14:paraId="06F54A7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51BFBB3C">
      <w:pPr>
        <w:pStyle w:val="6"/>
        <w:keepNext w:val="0"/>
        <w:keepLines w:val="0"/>
        <w:pageBreakBefore w:val="0"/>
        <w:widowControl/>
        <w:kinsoku/>
        <w:wordWrap/>
        <w:overflowPunct/>
        <w:topLinePunct w:val="0"/>
        <w:autoSpaceDE/>
        <w:autoSpaceDN/>
        <w:bidi w:val="0"/>
        <w:adjustRightInd w:val="0"/>
        <w:snapToGrid w:val="0"/>
        <w:spacing w:before="178" w:line="220" w:lineRule="auto"/>
        <w:ind w:left="364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符合性审查要求</w:t>
      </w:r>
    </w:p>
    <w:p w14:paraId="13C50518">
      <w:pPr>
        <w:keepNext w:val="0"/>
        <w:keepLines w:val="0"/>
        <w:pageBreakBefore w:val="0"/>
        <w:widowControl/>
        <w:kinsoku/>
        <w:wordWrap/>
        <w:overflowPunct/>
        <w:topLinePunct w:val="0"/>
        <w:autoSpaceDE/>
        <w:autoSpaceDN/>
        <w:bidi w:val="0"/>
        <w:adjustRightInd w:val="0"/>
        <w:snapToGrid w:val="0"/>
        <w:spacing w:line="145" w:lineRule="exact"/>
        <w:textAlignment w:val="baseline"/>
        <w:rPr>
          <w:rFonts w:hint="eastAsia" w:ascii="宋体" w:hAnsi="宋体" w:eastAsia="宋体" w:cs="宋体"/>
          <w:spacing w:val="0"/>
          <w:w w:val="100"/>
          <w:position w:val="0"/>
        </w:rPr>
      </w:pPr>
    </w:p>
    <w:tbl>
      <w:tblPr>
        <w:tblStyle w:val="28"/>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14:paraId="0375E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54" w:type="dxa"/>
            <w:vAlign w:val="center"/>
          </w:tcPr>
          <w:p w14:paraId="3C9206FB">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序号</w:t>
            </w:r>
          </w:p>
        </w:tc>
        <w:tc>
          <w:tcPr>
            <w:tcW w:w="1812" w:type="dxa"/>
            <w:vAlign w:val="center"/>
          </w:tcPr>
          <w:p w14:paraId="22E42CD8">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审查因素</w:t>
            </w:r>
          </w:p>
        </w:tc>
        <w:tc>
          <w:tcPr>
            <w:tcW w:w="6727" w:type="dxa"/>
            <w:vAlign w:val="center"/>
          </w:tcPr>
          <w:p w14:paraId="3A2EFB0A">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审查内容</w:t>
            </w:r>
          </w:p>
        </w:tc>
      </w:tr>
      <w:tr w14:paraId="038A9D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0229EB56">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812" w:type="dxa"/>
            <w:vAlign w:val="center"/>
          </w:tcPr>
          <w:p w14:paraId="57F93380">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授权委托书</w:t>
            </w:r>
          </w:p>
        </w:tc>
        <w:tc>
          <w:tcPr>
            <w:tcW w:w="6727" w:type="dxa"/>
            <w:vAlign w:val="center"/>
          </w:tcPr>
          <w:p w14:paraId="4C8B0E49">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按招标文件要求</w:t>
            </w:r>
            <w:r>
              <w:rPr>
                <w:rFonts w:hint="eastAsia" w:cs="宋体"/>
                <w:spacing w:val="0"/>
                <w:w w:val="100"/>
                <w:position w:val="0"/>
                <w:lang w:eastAsia="zh-CN"/>
              </w:rPr>
              <w:t>提</w:t>
            </w:r>
            <w:r>
              <w:rPr>
                <w:rFonts w:hint="eastAsia" w:ascii="宋体" w:hAnsi="宋体" w:eastAsia="宋体" w:cs="宋体"/>
                <w:spacing w:val="0"/>
                <w:w w:val="100"/>
                <w:position w:val="0"/>
              </w:rPr>
              <w:t>供授权委托书；</w:t>
            </w:r>
          </w:p>
        </w:tc>
      </w:tr>
      <w:tr w14:paraId="38BD13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7C6E67D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812" w:type="dxa"/>
            <w:vAlign w:val="center"/>
          </w:tcPr>
          <w:p w14:paraId="756430FA">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投标完整性</w:t>
            </w:r>
          </w:p>
        </w:tc>
        <w:tc>
          <w:tcPr>
            <w:tcW w:w="6727" w:type="dxa"/>
            <w:vAlign w:val="center"/>
          </w:tcPr>
          <w:p w14:paraId="4800D7F0">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未将一个采购包中的内容拆分投标；</w:t>
            </w:r>
          </w:p>
        </w:tc>
      </w:tr>
      <w:tr w14:paraId="5B121F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23976E8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w:t>
            </w:r>
          </w:p>
        </w:tc>
        <w:tc>
          <w:tcPr>
            <w:tcW w:w="1812" w:type="dxa"/>
            <w:vAlign w:val="center"/>
          </w:tcPr>
          <w:p w14:paraId="5EE3F26B">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投标报价</w:t>
            </w:r>
          </w:p>
        </w:tc>
        <w:tc>
          <w:tcPr>
            <w:tcW w:w="6727" w:type="dxa"/>
            <w:vAlign w:val="center"/>
          </w:tcPr>
          <w:p w14:paraId="7E3CE7BE">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投标报价未超过招标文件中规定的项目/采购包预算金额或者项目/采购包最高限价；</w:t>
            </w:r>
          </w:p>
        </w:tc>
      </w:tr>
      <w:tr w14:paraId="6589B7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7A71BA0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w:t>
            </w:r>
          </w:p>
        </w:tc>
        <w:tc>
          <w:tcPr>
            <w:tcW w:w="1812" w:type="dxa"/>
            <w:vAlign w:val="center"/>
          </w:tcPr>
          <w:p w14:paraId="07106F3A">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报价唯一性</w:t>
            </w:r>
          </w:p>
        </w:tc>
        <w:tc>
          <w:tcPr>
            <w:tcW w:w="6727" w:type="dxa"/>
            <w:vAlign w:val="center"/>
          </w:tcPr>
          <w:p w14:paraId="4D3F386C">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投标文件未出现可选择性或可调整的报价（招标文件另有规定的除外）；</w:t>
            </w:r>
          </w:p>
        </w:tc>
      </w:tr>
      <w:tr w14:paraId="053500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5ED2BB07">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w:t>
            </w:r>
          </w:p>
        </w:tc>
        <w:tc>
          <w:tcPr>
            <w:tcW w:w="1812" w:type="dxa"/>
            <w:vAlign w:val="center"/>
          </w:tcPr>
          <w:p w14:paraId="0F8338C9">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投标有效期</w:t>
            </w:r>
          </w:p>
        </w:tc>
        <w:tc>
          <w:tcPr>
            <w:tcW w:w="6727" w:type="dxa"/>
            <w:vAlign w:val="center"/>
          </w:tcPr>
          <w:p w14:paraId="27709952">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投标文件中承诺的投标有效期满足招标文件中载明的投标有效期的；</w:t>
            </w:r>
          </w:p>
        </w:tc>
      </w:tr>
      <w:tr w14:paraId="4F4BC3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30C1F3E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w:t>
            </w:r>
          </w:p>
        </w:tc>
        <w:tc>
          <w:tcPr>
            <w:tcW w:w="1812" w:type="dxa"/>
            <w:vAlign w:val="center"/>
          </w:tcPr>
          <w:p w14:paraId="43E32639">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实质性格式</w:t>
            </w:r>
          </w:p>
        </w:tc>
        <w:tc>
          <w:tcPr>
            <w:tcW w:w="6727" w:type="dxa"/>
            <w:vAlign w:val="center"/>
          </w:tcPr>
          <w:p w14:paraId="6FBEFC5C">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标记为“实质性格式”的文件均按招标文件要求</w:t>
            </w:r>
            <w:r>
              <w:rPr>
                <w:rFonts w:hint="eastAsia" w:cs="宋体"/>
                <w:spacing w:val="0"/>
                <w:w w:val="100"/>
                <w:position w:val="0"/>
                <w:lang w:eastAsia="zh-CN"/>
              </w:rPr>
              <w:t>提</w:t>
            </w:r>
            <w:r>
              <w:rPr>
                <w:rFonts w:hint="eastAsia" w:ascii="宋体" w:hAnsi="宋体" w:eastAsia="宋体" w:cs="宋体"/>
                <w:spacing w:val="0"/>
                <w:w w:val="100"/>
                <w:position w:val="0"/>
              </w:rPr>
              <w:t>供且签署、盖章的；</w:t>
            </w:r>
          </w:p>
        </w:tc>
      </w:tr>
      <w:tr w14:paraId="10986D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2DB962E4">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w:t>
            </w:r>
          </w:p>
        </w:tc>
        <w:tc>
          <w:tcPr>
            <w:tcW w:w="1812" w:type="dxa"/>
            <w:vAlign w:val="center"/>
          </w:tcPr>
          <w:p w14:paraId="16F3C35F">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★号条款响应</w:t>
            </w:r>
          </w:p>
        </w:tc>
        <w:tc>
          <w:tcPr>
            <w:tcW w:w="6727" w:type="dxa"/>
            <w:vAlign w:val="center"/>
          </w:tcPr>
          <w:p w14:paraId="4E792531">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投标文件满足招标文件第五章《采购需求》中★号条款要求的；</w:t>
            </w:r>
          </w:p>
        </w:tc>
      </w:tr>
      <w:tr w14:paraId="363191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7046D0A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w:t>
            </w:r>
          </w:p>
        </w:tc>
        <w:tc>
          <w:tcPr>
            <w:tcW w:w="1812" w:type="dxa"/>
            <w:vAlign w:val="center"/>
          </w:tcPr>
          <w:p w14:paraId="527B16C4">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拟分包情况说明（如有）</w:t>
            </w:r>
          </w:p>
        </w:tc>
        <w:tc>
          <w:tcPr>
            <w:tcW w:w="6727" w:type="dxa"/>
            <w:vAlign w:val="center"/>
          </w:tcPr>
          <w:p w14:paraId="623E472E">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如本项目（包）非因“落实政府采购政策”亦允许分包，且供应商拟进行分包时，必须</w:t>
            </w:r>
            <w:r>
              <w:rPr>
                <w:rFonts w:hint="eastAsia" w:cs="宋体"/>
                <w:spacing w:val="0"/>
                <w:w w:val="100"/>
                <w:position w:val="0"/>
                <w:lang w:eastAsia="zh-CN"/>
              </w:rPr>
              <w:t>提</w:t>
            </w:r>
            <w:r>
              <w:rPr>
                <w:rFonts w:hint="eastAsia" w:ascii="宋体" w:hAnsi="宋体" w:eastAsia="宋体" w:cs="宋体"/>
                <w:spacing w:val="0"/>
                <w:w w:val="100"/>
                <w:position w:val="0"/>
              </w:rPr>
              <w:t>供；否则无须</w:t>
            </w:r>
            <w:r>
              <w:rPr>
                <w:rFonts w:hint="eastAsia" w:cs="宋体"/>
                <w:spacing w:val="0"/>
                <w:w w:val="100"/>
                <w:position w:val="0"/>
                <w:lang w:eastAsia="zh-CN"/>
              </w:rPr>
              <w:t>提</w:t>
            </w:r>
            <w:r>
              <w:rPr>
                <w:rFonts w:hint="eastAsia" w:ascii="宋体" w:hAnsi="宋体" w:eastAsia="宋体" w:cs="宋体"/>
                <w:spacing w:val="0"/>
                <w:w w:val="100"/>
                <w:position w:val="0"/>
              </w:rPr>
              <w:t>供；</w:t>
            </w:r>
          </w:p>
        </w:tc>
      </w:tr>
      <w:tr w14:paraId="0B4E69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754" w:type="dxa"/>
            <w:vAlign w:val="center"/>
          </w:tcPr>
          <w:p w14:paraId="56CB4E0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w:t>
            </w:r>
          </w:p>
        </w:tc>
        <w:tc>
          <w:tcPr>
            <w:tcW w:w="1812" w:type="dxa"/>
            <w:vAlign w:val="center"/>
          </w:tcPr>
          <w:p w14:paraId="0B985C3E">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分包其他要求（如有）</w:t>
            </w:r>
          </w:p>
        </w:tc>
        <w:tc>
          <w:tcPr>
            <w:tcW w:w="6727" w:type="dxa"/>
            <w:vAlign w:val="center"/>
          </w:tcPr>
          <w:p w14:paraId="1B847953">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分包履行的内容、金额或者比例未超出《投标人须知资料表》中的规定；</w:t>
            </w:r>
          </w:p>
          <w:p w14:paraId="55D16D1A">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分包承担主体具备《投标人须知资料表》载明的资质条件且</w:t>
            </w:r>
            <w:r>
              <w:rPr>
                <w:rFonts w:hint="eastAsia" w:cs="宋体"/>
                <w:spacing w:val="0"/>
                <w:w w:val="100"/>
                <w:position w:val="0"/>
                <w:lang w:eastAsia="zh-CN"/>
              </w:rPr>
              <w:t>提</w:t>
            </w:r>
            <w:r>
              <w:rPr>
                <w:rFonts w:hint="eastAsia" w:ascii="宋体" w:hAnsi="宋体" w:eastAsia="宋体" w:cs="宋体"/>
                <w:spacing w:val="0"/>
                <w:w w:val="100"/>
                <w:position w:val="0"/>
              </w:rPr>
              <w:t>供了资质证书电子件（如有）；</w:t>
            </w:r>
          </w:p>
        </w:tc>
      </w:tr>
      <w:tr w14:paraId="49ED8B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6B74F1E3">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w:t>
            </w:r>
          </w:p>
        </w:tc>
        <w:tc>
          <w:tcPr>
            <w:tcW w:w="1812" w:type="dxa"/>
            <w:vAlign w:val="center"/>
          </w:tcPr>
          <w:p w14:paraId="6979C9D7">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报价的修正（如有）</w:t>
            </w:r>
          </w:p>
        </w:tc>
        <w:tc>
          <w:tcPr>
            <w:tcW w:w="6727" w:type="dxa"/>
            <w:vAlign w:val="center"/>
          </w:tcPr>
          <w:p w14:paraId="2750C560">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不涉及报价修正，或投标文件报价出现前后不一致时，投标人对修正后的报价予以确认；（如有）</w:t>
            </w:r>
          </w:p>
        </w:tc>
      </w:tr>
      <w:tr w14:paraId="5D50C9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vAlign w:val="center"/>
          </w:tcPr>
          <w:p w14:paraId="678D134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w:t>
            </w:r>
          </w:p>
        </w:tc>
        <w:tc>
          <w:tcPr>
            <w:tcW w:w="1812" w:type="dxa"/>
            <w:vAlign w:val="center"/>
          </w:tcPr>
          <w:p w14:paraId="31F99BFB">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报价合理性</w:t>
            </w:r>
          </w:p>
        </w:tc>
        <w:tc>
          <w:tcPr>
            <w:tcW w:w="6727" w:type="dxa"/>
            <w:vAlign w:val="center"/>
          </w:tcPr>
          <w:p w14:paraId="13791EB0">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报价合理，或投标人的报价明显低于其他通过符合性审查投标人的报价，有可能影响产品质量或者不能诚信履约的，能够应评标委员会要求在规定时间内证明其报价合理性的；</w:t>
            </w:r>
          </w:p>
        </w:tc>
      </w:tr>
      <w:tr w14:paraId="687B8A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754" w:type="dxa"/>
            <w:vAlign w:val="center"/>
          </w:tcPr>
          <w:p w14:paraId="3E7AB45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w:t>
            </w:r>
          </w:p>
        </w:tc>
        <w:tc>
          <w:tcPr>
            <w:tcW w:w="1812" w:type="dxa"/>
            <w:vAlign w:val="center"/>
          </w:tcPr>
          <w:p w14:paraId="7E1E0CBB">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进口产品（如有）</w:t>
            </w:r>
          </w:p>
        </w:tc>
        <w:tc>
          <w:tcPr>
            <w:tcW w:w="6727" w:type="dxa"/>
            <w:vAlign w:val="center"/>
          </w:tcPr>
          <w:p w14:paraId="3AAD10FC">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招标文件不接受进口产品投标的内容时，投标人所投产品不含进口产品；</w:t>
            </w:r>
          </w:p>
        </w:tc>
      </w:tr>
      <w:tr w14:paraId="2C9503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6" w:hRule="atLeast"/>
        </w:trPr>
        <w:tc>
          <w:tcPr>
            <w:tcW w:w="754" w:type="dxa"/>
            <w:vAlign w:val="center"/>
          </w:tcPr>
          <w:p w14:paraId="40739A7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w:t>
            </w:r>
          </w:p>
        </w:tc>
        <w:tc>
          <w:tcPr>
            <w:tcW w:w="1812" w:type="dxa"/>
            <w:vAlign w:val="center"/>
          </w:tcPr>
          <w:p w14:paraId="4F1B9F1D">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国家有关部门对投标人的投标产品有强制性规定或要求的</w:t>
            </w:r>
          </w:p>
        </w:tc>
        <w:tc>
          <w:tcPr>
            <w:tcW w:w="6727" w:type="dxa"/>
            <w:vAlign w:val="center"/>
          </w:tcPr>
          <w:p w14:paraId="275C82C8">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国家有关部门对投标人的投标产品有强制性规定或要求的（如相应技术、安全、节能和环保等），投标人的投标产品应符合相应规定或要求，并</w:t>
            </w:r>
            <w:r>
              <w:rPr>
                <w:rFonts w:hint="eastAsia" w:cs="宋体"/>
                <w:spacing w:val="0"/>
                <w:w w:val="100"/>
                <w:position w:val="0"/>
                <w:lang w:eastAsia="zh-CN"/>
              </w:rPr>
              <w:t>提</w:t>
            </w:r>
            <w:r>
              <w:rPr>
                <w:rFonts w:hint="eastAsia" w:ascii="宋体" w:hAnsi="宋体" w:eastAsia="宋体" w:cs="宋体"/>
                <w:spacing w:val="0"/>
                <w:w w:val="100"/>
                <w:position w:val="0"/>
              </w:rPr>
              <w:t>供证明文件电子件：</w:t>
            </w:r>
          </w:p>
          <w:p w14:paraId="00A1B7BD">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1）采购的产品若属于《节能产品政府采购品目清单》范围中政府强制采购产品，则投标人所报产品必须获得国家确定的认证机构出具的、处于有效期之内的节能产品认证证书；</w:t>
            </w:r>
          </w:p>
          <w:p w14:paraId="56E387D0">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340F96F4">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0F4AF0A0">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4）项目中涉及涂料、胶黏剂、油墨、清洗剂等挥发性有机物产品，且属于强制性标准的，供应商应执行符合本市和国家的VOCs含量限制标准。</w:t>
            </w:r>
          </w:p>
        </w:tc>
      </w:tr>
      <w:tr w14:paraId="475EA0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54" w:type="dxa"/>
            <w:vAlign w:val="center"/>
          </w:tcPr>
          <w:p w14:paraId="31B81CA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w:t>
            </w:r>
          </w:p>
        </w:tc>
        <w:tc>
          <w:tcPr>
            <w:tcW w:w="1812" w:type="dxa"/>
            <w:vAlign w:val="center"/>
          </w:tcPr>
          <w:p w14:paraId="736349D4">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公平竞争</w:t>
            </w:r>
          </w:p>
        </w:tc>
        <w:tc>
          <w:tcPr>
            <w:tcW w:w="6727" w:type="dxa"/>
            <w:vAlign w:val="center"/>
          </w:tcPr>
          <w:p w14:paraId="0C19E2D4">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投标人遵循公平竞争的原则，不存在恶意串通，妨碍其他投标人的竞争行为，不存在损害采购人或者其他投标人的合法权益情形的；</w:t>
            </w:r>
          </w:p>
        </w:tc>
      </w:tr>
      <w:tr w14:paraId="7272FD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754" w:type="dxa"/>
            <w:vAlign w:val="center"/>
          </w:tcPr>
          <w:p w14:paraId="5B9D7FB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15</w:t>
            </w:r>
          </w:p>
        </w:tc>
        <w:tc>
          <w:tcPr>
            <w:tcW w:w="1812" w:type="dxa"/>
            <w:vAlign w:val="center"/>
          </w:tcPr>
          <w:p w14:paraId="389C410C">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串通投标</w:t>
            </w:r>
          </w:p>
        </w:tc>
        <w:tc>
          <w:tcPr>
            <w:tcW w:w="6727" w:type="dxa"/>
            <w:vAlign w:val="center"/>
          </w:tcPr>
          <w:p w14:paraId="1623451C">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不存在《政府采购货物和服务招标投标管理办法》视为投标人  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59880A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446EF13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16</w:t>
            </w:r>
          </w:p>
        </w:tc>
        <w:tc>
          <w:tcPr>
            <w:tcW w:w="1812" w:type="dxa"/>
            <w:vAlign w:val="center"/>
          </w:tcPr>
          <w:p w14:paraId="6DA331C4">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附加条件</w:t>
            </w:r>
          </w:p>
        </w:tc>
        <w:tc>
          <w:tcPr>
            <w:tcW w:w="6727" w:type="dxa"/>
            <w:vAlign w:val="center"/>
          </w:tcPr>
          <w:p w14:paraId="1BD934FF">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投标文件未含有采购人不能接受的附加条件的；</w:t>
            </w:r>
          </w:p>
        </w:tc>
      </w:tr>
      <w:tr w14:paraId="720E1A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754" w:type="dxa"/>
            <w:vAlign w:val="center"/>
          </w:tcPr>
          <w:p w14:paraId="08AB5971">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17</w:t>
            </w:r>
          </w:p>
        </w:tc>
        <w:tc>
          <w:tcPr>
            <w:tcW w:w="1812" w:type="dxa"/>
            <w:vAlign w:val="center"/>
          </w:tcPr>
          <w:p w14:paraId="0187EDCD">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其他无效情形</w:t>
            </w:r>
          </w:p>
        </w:tc>
        <w:tc>
          <w:tcPr>
            <w:tcW w:w="6727" w:type="dxa"/>
            <w:vAlign w:val="center"/>
          </w:tcPr>
          <w:p w14:paraId="314CD7A1">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投标人、投标文件不存在不符合法律、法规和招标文件规定的其他无效情形。</w:t>
            </w:r>
          </w:p>
        </w:tc>
      </w:tr>
    </w:tbl>
    <w:p w14:paraId="11182E7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14:paraId="5C1EFB5D">
      <w:pPr>
        <w:rPr>
          <w:rFonts w:hint="eastAsia" w:ascii="宋体" w:hAnsi="宋体" w:eastAsia="宋体" w:cs="宋体"/>
          <w:b/>
          <w:bCs/>
          <w:spacing w:val="0"/>
          <w:w w:val="100"/>
          <w:position w:val="0"/>
          <w:sz w:val="24"/>
          <w:szCs w:val="24"/>
        </w:rPr>
      </w:pPr>
      <w:r>
        <w:rPr>
          <w:rFonts w:hint="eastAsia" w:ascii="宋体" w:hAnsi="宋体" w:eastAsia="宋体" w:cs="宋体"/>
          <w:b/>
          <w:bCs/>
          <w:spacing w:val="0"/>
          <w:w w:val="100"/>
          <w:position w:val="0"/>
          <w:sz w:val="24"/>
          <w:szCs w:val="24"/>
        </w:rPr>
        <w:br w:type="page"/>
      </w:r>
    </w:p>
    <w:p w14:paraId="1501AD54">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4" w:name="_Toc32322"/>
      <w:r>
        <w:rPr>
          <w:rFonts w:hint="eastAsia" w:ascii="宋体" w:hAnsi="宋体" w:eastAsia="宋体" w:cs="宋体"/>
          <w:b/>
          <w:bCs/>
          <w:spacing w:val="0"/>
          <w:w w:val="100"/>
          <w:position w:val="0"/>
          <w:sz w:val="24"/>
          <w:szCs w:val="24"/>
        </w:rPr>
        <w:t>2</w:t>
      </w:r>
      <w:r>
        <w:rPr>
          <w:rFonts w:hint="eastAsia" w:cs="宋体"/>
          <w:b/>
          <w:bCs/>
          <w:spacing w:val="0"/>
          <w:w w:val="100"/>
          <w:position w:val="0"/>
          <w:sz w:val="24"/>
          <w:szCs w:val="24"/>
          <w:lang w:val="en-US" w:eastAsia="zh-CN"/>
        </w:rPr>
        <w:t>、</w:t>
      </w:r>
      <w:r>
        <w:rPr>
          <w:rFonts w:hint="eastAsia" w:ascii="宋体" w:hAnsi="宋体" w:eastAsia="宋体" w:cs="宋体"/>
          <w:b/>
          <w:bCs/>
          <w:spacing w:val="0"/>
          <w:w w:val="100"/>
          <w:position w:val="0"/>
          <w:sz w:val="24"/>
          <w:szCs w:val="24"/>
        </w:rPr>
        <w:t>投标文件有关事项的澄清或者说明</w:t>
      </w:r>
      <w:bookmarkEnd w:id="84"/>
    </w:p>
    <w:p w14:paraId="5728B8D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14:paraId="494CC15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评标委员会认为投标人的报价明显低于其他通过符合性审查投标人的报价，有可能影响产品质量或者不能诚信履约的，有权要求该投标人在评标现场合理的时间内</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供书面说明，必要时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交相关证明材料；若投标人不能证明其报价合理性，评标委员会将其作为</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无效投标处理</w:t>
      </w:r>
      <w:r>
        <w:rPr>
          <w:rFonts w:hint="eastAsia" w:ascii="宋体" w:hAnsi="宋体" w:eastAsia="宋体" w:cs="宋体"/>
          <w:spacing w:val="0"/>
          <w:w w:val="100"/>
          <w:position w:val="0"/>
          <w:sz w:val="24"/>
          <w:szCs w:val="24"/>
        </w:rPr>
        <w:t>。</w:t>
      </w:r>
    </w:p>
    <w:p w14:paraId="4A300C5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187231D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投标文件报价出现前后不一致的，按照下列规定修正：</w:t>
      </w:r>
    </w:p>
    <w:p w14:paraId="418EB42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招标文件对于报价修正是否另有规定：</w:t>
      </w:r>
    </w:p>
    <w:p w14:paraId="37F87F8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有，具体规定为：</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u w:val="single" w:color="auto"/>
        </w:rPr>
        <w:t xml:space="preserve">    </w:t>
      </w:r>
    </w:p>
    <w:p w14:paraId="255F149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■无，按下述2.4.2-2.4.7项规定修正。</w:t>
      </w:r>
    </w:p>
    <w:p w14:paraId="062A513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单独递交的开标一览表（报价表）与投标文件中开标一览表（报价表）内容不一致的，以单独递交的开标一览表（报价表）为准；</w:t>
      </w:r>
    </w:p>
    <w:p w14:paraId="7B1F664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投标文件中开标一览表（报价表）内容与投标文件中相应内容不一致的，以开标一览表（报价表）为准；</w:t>
      </w:r>
    </w:p>
    <w:p w14:paraId="3C2C22C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大写金额和小写金额不一致的，以大写金额为准；</w:t>
      </w:r>
    </w:p>
    <w:p w14:paraId="60D3CF8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单价金额小数点或者百分比有明显错位的，以开标一览表的总价为准，并修改单价；</w:t>
      </w:r>
    </w:p>
    <w:p w14:paraId="7F1EFC6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2.4.6</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总价金额与按单价汇总金额不一致的，以单价金额计算结果为准。</w:t>
      </w:r>
    </w:p>
    <w:p w14:paraId="04285B5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2.4.7</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同时出现两种以上不一致的，按照前款规定的顺序修正。修正后的报价经投标人书面确认后产生约束力，投标人不确认的，其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4DFA808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落实政府采购政策的价格调整：只有符合第二章《投标人须知》5.2 条规定情形的，可以享受中小企业扶持政策，用扣除后的价格参加评审；否则，评标时价格不予扣除。</w:t>
      </w:r>
    </w:p>
    <w:p w14:paraId="629799A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对于未预留份额专门面向中小企业采购的采购项目，以及预留份额项目中的非预留部分采购包，对小微企</w:t>
      </w:r>
      <w:r>
        <w:rPr>
          <w:rFonts w:hint="eastAsia" w:ascii="宋体" w:hAnsi="宋体" w:eastAsia="宋体" w:cs="宋体"/>
          <w:spacing w:val="0"/>
          <w:w w:val="100"/>
          <w:position w:val="0"/>
          <w:sz w:val="24"/>
          <w:szCs w:val="24"/>
          <w:highlight w:val="none"/>
        </w:rPr>
        <w:t>业报价给予</w:t>
      </w:r>
      <w:r>
        <w:rPr>
          <w:rFonts w:hint="eastAsia" w:cs="宋体"/>
          <w:spacing w:val="0"/>
          <w:w w:val="100"/>
          <w:position w:val="0"/>
          <w:sz w:val="24"/>
          <w:szCs w:val="24"/>
          <w:highlight w:val="none"/>
          <w:u w:val="single" w:color="auto"/>
          <w:lang w:val="en-US" w:eastAsia="zh-CN"/>
        </w:rPr>
        <w:t>10</w:t>
      </w:r>
      <w:r>
        <w:rPr>
          <w:rFonts w:hint="eastAsia" w:ascii="宋体" w:hAnsi="宋体" w:eastAsia="宋体" w:cs="宋体"/>
          <w:spacing w:val="0"/>
          <w:w w:val="100"/>
          <w:position w:val="0"/>
          <w:sz w:val="24"/>
          <w:szCs w:val="24"/>
          <w:highlight w:val="none"/>
        </w:rPr>
        <w:t>%的扣除</w:t>
      </w:r>
      <w:r>
        <w:rPr>
          <w:rFonts w:hint="eastAsia" w:ascii="宋体" w:hAnsi="宋体" w:eastAsia="宋体" w:cs="宋体"/>
          <w:spacing w:val="0"/>
          <w:w w:val="100"/>
          <w:position w:val="0"/>
          <w:sz w:val="24"/>
          <w:szCs w:val="24"/>
        </w:rPr>
        <w:t>，用扣除后的价格参加评审。</w:t>
      </w:r>
    </w:p>
    <w:p w14:paraId="6C3DD8C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rPr>
        <w:t>2.5.2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w:t>
      </w:r>
      <w:r>
        <w:rPr>
          <w:rFonts w:hint="eastAsia" w:ascii="宋体" w:hAnsi="宋体" w:eastAsia="宋体" w:cs="宋体"/>
          <w:spacing w:val="0"/>
          <w:w w:val="100"/>
          <w:position w:val="0"/>
          <w:sz w:val="24"/>
          <w:szCs w:val="24"/>
          <w:highlight w:val="none"/>
        </w:rPr>
        <w:t>包意向协议约定小微企业的合同份额占到合同总金额30%以上的联合体或者大中型企业的报价给予</w:t>
      </w:r>
      <w:r>
        <w:rPr>
          <w:rFonts w:hint="eastAsia" w:cs="宋体"/>
          <w:spacing w:val="0"/>
          <w:w w:val="100"/>
          <w:position w:val="0"/>
          <w:sz w:val="24"/>
          <w:szCs w:val="24"/>
          <w:highlight w:val="none"/>
          <w:u w:val="single" w:color="auto"/>
          <w:lang w:val="en-US" w:eastAsia="zh-CN"/>
        </w:rPr>
        <w:t>4</w:t>
      </w:r>
      <w:r>
        <w:rPr>
          <w:rFonts w:hint="eastAsia" w:ascii="宋体" w:hAnsi="宋体" w:eastAsia="宋体" w:cs="宋体"/>
          <w:spacing w:val="0"/>
          <w:w w:val="100"/>
          <w:position w:val="0"/>
          <w:sz w:val="24"/>
          <w:szCs w:val="24"/>
          <w:highlight w:val="none"/>
        </w:rPr>
        <w:t>%的扣除，用扣除后的价格参加评审。</w:t>
      </w:r>
    </w:p>
    <w:p w14:paraId="3952A58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组成联合体或者接受分包的小微企业与联合体内其他企业、分包企业之间存在直接控股、管理关系的，不享受价格扣除优惠政策。</w:t>
      </w:r>
    </w:p>
    <w:p w14:paraId="257BF08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价格扣除比例对小型企业和微型企业同等对待，不作区分。</w:t>
      </w:r>
    </w:p>
    <w:p w14:paraId="1D57D33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中小企业参加政府采购活动，应当按照招标文件给定的格式出具《中小企业声明函》，否则不得享受相关中小企业扶持政策。</w:t>
      </w:r>
    </w:p>
    <w:p w14:paraId="1699081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2.5.6</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监狱企业</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供了由省级以上监狱管理局、戒毒管理局（含新疆生产建设兵团）出具的属于监狱企业的证明文件的，视同小微企业。</w:t>
      </w:r>
    </w:p>
    <w:p w14:paraId="4EFE608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2.5.7</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残疾人福利性单位按招标文件要求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供了《残疾人福利性单位声明函》的，视同小微企业。</w:t>
      </w:r>
    </w:p>
    <w:p w14:paraId="1312635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2.5.8</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若投标人同时属于小型或微型企业、监狱企业、残疾人福利性单位中的两种及以上，将不重复享受小微企业价格扣减的优惠政策。</w:t>
      </w:r>
    </w:p>
    <w:p w14:paraId="5970E6AE">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5" w:name="_Toc24655"/>
      <w:r>
        <w:rPr>
          <w:rFonts w:hint="eastAsia" w:ascii="宋体" w:hAnsi="宋体" w:eastAsia="宋体" w:cs="宋体"/>
          <w:b/>
          <w:bCs/>
          <w:spacing w:val="0"/>
          <w:w w:val="100"/>
          <w:position w:val="0"/>
          <w:sz w:val="24"/>
          <w:szCs w:val="24"/>
        </w:rPr>
        <w:t>3</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投标文件的比较和评价</w:t>
      </w:r>
      <w:bookmarkEnd w:id="85"/>
    </w:p>
    <w:p w14:paraId="2A7965A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评标委员会将按照招标文件中规定的评标方法和标准，对符合性审查合格的投标文件进行商务和技术评估，综合比较与评价；未通过符合性审查的投标文件不得进入比较与评价。</w:t>
      </w:r>
    </w:p>
    <w:p w14:paraId="3E5EF0F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评标方法和评标标准</w:t>
      </w:r>
    </w:p>
    <w:p w14:paraId="1C61B26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本项目采用的评标方法为：</w:t>
      </w:r>
    </w:p>
    <w:p w14:paraId="45F599D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6E70880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最低评标价法，指投标文件满足招标文件全部实质性要求，且投标报价最低的投标人为中标候选人的评标方法。</w:t>
      </w:r>
    </w:p>
    <w:p w14:paraId="3990FD6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采用最低评标价法时，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2859C0E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随机抽取</w:t>
      </w:r>
    </w:p>
    <w:p w14:paraId="70AB94E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 xml:space="preserve">其他方式，具体要求： </w:t>
      </w:r>
      <w:r>
        <w:rPr>
          <w:rFonts w:hint="eastAsia" w:ascii="宋体" w:hAnsi="宋体" w:eastAsia="宋体" w:cs="宋体"/>
          <w:spacing w:val="0"/>
          <w:w w:val="100"/>
          <w:position w:val="0"/>
          <w:sz w:val="24"/>
          <w:szCs w:val="24"/>
          <w:u w:val="single" w:color="auto"/>
        </w:rPr>
        <w:t xml:space="preserve">      </w:t>
      </w:r>
    </w:p>
    <w:p w14:paraId="5415B54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非政府强制采购的节能产品或环境标志产品，依据品目清单和认证证书实施政府优先采购。优先采购的具体规定（如涉及）</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7480574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关于无线局域网认证产品政府采购清单中的产品，优先采购的具体规定（如涉及）</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27CDA07C">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6" w:name="_Toc1479"/>
      <w:r>
        <w:rPr>
          <w:rFonts w:hint="eastAsia" w:ascii="宋体" w:hAnsi="宋体" w:eastAsia="宋体" w:cs="宋体"/>
          <w:b/>
          <w:bCs/>
          <w:spacing w:val="0"/>
          <w:w w:val="100"/>
          <w:position w:val="0"/>
          <w:sz w:val="24"/>
          <w:szCs w:val="24"/>
        </w:rPr>
        <w:t>4   确定中标候选人名单</w:t>
      </w:r>
      <w:bookmarkEnd w:id="86"/>
    </w:p>
    <w:p w14:paraId="6049A01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采用综合评分法时，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A3969A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rPr>
        <w:t>■随机</w:t>
      </w:r>
      <w:r>
        <w:rPr>
          <w:rFonts w:hint="eastAsia" w:ascii="宋体" w:hAnsi="宋体" w:eastAsia="宋体" w:cs="宋体"/>
          <w:spacing w:val="0"/>
          <w:w w:val="100"/>
          <w:position w:val="0"/>
          <w:sz w:val="24"/>
          <w:szCs w:val="24"/>
          <w:highlight w:val="none"/>
        </w:rPr>
        <w:t>抽取</w:t>
      </w:r>
    </w:p>
    <w:p w14:paraId="29F2153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pacing w:val="0"/>
          <w:w w:val="100"/>
          <w:position w:val="0"/>
          <w:sz w:val="24"/>
          <w:szCs w:val="24"/>
          <w:highlight w:val="none"/>
        </w:rPr>
        <w:t>其他方式，具体</w:t>
      </w:r>
      <w:r>
        <w:rPr>
          <w:rFonts w:hint="eastAsia" w:ascii="宋体" w:hAnsi="宋体" w:eastAsia="宋体" w:cs="宋体"/>
          <w:spacing w:val="0"/>
          <w:w w:val="100"/>
          <w:position w:val="0"/>
          <w:sz w:val="24"/>
          <w:szCs w:val="24"/>
        </w:rPr>
        <w:t xml:space="preserve">要求： </w:t>
      </w:r>
      <w:r>
        <w:rPr>
          <w:rFonts w:hint="eastAsia" w:ascii="宋体" w:hAnsi="宋体" w:eastAsia="宋体" w:cs="宋体"/>
          <w:spacing w:val="0"/>
          <w:w w:val="100"/>
          <w:position w:val="0"/>
          <w:sz w:val="24"/>
          <w:szCs w:val="24"/>
          <w:u w:val="single" w:color="auto"/>
        </w:rPr>
        <w:t xml:space="preserve">      </w:t>
      </w:r>
    </w:p>
    <w:p w14:paraId="69DC682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F1C2CE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6AF2BDF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评标委员会要对评分汇总情况进行复核，特别是对排名第一的、报价最低的、投标或响应文件被认定为无效的情形进行重点复核。</w:t>
      </w:r>
    </w:p>
    <w:p w14:paraId="29F26C0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评标委员会将根据各投标人的评标排序，依次推荐本项目（各采购包）的中标候选人，起草并签署评标报告。本项目（各采购包）评标委员会共（各）推荐</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3</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名中标候选人。</w:t>
      </w:r>
    </w:p>
    <w:p w14:paraId="03314B4F">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7" w:name="_Toc30965"/>
      <w:r>
        <w:rPr>
          <w:rFonts w:hint="eastAsia" w:ascii="宋体" w:hAnsi="宋体" w:eastAsia="宋体" w:cs="宋体"/>
          <w:b/>
          <w:bCs/>
          <w:spacing w:val="0"/>
          <w:w w:val="100"/>
          <w:position w:val="0"/>
          <w:sz w:val="24"/>
          <w:szCs w:val="24"/>
        </w:rPr>
        <w:t>5</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报告违法行为</w:t>
      </w:r>
      <w:bookmarkEnd w:id="87"/>
    </w:p>
    <w:p w14:paraId="3A2B1D0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1"/>
          <w:lang w:eastAsia="zh-CN"/>
        </w:rPr>
      </w:pPr>
      <w:r>
        <w:rPr>
          <w:rFonts w:hint="eastAsia" w:ascii="宋体" w:hAnsi="宋体" w:eastAsia="宋体" w:cs="宋体"/>
          <w:spacing w:val="0"/>
          <w:w w:val="100"/>
          <w:position w:val="0"/>
          <w:sz w:val="24"/>
          <w:szCs w:val="24"/>
        </w:rPr>
        <w:t>5.1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评标委员会在评标过程中发现投标人有行贿、</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供虚假材料或者串通等违法行为时，有向采购人、采购代理机构或者有关部门报告的职责</w:t>
      </w:r>
      <w:r>
        <w:rPr>
          <w:rFonts w:hint="eastAsia" w:cs="宋体"/>
          <w:spacing w:val="0"/>
          <w:w w:val="100"/>
          <w:position w:val="0"/>
          <w:sz w:val="24"/>
          <w:szCs w:val="24"/>
          <w:lang w:eastAsia="zh-CN"/>
        </w:rPr>
        <w:t>。</w:t>
      </w:r>
    </w:p>
    <w:p w14:paraId="0ACAA81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br w:type="page"/>
      </w:r>
    </w:p>
    <w:p w14:paraId="392A6B60">
      <w:pPr>
        <w:pStyle w:val="6"/>
        <w:keepNext w:val="0"/>
        <w:keepLines w:val="0"/>
        <w:pageBreakBefore w:val="0"/>
        <w:widowControl/>
        <w:kinsoku/>
        <w:wordWrap/>
        <w:overflowPunct/>
        <w:topLinePunct w:val="0"/>
        <w:autoSpaceDE/>
        <w:autoSpaceDN/>
        <w:bidi w:val="0"/>
        <w:adjustRightInd w:val="0"/>
        <w:snapToGrid w:val="0"/>
        <w:spacing w:before="78" w:line="221" w:lineRule="auto"/>
        <w:ind w:left="3942"/>
        <w:textAlignment w:val="baseline"/>
        <w:outlineLvl w:val="1"/>
        <w:rPr>
          <w:rFonts w:hint="eastAsia" w:ascii="宋体" w:hAnsi="宋体" w:eastAsia="宋体" w:cs="宋体"/>
          <w:spacing w:val="0"/>
          <w:w w:val="100"/>
          <w:position w:val="0"/>
          <w:sz w:val="24"/>
          <w:szCs w:val="24"/>
        </w:rPr>
      </w:pPr>
      <w:bookmarkStart w:id="88" w:name="_Toc24928"/>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二、评标标准</w:t>
      </w:r>
      <w:bookmarkEnd w:id="88"/>
    </w:p>
    <w:p w14:paraId="6B00BBC6">
      <w:pPr>
        <w:keepNext w:val="0"/>
        <w:keepLines w:val="0"/>
        <w:pageBreakBefore w:val="0"/>
        <w:widowControl/>
        <w:kinsoku/>
        <w:wordWrap/>
        <w:overflowPunct/>
        <w:topLinePunct w:val="0"/>
        <w:autoSpaceDE/>
        <w:autoSpaceDN/>
        <w:bidi w:val="0"/>
        <w:adjustRightInd w:val="0"/>
        <w:snapToGrid w:val="0"/>
        <w:spacing w:before="40"/>
        <w:textAlignment w:val="baseline"/>
        <w:rPr>
          <w:rFonts w:hint="eastAsia" w:ascii="宋体" w:hAnsi="宋体" w:eastAsia="宋体" w:cs="宋体"/>
          <w:spacing w:val="0"/>
          <w:w w:val="100"/>
          <w:position w:val="0"/>
        </w:rPr>
      </w:pPr>
    </w:p>
    <w:p w14:paraId="53BC86FC">
      <w:pPr>
        <w:keepNext w:val="0"/>
        <w:keepLines w:val="0"/>
        <w:pageBreakBefore w:val="0"/>
        <w:widowControl/>
        <w:kinsoku/>
        <w:wordWrap/>
        <w:overflowPunct/>
        <w:topLinePunct w:val="0"/>
        <w:autoSpaceDE/>
        <w:autoSpaceDN/>
        <w:bidi w:val="0"/>
        <w:adjustRightInd w:val="0"/>
        <w:snapToGrid w:val="0"/>
        <w:spacing w:before="39"/>
        <w:textAlignment w:val="baseline"/>
        <w:rPr>
          <w:rFonts w:hint="eastAsia" w:ascii="宋体" w:hAnsi="宋体" w:eastAsia="宋体" w:cs="宋体"/>
          <w:spacing w:val="0"/>
          <w:w w:val="100"/>
          <w:position w:val="0"/>
        </w:rPr>
      </w:pPr>
    </w:p>
    <w:tbl>
      <w:tblPr>
        <w:tblStyle w:val="1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52"/>
        <w:gridCol w:w="992"/>
        <w:gridCol w:w="1134"/>
        <w:gridCol w:w="6450"/>
      </w:tblGrid>
      <w:tr w14:paraId="2F62A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6" w:hRule="atLeast"/>
          <w:jc w:val="center"/>
        </w:trPr>
        <w:tc>
          <w:tcPr>
            <w:tcW w:w="752" w:type="dxa"/>
            <w:tcBorders>
              <w:top w:val="single" w:color="auto" w:sz="6" w:space="0"/>
              <w:left w:val="single" w:color="auto" w:sz="6" w:space="0"/>
              <w:bottom w:val="single" w:color="auto" w:sz="6" w:space="0"/>
              <w:right w:val="single" w:color="auto" w:sz="6" w:space="0"/>
            </w:tcBorders>
            <w:noWrap w:val="0"/>
            <w:vAlign w:val="center"/>
          </w:tcPr>
          <w:p w14:paraId="196BECF4">
            <w:pPr>
              <w:spacing w:beforeLines="0"/>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992" w:type="dxa"/>
            <w:tcBorders>
              <w:top w:val="single" w:color="auto" w:sz="6" w:space="0"/>
              <w:left w:val="single" w:color="auto" w:sz="6" w:space="0"/>
              <w:bottom w:val="single" w:color="auto" w:sz="6" w:space="0"/>
              <w:right w:val="single" w:color="auto" w:sz="6" w:space="0"/>
            </w:tcBorders>
            <w:noWrap w:val="0"/>
            <w:vAlign w:val="center"/>
          </w:tcPr>
          <w:p w14:paraId="3D0773A4">
            <w:pPr>
              <w:spacing w:beforeLines="0"/>
              <w:jc w:val="center"/>
              <w:rPr>
                <w:rFonts w:hint="eastAsia" w:ascii="宋体" w:hAnsi="宋体" w:eastAsia="宋体" w:cs="宋体"/>
                <w:b/>
                <w:sz w:val="24"/>
                <w:szCs w:val="24"/>
              </w:rPr>
            </w:pPr>
            <w:r>
              <w:rPr>
                <w:rFonts w:hint="eastAsia" w:ascii="宋体" w:hAnsi="宋体" w:eastAsia="宋体" w:cs="宋体"/>
                <w:b/>
                <w:sz w:val="24"/>
                <w:szCs w:val="24"/>
              </w:rPr>
              <w:t>评审</w:t>
            </w:r>
          </w:p>
          <w:p w14:paraId="71AF37D0">
            <w:pPr>
              <w:spacing w:beforeLines="0"/>
              <w:jc w:val="center"/>
              <w:rPr>
                <w:rFonts w:hint="eastAsia" w:ascii="宋体" w:hAnsi="宋体" w:eastAsia="宋体" w:cs="宋体"/>
                <w:b/>
                <w:sz w:val="24"/>
                <w:szCs w:val="24"/>
              </w:rPr>
            </w:pPr>
            <w:r>
              <w:rPr>
                <w:rFonts w:hint="eastAsia" w:ascii="宋体" w:hAnsi="宋体" w:eastAsia="宋体" w:cs="宋体"/>
                <w:b/>
                <w:sz w:val="24"/>
                <w:szCs w:val="24"/>
              </w:rPr>
              <w:t>条款</w:t>
            </w: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FBFC995">
            <w:pPr>
              <w:spacing w:beforeLines="0"/>
              <w:jc w:val="center"/>
              <w:rPr>
                <w:rFonts w:hint="eastAsia" w:ascii="宋体" w:hAnsi="宋体" w:eastAsia="宋体" w:cs="宋体"/>
                <w:b/>
                <w:sz w:val="24"/>
                <w:szCs w:val="24"/>
              </w:rPr>
            </w:pPr>
            <w:r>
              <w:rPr>
                <w:rFonts w:hint="eastAsia" w:ascii="宋体" w:hAnsi="宋体" w:eastAsia="宋体" w:cs="宋体"/>
                <w:b/>
                <w:sz w:val="24"/>
                <w:szCs w:val="24"/>
              </w:rPr>
              <w:t>评审项</w:t>
            </w:r>
          </w:p>
        </w:tc>
        <w:tc>
          <w:tcPr>
            <w:tcW w:w="6450" w:type="dxa"/>
            <w:tcBorders>
              <w:top w:val="single" w:color="auto" w:sz="6" w:space="0"/>
              <w:left w:val="single" w:color="auto" w:sz="6" w:space="0"/>
              <w:bottom w:val="single" w:color="auto" w:sz="6" w:space="0"/>
              <w:right w:val="single" w:color="auto" w:sz="6" w:space="0"/>
            </w:tcBorders>
            <w:noWrap w:val="0"/>
            <w:vAlign w:val="center"/>
          </w:tcPr>
          <w:p w14:paraId="7C5B3DFF">
            <w:pPr>
              <w:spacing w:beforeLines="0"/>
              <w:jc w:val="center"/>
              <w:rPr>
                <w:rFonts w:hint="eastAsia" w:ascii="宋体" w:hAnsi="宋体" w:eastAsia="宋体" w:cs="宋体"/>
                <w:b/>
                <w:sz w:val="24"/>
                <w:szCs w:val="24"/>
              </w:rPr>
            </w:pPr>
            <w:r>
              <w:rPr>
                <w:rFonts w:hint="eastAsia" w:ascii="宋体" w:hAnsi="宋体" w:eastAsia="宋体" w:cs="宋体"/>
                <w:b/>
                <w:sz w:val="24"/>
                <w:szCs w:val="24"/>
              </w:rPr>
              <w:t>评审细则</w:t>
            </w:r>
          </w:p>
        </w:tc>
      </w:tr>
      <w:tr w14:paraId="1ED92F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8" w:hRule="atLeast"/>
          <w:jc w:val="center"/>
        </w:trPr>
        <w:tc>
          <w:tcPr>
            <w:tcW w:w="752" w:type="dxa"/>
            <w:tcBorders>
              <w:top w:val="single" w:color="auto" w:sz="6" w:space="0"/>
              <w:left w:val="single" w:color="auto" w:sz="6" w:space="0"/>
              <w:bottom w:val="single" w:color="auto" w:sz="6" w:space="0"/>
              <w:right w:val="single" w:color="auto" w:sz="6" w:space="0"/>
            </w:tcBorders>
            <w:noWrap w:val="0"/>
            <w:vAlign w:val="center"/>
          </w:tcPr>
          <w:p w14:paraId="49DC8633">
            <w:pPr>
              <w:spacing w:beforeLines="0"/>
              <w:jc w:val="center"/>
              <w:rPr>
                <w:rFonts w:hint="eastAsia" w:ascii="宋体" w:hAnsi="宋体" w:eastAsia="宋体" w:cs="宋体"/>
                <w:b/>
                <w:sz w:val="24"/>
                <w:szCs w:val="24"/>
              </w:rPr>
            </w:pPr>
            <w:r>
              <w:rPr>
                <w:rFonts w:hint="eastAsia" w:ascii="宋体" w:hAnsi="宋体" w:eastAsia="宋体" w:cs="宋体"/>
                <w:b/>
                <w:sz w:val="24"/>
                <w:szCs w:val="24"/>
              </w:rPr>
              <w:t>1</w:t>
            </w:r>
          </w:p>
        </w:tc>
        <w:tc>
          <w:tcPr>
            <w:tcW w:w="992" w:type="dxa"/>
            <w:tcBorders>
              <w:top w:val="single" w:color="auto" w:sz="6" w:space="0"/>
              <w:left w:val="single" w:color="auto" w:sz="6" w:space="0"/>
              <w:bottom w:val="single" w:color="auto" w:sz="6" w:space="0"/>
              <w:right w:val="single" w:color="auto" w:sz="6" w:space="0"/>
            </w:tcBorders>
            <w:noWrap w:val="0"/>
            <w:vAlign w:val="center"/>
          </w:tcPr>
          <w:p w14:paraId="00C65EAE">
            <w:pPr>
              <w:spacing w:beforeLines="0"/>
              <w:jc w:val="center"/>
              <w:rPr>
                <w:rFonts w:hint="eastAsia" w:ascii="宋体" w:hAnsi="宋体" w:eastAsia="宋体" w:cs="宋体"/>
                <w:sz w:val="24"/>
                <w:szCs w:val="24"/>
              </w:rPr>
            </w:pPr>
            <w:r>
              <w:rPr>
                <w:rFonts w:hint="eastAsia" w:ascii="宋体" w:hAnsi="宋体" w:eastAsia="宋体" w:cs="宋体"/>
                <w:sz w:val="24"/>
                <w:szCs w:val="24"/>
              </w:rPr>
              <w:t>价格</w:t>
            </w:r>
          </w:p>
          <w:p w14:paraId="590088E8">
            <w:pPr>
              <w:spacing w:beforeLines="0"/>
              <w:jc w:val="center"/>
              <w:rPr>
                <w:rFonts w:hint="eastAsia" w:ascii="宋体" w:hAnsi="宋体" w:eastAsia="宋体" w:cs="宋体"/>
                <w:sz w:val="24"/>
                <w:szCs w:val="24"/>
              </w:rPr>
            </w:pPr>
            <w:r>
              <w:rPr>
                <w:rFonts w:hint="eastAsia" w:ascii="宋体" w:hAnsi="宋体" w:eastAsia="宋体" w:cs="宋体"/>
                <w:sz w:val="24"/>
                <w:szCs w:val="24"/>
              </w:rPr>
              <w:t>(30分)</w:t>
            </w: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C7D462C">
            <w:pPr>
              <w:spacing w:beforeLines="0"/>
              <w:jc w:val="center"/>
              <w:rPr>
                <w:rFonts w:hint="eastAsia" w:ascii="宋体" w:hAnsi="宋体" w:eastAsia="宋体" w:cs="宋体"/>
                <w:sz w:val="24"/>
                <w:szCs w:val="24"/>
              </w:rPr>
            </w:pPr>
            <w:r>
              <w:rPr>
                <w:rFonts w:hint="eastAsia" w:ascii="宋体" w:hAnsi="宋体" w:eastAsia="宋体" w:cs="宋体"/>
                <w:sz w:val="24"/>
                <w:szCs w:val="24"/>
              </w:rPr>
              <w:t>价格</w:t>
            </w:r>
          </w:p>
          <w:p w14:paraId="17FDB6A0">
            <w:pPr>
              <w:spacing w:beforeLines="0"/>
              <w:jc w:val="center"/>
              <w:rPr>
                <w:rFonts w:hint="eastAsia" w:ascii="宋体" w:hAnsi="宋体" w:eastAsia="宋体" w:cs="宋体"/>
                <w:sz w:val="24"/>
                <w:szCs w:val="24"/>
              </w:rPr>
            </w:pPr>
            <w:r>
              <w:rPr>
                <w:rFonts w:hint="eastAsia" w:ascii="宋体" w:hAnsi="宋体" w:eastAsia="宋体" w:cs="宋体"/>
                <w:sz w:val="24"/>
                <w:szCs w:val="24"/>
              </w:rPr>
              <w:t>(30分)</w:t>
            </w:r>
          </w:p>
        </w:tc>
        <w:tc>
          <w:tcPr>
            <w:tcW w:w="6450" w:type="dxa"/>
            <w:tcBorders>
              <w:top w:val="single" w:color="auto" w:sz="6" w:space="0"/>
              <w:left w:val="single" w:color="auto" w:sz="6" w:space="0"/>
              <w:bottom w:val="single" w:color="auto" w:sz="6" w:space="0"/>
              <w:right w:val="single" w:color="auto" w:sz="6" w:space="0"/>
            </w:tcBorders>
            <w:noWrap w:val="0"/>
            <w:vAlign w:val="center"/>
          </w:tcPr>
          <w:p w14:paraId="7736DBBE">
            <w:pPr>
              <w:widowControl/>
              <w:spacing w:beforeLines="0"/>
              <w:jc w:val="left"/>
              <w:rPr>
                <w:rFonts w:hint="eastAsia" w:ascii="宋体" w:hAnsi="宋体" w:eastAsia="宋体" w:cs="宋体"/>
                <w:kern w:val="0"/>
                <w:sz w:val="24"/>
                <w:szCs w:val="24"/>
              </w:rPr>
            </w:pPr>
            <w:r>
              <w:rPr>
                <w:rFonts w:hint="eastAsia" w:ascii="宋体" w:hAnsi="宋体" w:eastAsia="宋体" w:cs="宋体"/>
                <w:kern w:val="0"/>
                <w:sz w:val="24"/>
                <w:szCs w:val="24"/>
              </w:rPr>
              <w:t>各投标人的价格得分:(评标基准价/投标报价)×30</w:t>
            </w:r>
          </w:p>
          <w:p w14:paraId="3406DF9D">
            <w:pPr>
              <w:widowControl/>
              <w:spacing w:beforeLines="0"/>
              <w:jc w:val="left"/>
              <w:rPr>
                <w:rFonts w:hint="eastAsia" w:ascii="宋体" w:hAnsi="宋体" w:eastAsia="宋体" w:cs="宋体"/>
                <w:kern w:val="0"/>
                <w:sz w:val="24"/>
                <w:szCs w:val="24"/>
              </w:rPr>
            </w:pPr>
            <w:r>
              <w:rPr>
                <w:rFonts w:hint="eastAsia" w:ascii="宋体" w:hAnsi="宋体" w:eastAsia="宋体" w:cs="宋体"/>
                <w:kern w:val="0"/>
                <w:sz w:val="24"/>
                <w:szCs w:val="24"/>
              </w:rPr>
              <w:t>(注:实质性响应招标文件要求且最低评标价为评标基准价)</w:t>
            </w:r>
          </w:p>
          <w:p w14:paraId="16970337">
            <w:pPr>
              <w:widowControl/>
              <w:spacing w:beforeLines="0"/>
              <w:jc w:val="left"/>
              <w:rPr>
                <w:rFonts w:hint="eastAsia" w:ascii="宋体" w:hAnsi="宋体" w:eastAsia="宋体" w:cs="宋体"/>
                <w:kern w:val="0"/>
                <w:sz w:val="24"/>
                <w:szCs w:val="24"/>
              </w:rPr>
            </w:pPr>
            <w:r>
              <w:rPr>
                <w:rFonts w:hint="eastAsia" w:ascii="宋体" w:hAnsi="宋体" w:eastAsia="宋体" w:cs="宋体"/>
                <w:b/>
                <w:bCs/>
                <w:kern w:val="0"/>
                <w:sz w:val="24"/>
                <w:szCs w:val="24"/>
              </w:rPr>
              <w:t>报价明显低于其他通过符合性审查投标人的报价，有可能影响产品质量或者不能诚信履约的，不能按评审委员会要求时间提交相关证明材料证明其报价合理性的视为无效投标。</w:t>
            </w:r>
          </w:p>
        </w:tc>
      </w:tr>
      <w:tr w14:paraId="123D1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531" w:hRule="atLeast"/>
          <w:jc w:val="center"/>
        </w:trPr>
        <w:tc>
          <w:tcPr>
            <w:tcW w:w="752" w:type="dxa"/>
            <w:vMerge w:val="restart"/>
            <w:tcBorders>
              <w:top w:val="single" w:color="auto" w:sz="6" w:space="0"/>
              <w:left w:val="single" w:color="auto" w:sz="6" w:space="0"/>
              <w:right w:val="single" w:color="auto" w:sz="6" w:space="0"/>
            </w:tcBorders>
            <w:noWrap w:val="0"/>
            <w:vAlign w:val="center"/>
          </w:tcPr>
          <w:p w14:paraId="1BCD33C4">
            <w:pPr>
              <w:spacing w:beforeLines="0"/>
              <w:jc w:val="center"/>
              <w:rPr>
                <w:rFonts w:hint="eastAsia" w:ascii="宋体" w:hAnsi="宋体" w:eastAsia="宋体" w:cs="宋体"/>
                <w:b/>
                <w:sz w:val="24"/>
                <w:szCs w:val="24"/>
              </w:rPr>
            </w:pPr>
            <w:r>
              <w:rPr>
                <w:rFonts w:hint="eastAsia" w:ascii="宋体" w:hAnsi="宋体" w:eastAsia="宋体" w:cs="宋体"/>
                <w:b/>
                <w:sz w:val="24"/>
                <w:szCs w:val="24"/>
              </w:rPr>
              <w:t>2</w:t>
            </w:r>
          </w:p>
        </w:tc>
        <w:tc>
          <w:tcPr>
            <w:tcW w:w="992" w:type="dxa"/>
            <w:vMerge w:val="restart"/>
            <w:tcBorders>
              <w:top w:val="single" w:color="auto" w:sz="6" w:space="0"/>
              <w:left w:val="single" w:color="auto" w:sz="6" w:space="0"/>
              <w:right w:val="single" w:color="auto" w:sz="6" w:space="0"/>
            </w:tcBorders>
            <w:noWrap w:val="0"/>
            <w:vAlign w:val="center"/>
          </w:tcPr>
          <w:p w14:paraId="4B90BE73">
            <w:pPr>
              <w:spacing w:beforeLines="0"/>
              <w:jc w:val="center"/>
              <w:rPr>
                <w:rFonts w:hint="eastAsia" w:ascii="宋体" w:hAnsi="宋体" w:eastAsia="宋体" w:cs="宋体"/>
                <w:sz w:val="24"/>
                <w:szCs w:val="24"/>
              </w:rPr>
            </w:pPr>
            <w:r>
              <w:rPr>
                <w:rFonts w:hint="eastAsia" w:ascii="宋体" w:hAnsi="宋体" w:eastAsia="宋体" w:cs="宋体"/>
                <w:sz w:val="24"/>
                <w:szCs w:val="24"/>
              </w:rPr>
              <w:t>技术</w:t>
            </w:r>
          </w:p>
          <w:p w14:paraId="613E868B">
            <w:pPr>
              <w:spacing w:beforeLines="0"/>
              <w:jc w:val="center"/>
              <w:rPr>
                <w:rFonts w:hint="eastAsia" w:ascii="宋体" w:hAnsi="宋体" w:eastAsia="宋体" w:cs="宋体"/>
                <w:sz w:val="24"/>
                <w:szCs w:val="24"/>
              </w:rPr>
            </w:pPr>
            <w:r>
              <w:rPr>
                <w:rFonts w:hint="eastAsia" w:ascii="宋体" w:hAnsi="宋体" w:eastAsia="宋体" w:cs="宋体"/>
                <w:sz w:val="24"/>
                <w:szCs w:val="24"/>
              </w:rPr>
              <w:t>部分</w:t>
            </w:r>
          </w:p>
          <w:p w14:paraId="2E6DEC1C">
            <w:pPr>
              <w:spacing w:beforeLines="0"/>
              <w:jc w:val="center"/>
              <w:rPr>
                <w:rFonts w:hint="eastAsia" w:ascii="宋体" w:hAnsi="宋体" w:eastAsia="宋体" w:cs="宋体"/>
                <w:sz w:val="24"/>
                <w:szCs w:val="24"/>
              </w:rPr>
            </w:pPr>
            <w:r>
              <w:rPr>
                <w:rFonts w:hint="eastAsia" w:ascii="宋体" w:hAnsi="宋体" w:eastAsia="宋体" w:cs="宋体"/>
                <w:sz w:val="24"/>
                <w:szCs w:val="24"/>
              </w:rPr>
              <w:t>(70分)</w:t>
            </w:r>
          </w:p>
        </w:tc>
        <w:tc>
          <w:tcPr>
            <w:tcW w:w="1134" w:type="dxa"/>
            <w:tcBorders>
              <w:top w:val="single" w:color="auto" w:sz="6" w:space="0"/>
              <w:left w:val="single" w:color="auto" w:sz="6" w:space="0"/>
              <w:right w:val="single" w:color="auto" w:sz="6" w:space="0"/>
            </w:tcBorders>
            <w:noWrap w:val="0"/>
            <w:vAlign w:val="center"/>
          </w:tcPr>
          <w:p w14:paraId="5C6A326C">
            <w:pPr>
              <w:spacing w:beforeLines="0"/>
              <w:jc w:val="center"/>
              <w:rPr>
                <w:rFonts w:hint="eastAsia" w:ascii="宋体" w:hAnsi="宋体" w:eastAsia="宋体" w:cs="宋体"/>
                <w:sz w:val="24"/>
                <w:szCs w:val="24"/>
              </w:rPr>
            </w:pPr>
          </w:p>
          <w:p w14:paraId="0B2BF88D">
            <w:pPr>
              <w:spacing w:beforeLines="0"/>
              <w:jc w:val="center"/>
              <w:rPr>
                <w:rFonts w:hint="eastAsia" w:ascii="宋体" w:hAnsi="宋体" w:eastAsia="宋体" w:cs="宋体"/>
                <w:sz w:val="24"/>
                <w:szCs w:val="24"/>
              </w:rPr>
            </w:pPr>
            <w:r>
              <w:rPr>
                <w:rFonts w:hint="eastAsia" w:ascii="宋体" w:hAnsi="宋体" w:eastAsia="宋体" w:cs="宋体"/>
                <w:sz w:val="24"/>
                <w:szCs w:val="24"/>
              </w:rPr>
              <w:t>需求理解</w:t>
            </w:r>
          </w:p>
          <w:p w14:paraId="3E5708FE">
            <w:pPr>
              <w:pStyle w:val="15"/>
              <w:spacing w:beforeLines="0" w:after="0"/>
              <w:ind w:firstLine="0" w:firstLineChars="0"/>
              <w:jc w:val="center"/>
              <w:rPr>
                <w:rFonts w:hint="eastAsia" w:ascii="宋体" w:hAnsi="宋体" w:eastAsia="宋体" w:cs="宋体"/>
                <w:sz w:val="24"/>
                <w:szCs w:val="24"/>
              </w:rPr>
            </w:pPr>
            <w:r>
              <w:rPr>
                <w:rFonts w:hint="eastAsia" w:ascii="宋体" w:hAnsi="宋体" w:eastAsia="宋体" w:cs="宋体"/>
                <w:sz w:val="24"/>
                <w:szCs w:val="24"/>
              </w:rPr>
              <w:t>(16分)</w:t>
            </w:r>
          </w:p>
        </w:tc>
        <w:tc>
          <w:tcPr>
            <w:tcW w:w="6450" w:type="dxa"/>
            <w:tcBorders>
              <w:top w:val="single" w:color="auto" w:sz="6" w:space="0"/>
              <w:left w:val="single" w:color="auto" w:sz="6" w:space="0"/>
              <w:bottom w:val="single" w:color="auto" w:sz="6" w:space="0"/>
              <w:right w:val="single" w:color="auto" w:sz="6" w:space="0"/>
            </w:tcBorders>
            <w:noWrap w:val="0"/>
            <w:vAlign w:val="center"/>
          </w:tcPr>
          <w:p w14:paraId="7DAC2466">
            <w:pPr>
              <w:widowControl/>
              <w:spacing w:beforeLines="0"/>
              <w:jc w:val="left"/>
              <w:rPr>
                <w:rFonts w:hint="eastAsia" w:ascii="宋体" w:hAnsi="宋体" w:eastAsia="宋体" w:cs="宋体"/>
                <w:sz w:val="24"/>
                <w:szCs w:val="24"/>
              </w:rPr>
            </w:pPr>
            <w:r>
              <w:rPr>
                <w:rFonts w:hint="eastAsia" w:ascii="宋体" w:hAnsi="宋体" w:eastAsia="宋体" w:cs="宋体"/>
                <w:sz w:val="24"/>
                <w:szCs w:val="24"/>
              </w:rPr>
              <w:t>根据招标要求和投标技术响应情况，对供应商提供的需求理解进行评价,其中：（1）剧场现状（2）工作安排（3）技术方案及保障措施（4）风险分析与解决方案，进行评价：</w:t>
            </w:r>
          </w:p>
          <w:p w14:paraId="1EFD68E8">
            <w:pPr>
              <w:widowControl/>
              <w:spacing w:beforeLines="0"/>
              <w:jc w:val="left"/>
              <w:rPr>
                <w:rFonts w:hint="eastAsia" w:ascii="宋体" w:hAnsi="宋体" w:eastAsia="宋体" w:cs="宋体"/>
                <w:sz w:val="24"/>
                <w:szCs w:val="24"/>
              </w:rPr>
            </w:pPr>
            <w:r>
              <w:rPr>
                <w:rFonts w:hint="eastAsia" w:ascii="宋体" w:hAnsi="宋体" w:eastAsia="宋体" w:cs="宋体"/>
                <w:sz w:val="24"/>
                <w:szCs w:val="24"/>
              </w:rPr>
              <w:t>上述四项内容均进行了阐述且满足采购需求的得16分；</w:t>
            </w:r>
          </w:p>
          <w:p w14:paraId="66F522B6">
            <w:pPr>
              <w:widowControl/>
              <w:spacing w:beforeLines="0"/>
              <w:jc w:val="left"/>
              <w:rPr>
                <w:rFonts w:hint="eastAsia" w:ascii="宋体" w:hAnsi="宋体" w:eastAsia="宋体" w:cs="宋体"/>
                <w:sz w:val="24"/>
                <w:szCs w:val="24"/>
              </w:rPr>
            </w:pPr>
            <w:r>
              <w:rPr>
                <w:rFonts w:hint="eastAsia" w:ascii="宋体" w:hAnsi="宋体" w:eastAsia="宋体" w:cs="宋体"/>
                <w:sz w:val="24"/>
                <w:szCs w:val="24"/>
              </w:rPr>
              <w:t>每有一项内容虽阐述但未贴合项目实际情况进行论述，或内容中未包括具体实施细节及措施，扣2分；</w:t>
            </w:r>
          </w:p>
          <w:p w14:paraId="13D151C1">
            <w:pPr>
              <w:spacing w:beforeLines="0"/>
              <w:jc w:val="left"/>
              <w:rPr>
                <w:rFonts w:hint="eastAsia" w:ascii="宋体" w:hAnsi="宋体" w:eastAsia="宋体" w:cs="宋体"/>
                <w:sz w:val="24"/>
                <w:szCs w:val="24"/>
              </w:rPr>
            </w:pPr>
            <w:r>
              <w:rPr>
                <w:rFonts w:hint="eastAsia" w:ascii="宋体" w:hAnsi="宋体" w:eastAsia="宋体" w:cs="宋体"/>
                <w:sz w:val="24"/>
                <w:szCs w:val="24"/>
              </w:rPr>
              <w:t>每有一项内容未阐述或不符合项目实际情况且未提供具体实施细节及措施，扣4分，最低得0分。</w:t>
            </w:r>
          </w:p>
        </w:tc>
      </w:tr>
      <w:tr w14:paraId="70217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jc w:val="center"/>
        </w:trPr>
        <w:tc>
          <w:tcPr>
            <w:tcW w:w="752" w:type="dxa"/>
            <w:vMerge w:val="continue"/>
            <w:tcBorders>
              <w:left w:val="single" w:color="auto" w:sz="6" w:space="0"/>
              <w:right w:val="single" w:color="auto" w:sz="6" w:space="0"/>
            </w:tcBorders>
            <w:noWrap w:val="0"/>
            <w:vAlign w:val="center"/>
          </w:tcPr>
          <w:p w14:paraId="451A876F">
            <w:pPr>
              <w:spacing w:beforeLines="0"/>
              <w:jc w:val="center"/>
              <w:rPr>
                <w:rFonts w:hint="eastAsia" w:ascii="宋体" w:hAnsi="宋体" w:eastAsia="宋体" w:cs="宋体"/>
                <w:b/>
                <w:sz w:val="24"/>
                <w:szCs w:val="24"/>
              </w:rPr>
            </w:pPr>
          </w:p>
        </w:tc>
        <w:tc>
          <w:tcPr>
            <w:tcW w:w="992" w:type="dxa"/>
            <w:vMerge w:val="continue"/>
            <w:tcBorders>
              <w:left w:val="single" w:color="auto" w:sz="6" w:space="0"/>
              <w:right w:val="single" w:color="auto" w:sz="6" w:space="0"/>
            </w:tcBorders>
            <w:noWrap w:val="0"/>
            <w:vAlign w:val="center"/>
          </w:tcPr>
          <w:p w14:paraId="1EF79A81">
            <w:pPr>
              <w:spacing w:beforeLines="0"/>
              <w:jc w:val="center"/>
              <w:rPr>
                <w:rFonts w:hint="eastAsia" w:ascii="宋体" w:hAnsi="宋体" w:eastAsia="宋体" w:cs="宋体"/>
                <w:sz w:val="24"/>
                <w:szCs w:val="24"/>
              </w:rPr>
            </w:pPr>
          </w:p>
        </w:tc>
        <w:tc>
          <w:tcPr>
            <w:tcW w:w="1134" w:type="dxa"/>
            <w:tcBorders>
              <w:top w:val="single" w:color="auto" w:sz="6" w:space="0"/>
              <w:left w:val="single" w:color="auto" w:sz="6" w:space="0"/>
              <w:right w:val="single" w:color="auto" w:sz="6" w:space="0"/>
            </w:tcBorders>
            <w:noWrap w:val="0"/>
            <w:vAlign w:val="center"/>
          </w:tcPr>
          <w:p w14:paraId="56B1E78B">
            <w:pPr>
              <w:spacing w:beforeLines="0"/>
              <w:jc w:val="center"/>
              <w:rPr>
                <w:rFonts w:hint="eastAsia" w:ascii="宋体" w:hAnsi="宋体" w:eastAsia="宋体" w:cs="宋体"/>
                <w:sz w:val="24"/>
                <w:szCs w:val="24"/>
              </w:rPr>
            </w:pPr>
            <w:r>
              <w:rPr>
                <w:rFonts w:hint="eastAsia" w:ascii="宋体" w:hAnsi="宋体" w:eastAsia="宋体" w:cs="宋体"/>
                <w:sz w:val="24"/>
                <w:szCs w:val="24"/>
              </w:rPr>
              <w:t>应急预案</w:t>
            </w:r>
          </w:p>
          <w:p w14:paraId="172EBDF5">
            <w:pPr>
              <w:spacing w:beforeLines="0"/>
              <w:jc w:val="center"/>
              <w:rPr>
                <w:rFonts w:hint="eastAsia" w:ascii="宋体" w:hAnsi="宋体" w:eastAsia="宋体" w:cs="宋体"/>
                <w:sz w:val="24"/>
                <w:szCs w:val="24"/>
              </w:rPr>
            </w:pPr>
            <w:r>
              <w:rPr>
                <w:rFonts w:hint="eastAsia" w:ascii="宋体" w:hAnsi="宋体" w:eastAsia="宋体" w:cs="宋体"/>
                <w:sz w:val="24"/>
                <w:szCs w:val="24"/>
              </w:rPr>
              <w:t>(16分)</w:t>
            </w:r>
          </w:p>
        </w:tc>
        <w:tc>
          <w:tcPr>
            <w:tcW w:w="6450" w:type="dxa"/>
            <w:tcBorders>
              <w:top w:val="single" w:color="auto" w:sz="6" w:space="0"/>
              <w:left w:val="single" w:color="auto" w:sz="6" w:space="0"/>
              <w:right w:val="single" w:color="auto" w:sz="6" w:space="0"/>
            </w:tcBorders>
            <w:noWrap w:val="0"/>
            <w:vAlign w:val="center"/>
          </w:tcPr>
          <w:p w14:paraId="10B88CAB">
            <w:pPr>
              <w:widowControl/>
              <w:spacing w:beforeLines="0"/>
              <w:jc w:val="left"/>
              <w:rPr>
                <w:rFonts w:hint="eastAsia" w:ascii="宋体" w:hAnsi="宋体" w:eastAsia="宋体" w:cs="宋体"/>
                <w:sz w:val="24"/>
                <w:szCs w:val="24"/>
              </w:rPr>
            </w:pPr>
            <w:r>
              <w:rPr>
                <w:rFonts w:hint="eastAsia" w:ascii="宋体" w:hAnsi="宋体" w:eastAsia="宋体" w:cs="宋体"/>
                <w:sz w:val="24"/>
                <w:szCs w:val="24"/>
              </w:rPr>
              <w:t>根据招标要求和投标技术响应情况，对供应商提供的应急预案进行评价,其中：（1）突发状况分析（2）应急措施（3）响应时间（4）备品备件情况，进行评价：</w:t>
            </w:r>
          </w:p>
          <w:p w14:paraId="60AE9781">
            <w:pPr>
              <w:widowControl/>
              <w:spacing w:beforeLines="0"/>
              <w:jc w:val="left"/>
              <w:rPr>
                <w:rFonts w:hint="eastAsia" w:ascii="宋体" w:hAnsi="宋体" w:eastAsia="宋体" w:cs="宋体"/>
                <w:sz w:val="24"/>
                <w:szCs w:val="24"/>
              </w:rPr>
            </w:pPr>
            <w:r>
              <w:rPr>
                <w:rFonts w:hint="eastAsia" w:ascii="宋体" w:hAnsi="宋体" w:eastAsia="宋体" w:cs="宋体"/>
                <w:sz w:val="24"/>
                <w:szCs w:val="24"/>
              </w:rPr>
              <w:t>上述四项内容均进行了阐述且满足采购需求的得16分；</w:t>
            </w:r>
          </w:p>
          <w:p w14:paraId="7D25872F">
            <w:pPr>
              <w:widowControl/>
              <w:spacing w:beforeLines="0"/>
              <w:jc w:val="left"/>
              <w:rPr>
                <w:rFonts w:hint="eastAsia" w:ascii="宋体" w:hAnsi="宋体" w:eastAsia="宋体" w:cs="宋体"/>
                <w:sz w:val="24"/>
                <w:szCs w:val="24"/>
              </w:rPr>
            </w:pPr>
            <w:r>
              <w:rPr>
                <w:rFonts w:hint="eastAsia" w:ascii="宋体" w:hAnsi="宋体" w:eastAsia="宋体" w:cs="宋体"/>
                <w:sz w:val="24"/>
                <w:szCs w:val="24"/>
              </w:rPr>
              <w:t>每有一项内容虽阐述但未贴合项目实际情况进行论述，或内容中未包括具体实施细节及措施，扣2分；</w:t>
            </w:r>
          </w:p>
          <w:p w14:paraId="406679B8">
            <w:pPr>
              <w:widowControl/>
              <w:spacing w:beforeLines="0"/>
              <w:jc w:val="left"/>
              <w:rPr>
                <w:rFonts w:hint="eastAsia" w:ascii="宋体" w:hAnsi="宋体" w:eastAsia="宋体" w:cs="宋体"/>
                <w:sz w:val="24"/>
                <w:szCs w:val="24"/>
              </w:rPr>
            </w:pPr>
            <w:r>
              <w:rPr>
                <w:rFonts w:hint="eastAsia" w:ascii="宋体" w:hAnsi="宋体" w:eastAsia="宋体" w:cs="宋体"/>
                <w:sz w:val="24"/>
                <w:szCs w:val="24"/>
              </w:rPr>
              <w:t>每有一项内容未阐述或不符合项目实际情况且未提供具体实施细节及措施，扣4分，最低得0分。</w:t>
            </w:r>
          </w:p>
        </w:tc>
      </w:tr>
      <w:tr w14:paraId="1E6C8F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jc w:val="center"/>
        </w:trPr>
        <w:tc>
          <w:tcPr>
            <w:tcW w:w="752" w:type="dxa"/>
            <w:vMerge w:val="continue"/>
            <w:tcBorders>
              <w:left w:val="single" w:color="auto" w:sz="6" w:space="0"/>
              <w:right w:val="single" w:color="auto" w:sz="6" w:space="0"/>
            </w:tcBorders>
            <w:noWrap w:val="0"/>
            <w:vAlign w:val="center"/>
          </w:tcPr>
          <w:p w14:paraId="5142F9AD">
            <w:pPr>
              <w:spacing w:beforeLines="0"/>
              <w:jc w:val="center"/>
              <w:rPr>
                <w:rFonts w:hint="eastAsia" w:ascii="宋体" w:hAnsi="宋体" w:eastAsia="宋体" w:cs="宋体"/>
                <w:b/>
                <w:sz w:val="24"/>
                <w:szCs w:val="24"/>
              </w:rPr>
            </w:pPr>
          </w:p>
        </w:tc>
        <w:tc>
          <w:tcPr>
            <w:tcW w:w="992" w:type="dxa"/>
            <w:vMerge w:val="continue"/>
            <w:tcBorders>
              <w:left w:val="single" w:color="auto" w:sz="6" w:space="0"/>
              <w:right w:val="single" w:color="auto" w:sz="6" w:space="0"/>
            </w:tcBorders>
            <w:noWrap w:val="0"/>
            <w:vAlign w:val="center"/>
          </w:tcPr>
          <w:p w14:paraId="4BB3A1C6">
            <w:pPr>
              <w:spacing w:beforeLines="0"/>
              <w:jc w:val="center"/>
              <w:rPr>
                <w:rFonts w:hint="eastAsia" w:ascii="宋体" w:hAnsi="宋体" w:eastAsia="宋体" w:cs="宋体"/>
                <w:sz w:val="24"/>
                <w:szCs w:val="24"/>
              </w:rPr>
            </w:pPr>
          </w:p>
        </w:tc>
        <w:tc>
          <w:tcPr>
            <w:tcW w:w="1134" w:type="dxa"/>
            <w:tcBorders>
              <w:top w:val="single" w:color="auto" w:sz="6" w:space="0"/>
              <w:left w:val="single" w:color="auto" w:sz="6" w:space="0"/>
              <w:right w:val="single" w:color="auto" w:sz="6" w:space="0"/>
            </w:tcBorders>
            <w:noWrap w:val="0"/>
            <w:vAlign w:val="center"/>
          </w:tcPr>
          <w:p w14:paraId="38B23FAD">
            <w:pPr>
              <w:spacing w:beforeLines="0"/>
              <w:jc w:val="center"/>
              <w:rPr>
                <w:rFonts w:hint="eastAsia" w:ascii="宋体" w:hAnsi="宋体" w:eastAsia="宋体" w:cs="宋体"/>
                <w:sz w:val="24"/>
                <w:szCs w:val="24"/>
              </w:rPr>
            </w:pPr>
            <w:r>
              <w:rPr>
                <w:rFonts w:hint="eastAsia" w:ascii="宋体" w:hAnsi="宋体" w:eastAsia="宋体" w:cs="宋体"/>
                <w:sz w:val="24"/>
                <w:szCs w:val="24"/>
              </w:rPr>
              <w:t>人员配备</w:t>
            </w:r>
          </w:p>
          <w:p w14:paraId="7DEA42B3">
            <w:pPr>
              <w:spacing w:beforeLines="0"/>
              <w:jc w:val="center"/>
              <w:rPr>
                <w:rFonts w:hint="eastAsia" w:ascii="宋体" w:hAnsi="宋体" w:eastAsia="宋体" w:cs="宋体"/>
                <w:sz w:val="24"/>
                <w:szCs w:val="24"/>
              </w:rPr>
            </w:pPr>
            <w:r>
              <w:rPr>
                <w:rFonts w:hint="eastAsia" w:ascii="宋体" w:hAnsi="宋体" w:eastAsia="宋体" w:cs="宋体"/>
                <w:sz w:val="24"/>
                <w:szCs w:val="24"/>
              </w:rPr>
              <w:t>(16分)</w:t>
            </w:r>
          </w:p>
        </w:tc>
        <w:tc>
          <w:tcPr>
            <w:tcW w:w="6450" w:type="dxa"/>
            <w:tcBorders>
              <w:top w:val="single" w:color="auto" w:sz="6" w:space="0"/>
              <w:left w:val="single" w:color="auto" w:sz="6" w:space="0"/>
              <w:right w:val="single" w:color="auto" w:sz="6" w:space="0"/>
            </w:tcBorders>
            <w:noWrap w:val="0"/>
            <w:vAlign w:val="center"/>
          </w:tcPr>
          <w:p w14:paraId="6BF1284D">
            <w:pPr>
              <w:spacing w:beforeLines="0"/>
              <w:jc w:val="left"/>
              <w:rPr>
                <w:rFonts w:hint="eastAsia" w:ascii="宋体" w:hAnsi="宋体" w:eastAsia="宋体" w:cs="宋体"/>
                <w:sz w:val="24"/>
                <w:szCs w:val="24"/>
              </w:rPr>
            </w:pPr>
            <w:r>
              <w:rPr>
                <w:rFonts w:hint="eastAsia" w:ascii="宋体" w:hAnsi="宋体" w:eastAsia="宋体" w:cs="宋体"/>
                <w:sz w:val="24"/>
                <w:szCs w:val="24"/>
              </w:rPr>
              <w:t>根据招标要求和投标技术响应情况，对供应商提供的保障措施进行评价,其中：（1）管理机构分配（2）信息处理流程（3）反馈机制（4）人员配备及整体水平，进行评价：</w:t>
            </w:r>
          </w:p>
          <w:p w14:paraId="26C3A804">
            <w:pPr>
              <w:spacing w:beforeLines="0"/>
              <w:jc w:val="left"/>
              <w:rPr>
                <w:rFonts w:hint="eastAsia" w:ascii="宋体" w:hAnsi="宋体" w:eastAsia="宋体" w:cs="宋体"/>
                <w:sz w:val="24"/>
                <w:szCs w:val="24"/>
              </w:rPr>
            </w:pPr>
            <w:r>
              <w:rPr>
                <w:rFonts w:hint="eastAsia" w:ascii="宋体" w:hAnsi="宋体" w:eastAsia="宋体" w:cs="宋体"/>
                <w:sz w:val="24"/>
                <w:szCs w:val="24"/>
              </w:rPr>
              <w:t>上述四项内容均进行了阐述且满足采购需求的得16分；</w:t>
            </w:r>
          </w:p>
          <w:p w14:paraId="7562E9AD">
            <w:pPr>
              <w:widowControl/>
              <w:spacing w:beforeLines="0"/>
              <w:jc w:val="left"/>
              <w:rPr>
                <w:rFonts w:hint="eastAsia" w:ascii="宋体" w:hAnsi="宋体" w:eastAsia="宋体" w:cs="宋体"/>
                <w:sz w:val="24"/>
                <w:szCs w:val="24"/>
              </w:rPr>
            </w:pPr>
            <w:r>
              <w:rPr>
                <w:rFonts w:hint="eastAsia" w:ascii="宋体" w:hAnsi="宋体" w:eastAsia="宋体" w:cs="宋体"/>
                <w:sz w:val="24"/>
                <w:szCs w:val="24"/>
              </w:rPr>
              <w:t>每有一项内容虽阐述但未贴合项目实际情况进行论述，或内容中未包括具体实施细节及措施，扣2分；</w:t>
            </w:r>
          </w:p>
          <w:p w14:paraId="3654D318">
            <w:pPr>
              <w:widowControl/>
              <w:spacing w:beforeLines="0"/>
              <w:jc w:val="left"/>
              <w:rPr>
                <w:rFonts w:hint="eastAsia" w:ascii="宋体" w:hAnsi="宋体" w:eastAsia="宋体" w:cs="宋体"/>
                <w:sz w:val="24"/>
                <w:szCs w:val="24"/>
              </w:rPr>
            </w:pPr>
            <w:r>
              <w:rPr>
                <w:rFonts w:hint="eastAsia" w:ascii="宋体" w:hAnsi="宋体" w:eastAsia="宋体" w:cs="宋体"/>
                <w:sz w:val="24"/>
                <w:szCs w:val="24"/>
              </w:rPr>
              <w:t>每有一项内容未阐述或不符合项目实际情况且未提供具体实施细节及措施，扣4分，最低得0分。</w:t>
            </w:r>
          </w:p>
        </w:tc>
      </w:tr>
      <w:tr w14:paraId="1D76A5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6" w:hRule="atLeast"/>
          <w:jc w:val="center"/>
        </w:trPr>
        <w:tc>
          <w:tcPr>
            <w:tcW w:w="752" w:type="dxa"/>
            <w:vMerge w:val="continue"/>
            <w:tcBorders>
              <w:left w:val="single" w:color="auto" w:sz="6" w:space="0"/>
              <w:right w:val="single" w:color="auto" w:sz="6" w:space="0"/>
            </w:tcBorders>
            <w:noWrap w:val="0"/>
            <w:vAlign w:val="center"/>
          </w:tcPr>
          <w:p w14:paraId="39BEA0C8">
            <w:pPr>
              <w:spacing w:beforeLines="0"/>
              <w:jc w:val="center"/>
              <w:rPr>
                <w:rFonts w:hint="eastAsia" w:ascii="宋体" w:hAnsi="宋体" w:eastAsia="宋体" w:cs="宋体"/>
                <w:b/>
                <w:sz w:val="24"/>
                <w:szCs w:val="24"/>
              </w:rPr>
            </w:pPr>
          </w:p>
        </w:tc>
        <w:tc>
          <w:tcPr>
            <w:tcW w:w="992" w:type="dxa"/>
            <w:vMerge w:val="continue"/>
            <w:tcBorders>
              <w:left w:val="single" w:color="auto" w:sz="6" w:space="0"/>
              <w:right w:val="single" w:color="auto" w:sz="6" w:space="0"/>
            </w:tcBorders>
            <w:noWrap w:val="0"/>
            <w:vAlign w:val="center"/>
          </w:tcPr>
          <w:p w14:paraId="35214142">
            <w:pPr>
              <w:spacing w:beforeLines="0"/>
              <w:jc w:val="center"/>
              <w:rPr>
                <w:rFonts w:hint="eastAsia" w:ascii="宋体" w:hAnsi="宋体" w:eastAsia="宋体" w:cs="宋体"/>
                <w:sz w:val="24"/>
                <w:szCs w:val="24"/>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4FDC8AC">
            <w:pPr>
              <w:spacing w:beforeLines="0"/>
              <w:jc w:val="center"/>
              <w:rPr>
                <w:rFonts w:hint="eastAsia" w:ascii="宋体" w:hAnsi="宋体" w:eastAsia="宋体" w:cs="宋体"/>
                <w:sz w:val="24"/>
                <w:szCs w:val="24"/>
              </w:rPr>
            </w:pPr>
            <w:r>
              <w:rPr>
                <w:rFonts w:hint="eastAsia" w:ascii="宋体" w:hAnsi="宋体" w:eastAsia="宋体" w:cs="宋体"/>
                <w:sz w:val="24"/>
                <w:szCs w:val="24"/>
              </w:rPr>
              <w:t>检查考核方案   (12分)</w:t>
            </w:r>
          </w:p>
        </w:tc>
        <w:tc>
          <w:tcPr>
            <w:tcW w:w="6450" w:type="dxa"/>
            <w:tcBorders>
              <w:top w:val="single" w:color="auto" w:sz="6" w:space="0"/>
              <w:left w:val="single" w:color="auto" w:sz="6" w:space="0"/>
              <w:bottom w:val="single" w:color="auto" w:sz="6" w:space="0"/>
              <w:right w:val="single" w:color="auto" w:sz="6" w:space="0"/>
            </w:tcBorders>
            <w:noWrap w:val="0"/>
            <w:vAlign w:val="center"/>
          </w:tcPr>
          <w:p w14:paraId="335ABC4E">
            <w:pPr>
              <w:widowControl/>
              <w:spacing w:beforeLines="0"/>
              <w:jc w:val="left"/>
              <w:rPr>
                <w:rFonts w:hint="eastAsia" w:ascii="宋体" w:hAnsi="宋体" w:eastAsia="宋体" w:cs="宋体"/>
                <w:kern w:val="0"/>
                <w:sz w:val="24"/>
                <w:szCs w:val="24"/>
              </w:rPr>
            </w:pPr>
            <w:r>
              <w:rPr>
                <w:rFonts w:hint="eastAsia" w:ascii="宋体" w:hAnsi="宋体" w:eastAsia="宋体" w:cs="宋体"/>
                <w:kern w:val="0"/>
                <w:sz w:val="24"/>
                <w:szCs w:val="24"/>
              </w:rPr>
              <w:t>根据招标要求和投标技术响应情况，对供应商提供的检查考核方案进行评价，其中：（1）考核方式，（2）考核时间及周期，（3）考核内容，（4）考核目标，进行评价：</w:t>
            </w:r>
          </w:p>
          <w:p w14:paraId="40F319F1">
            <w:pPr>
              <w:widowControl/>
              <w:spacing w:beforeLines="0"/>
              <w:jc w:val="left"/>
              <w:rPr>
                <w:rFonts w:hint="eastAsia" w:ascii="宋体" w:hAnsi="宋体" w:eastAsia="宋体" w:cs="宋体"/>
                <w:kern w:val="0"/>
                <w:sz w:val="24"/>
                <w:szCs w:val="24"/>
              </w:rPr>
            </w:pPr>
            <w:r>
              <w:rPr>
                <w:rFonts w:hint="eastAsia" w:ascii="宋体" w:hAnsi="宋体" w:eastAsia="宋体" w:cs="宋体"/>
                <w:kern w:val="0"/>
                <w:sz w:val="24"/>
                <w:szCs w:val="24"/>
              </w:rPr>
              <w:t>上述四项内容均进行了阐述且满足采购需求得12分；</w:t>
            </w:r>
          </w:p>
          <w:p w14:paraId="5035CDDC">
            <w:pPr>
              <w:widowControl/>
              <w:spacing w:beforeLines="0"/>
              <w:jc w:val="left"/>
              <w:rPr>
                <w:rFonts w:hint="eastAsia" w:ascii="宋体" w:hAnsi="宋体" w:eastAsia="宋体" w:cs="宋体"/>
                <w:kern w:val="0"/>
                <w:sz w:val="24"/>
                <w:szCs w:val="24"/>
              </w:rPr>
            </w:pPr>
            <w:r>
              <w:rPr>
                <w:rFonts w:hint="eastAsia" w:ascii="宋体" w:hAnsi="宋体" w:eastAsia="宋体" w:cs="宋体"/>
                <w:kern w:val="0"/>
                <w:sz w:val="24"/>
                <w:szCs w:val="24"/>
              </w:rPr>
              <w:t>每有1项内容虽阐述但未贴合项目实际情况进行论述，或内容中未包括具体实施细节及措施，扣1分；</w:t>
            </w:r>
          </w:p>
          <w:p w14:paraId="02A52DFB">
            <w:pPr>
              <w:spacing w:beforeLines="0"/>
              <w:jc w:val="left"/>
              <w:rPr>
                <w:rFonts w:hint="eastAsia" w:ascii="宋体" w:hAnsi="宋体" w:eastAsia="宋体" w:cs="宋体"/>
                <w:sz w:val="24"/>
                <w:szCs w:val="24"/>
              </w:rPr>
            </w:pPr>
            <w:r>
              <w:rPr>
                <w:rFonts w:hint="eastAsia" w:ascii="宋体" w:hAnsi="宋体" w:eastAsia="宋体" w:cs="宋体"/>
                <w:kern w:val="0"/>
                <w:sz w:val="24"/>
                <w:szCs w:val="24"/>
              </w:rPr>
              <w:t>每有1项内容未阐述或不符合项目实际情况且未提供具体实施细节及措施，扣3分，最低得0分。</w:t>
            </w:r>
          </w:p>
        </w:tc>
      </w:tr>
      <w:tr w14:paraId="25F191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6" w:hRule="atLeast"/>
          <w:jc w:val="center"/>
        </w:trPr>
        <w:tc>
          <w:tcPr>
            <w:tcW w:w="752" w:type="dxa"/>
            <w:vMerge w:val="continue"/>
            <w:tcBorders>
              <w:left w:val="single" w:color="auto" w:sz="6" w:space="0"/>
              <w:right w:val="single" w:color="auto" w:sz="6" w:space="0"/>
            </w:tcBorders>
            <w:noWrap w:val="0"/>
            <w:vAlign w:val="center"/>
          </w:tcPr>
          <w:p w14:paraId="0721A857">
            <w:pPr>
              <w:spacing w:beforeLines="0"/>
              <w:jc w:val="center"/>
              <w:rPr>
                <w:rFonts w:hint="eastAsia" w:ascii="宋体" w:hAnsi="宋体" w:eastAsia="宋体" w:cs="宋体"/>
                <w:b/>
                <w:sz w:val="24"/>
                <w:szCs w:val="24"/>
              </w:rPr>
            </w:pPr>
          </w:p>
        </w:tc>
        <w:tc>
          <w:tcPr>
            <w:tcW w:w="992" w:type="dxa"/>
            <w:vMerge w:val="continue"/>
            <w:tcBorders>
              <w:left w:val="single" w:color="auto" w:sz="6" w:space="0"/>
              <w:right w:val="single" w:color="auto" w:sz="6" w:space="0"/>
            </w:tcBorders>
            <w:noWrap w:val="0"/>
            <w:vAlign w:val="center"/>
          </w:tcPr>
          <w:p w14:paraId="5AB728C0">
            <w:pPr>
              <w:spacing w:beforeLines="0"/>
              <w:jc w:val="center"/>
              <w:rPr>
                <w:rFonts w:hint="eastAsia" w:ascii="宋体" w:hAnsi="宋体" w:eastAsia="宋体" w:cs="宋体"/>
                <w:sz w:val="24"/>
                <w:szCs w:val="24"/>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4D1652C">
            <w:pPr>
              <w:spacing w:beforeLines="0"/>
              <w:jc w:val="center"/>
              <w:rPr>
                <w:rFonts w:hint="eastAsia" w:ascii="宋体" w:hAnsi="宋体" w:eastAsia="宋体" w:cs="宋体"/>
                <w:sz w:val="24"/>
                <w:szCs w:val="24"/>
              </w:rPr>
            </w:pPr>
            <w:r>
              <w:rPr>
                <w:rFonts w:hint="eastAsia" w:ascii="宋体" w:hAnsi="宋体" w:eastAsia="宋体" w:cs="宋体"/>
                <w:sz w:val="24"/>
                <w:szCs w:val="24"/>
              </w:rPr>
              <w:t>管理制度</w:t>
            </w:r>
          </w:p>
          <w:p w14:paraId="3768A0CF">
            <w:pPr>
              <w:pStyle w:val="15"/>
              <w:spacing w:beforeLines="0" w:after="0"/>
              <w:ind w:firstLine="0" w:firstLineChars="0"/>
              <w:rPr>
                <w:rFonts w:hint="eastAsia" w:ascii="宋体" w:hAnsi="宋体" w:eastAsia="宋体" w:cs="宋体"/>
                <w:sz w:val="24"/>
                <w:szCs w:val="24"/>
              </w:rPr>
            </w:pPr>
            <w:r>
              <w:rPr>
                <w:rFonts w:hint="eastAsia" w:ascii="宋体" w:hAnsi="宋体" w:eastAsia="宋体" w:cs="宋体"/>
                <w:sz w:val="24"/>
                <w:szCs w:val="24"/>
              </w:rPr>
              <w:t>（10分）</w:t>
            </w:r>
          </w:p>
        </w:tc>
        <w:tc>
          <w:tcPr>
            <w:tcW w:w="6450" w:type="dxa"/>
            <w:tcBorders>
              <w:top w:val="single" w:color="auto" w:sz="6" w:space="0"/>
              <w:left w:val="single" w:color="auto" w:sz="6" w:space="0"/>
              <w:right w:val="single" w:color="auto" w:sz="6" w:space="0"/>
            </w:tcBorders>
            <w:noWrap w:val="0"/>
            <w:vAlign w:val="center"/>
          </w:tcPr>
          <w:p w14:paraId="0075B918">
            <w:pPr>
              <w:widowControl/>
              <w:spacing w:beforeLines="0"/>
              <w:jc w:val="left"/>
              <w:rPr>
                <w:rFonts w:hint="eastAsia" w:ascii="宋体" w:hAnsi="宋体" w:eastAsia="宋体" w:cs="宋体"/>
                <w:kern w:val="0"/>
                <w:sz w:val="24"/>
                <w:szCs w:val="24"/>
              </w:rPr>
            </w:pPr>
            <w:r>
              <w:rPr>
                <w:rFonts w:hint="eastAsia" w:ascii="宋体" w:hAnsi="宋体" w:eastAsia="宋体" w:cs="宋体"/>
                <w:kern w:val="0"/>
                <w:sz w:val="24"/>
                <w:szCs w:val="24"/>
              </w:rPr>
              <w:t>根据招标要求和投标技术响应情况，对供应商提供的管理制度进行评价，其中：（1）</w:t>
            </w:r>
            <w:r>
              <w:rPr>
                <w:rFonts w:hint="eastAsia" w:ascii="宋体" w:hAnsi="宋体" w:eastAsia="宋体" w:cs="宋体"/>
                <w:snapToGrid w:val="0"/>
                <w:sz w:val="24"/>
                <w:szCs w:val="24"/>
              </w:rPr>
              <w:t>保障服务质量的管理制度</w:t>
            </w:r>
            <w:r>
              <w:rPr>
                <w:rFonts w:hint="eastAsia" w:ascii="宋体" w:hAnsi="宋体" w:eastAsia="宋体" w:cs="宋体"/>
                <w:kern w:val="0"/>
                <w:sz w:val="24"/>
                <w:szCs w:val="24"/>
              </w:rPr>
              <w:t>，（2）</w:t>
            </w:r>
            <w:r>
              <w:rPr>
                <w:rFonts w:hint="eastAsia" w:ascii="宋体" w:hAnsi="宋体" w:eastAsia="宋体" w:cs="宋体"/>
                <w:snapToGrid w:val="0"/>
                <w:sz w:val="24"/>
                <w:szCs w:val="24"/>
              </w:rPr>
              <w:t>项目负责人的管理职责</w:t>
            </w:r>
            <w:r>
              <w:rPr>
                <w:rFonts w:hint="eastAsia" w:ascii="宋体" w:hAnsi="宋体" w:eastAsia="宋体" w:cs="宋体"/>
                <w:kern w:val="0"/>
                <w:sz w:val="24"/>
                <w:szCs w:val="24"/>
              </w:rPr>
              <w:t>，（3）</w:t>
            </w:r>
            <w:r>
              <w:rPr>
                <w:rFonts w:hint="eastAsia" w:ascii="宋体" w:hAnsi="宋体" w:eastAsia="宋体" w:cs="宋体"/>
                <w:snapToGrid w:val="0"/>
                <w:sz w:val="24"/>
                <w:szCs w:val="24"/>
              </w:rPr>
              <w:t>内部管理的职责分工</w:t>
            </w:r>
            <w:r>
              <w:rPr>
                <w:rFonts w:hint="eastAsia" w:ascii="宋体" w:hAnsi="宋体" w:eastAsia="宋体" w:cs="宋体"/>
                <w:kern w:val="0"/>
                <w:sz w:val="24"/>
                <w:szCs w:val="24"/>
              </w:rPr>
              <w:t>，（4）</w:t>
            </w:r>
            <w:r>
              <w:rPr>
                <w:rFonts w:hint="eastAsia" w:ascii="宋体" w:hAnsi="宋体" w:eastAsia="宋体" w:cs="宋体"/>
                <w:snapToGrid w:val="0"/>
                <w:sz w:val="24"/>
                <w:szCs w:val="24"/>
              </w:rPr>
              <w:t>日常管理制度，（5）操作流程</w:t>
            </w:r>
            <w:r>
              <w:rPr>
                <w:rFonts w:hint="eastAsia" w:ascii="宋体" w:hAnsi="宋体" w:eastAsia="宋体" w:cs="宋体"/>
                <w:kern w:val="0"/>
                <w:sz w:val="24"/>
                <w:szCs w:val="24"/>
              </w:rPr>
              <w:t>，进行评价：</w:t>
            </w:r>
          </w:p>
          <w:p w14:paraId="2718B083">
            <w:pPr>
              <w:widowControl/>
              <w:spacing w:beforeLines="0"/>
              <w:jc w:val="left"/>
              <w:rPr>
                <w:rFonts w:hint="eastAsia" w:ascii="宋体" w:hAnsi="宋体" w:eastAsia="宋体" w:cs="宋体"/>
                <w:kern w:val="0"/>
                <w:sz w:val="24"/>
                <w:szCs w:val="24"/>
              </w:rPr>
            </w:pPr>
            <w:r>
              <w:rPr>
                <w:rFonts w:hint="eastAsia" w:ascii="宋体" w:hAnsi="宋体" w:eastAsia="宋体" w:cs="宋体"/>
                <w:kern w:val="0"/>
                <w:sz w:val="24"/>
                <w:szCs w:val="24"/>
              </w:rPr>
              <w:t>上述五项内容均进行了阐述且满足采购需求得10分；</w:t>
            </w:r>
          </w:p>
          <w:p w14:paraId="7C0488CF">
            <w:pPr>
              <w:widowControl/>
              <w:spacing w:beforeLines="0"/>
              <w:jc w:val="left"/>
              <w:rPr>
                <w:rFonts w:hint="eastAsia" w:ascii="宋体" w:hAnsi="宋体" w:eastAsia="宋体" w:cs="宋体"/>
                <w:kern w:val="0"/>
                <w:sz w:val="24"/>
                <w:szCs w:val="24"/>
              </w:rPr>
            </w:pPr>
            <w:r>
              <w:rPr>
                <w:rFonts w:hint="eastAsia" w:ascii="宋体" w:hAnsi="宋体" w:eastAsia="宋体" w:cs="宋体"/>
                <w:kern w:val="0"/>
                <w:sz w:val="24"/>
                <w:szCs w:val="24"/>
              </w:rPr>
              <w:t>每有1项内容虽阐述但未贴合项目实际情况进行论述，或内容中未包括具体实施细节及措施，扣1分；</w:t>
            </w:r>
          </w:p>
          <w:p w14:paraId="03F40CA0">
            <w:pPr>
              <w:spacing w:beforeLines="0"/>
              <w:jc w:val="left"/>
              <w:rPr>
                <w:rFonts w:hint="eastAsia" w:ascii="宋体" w:hAnsi="宋体" w:eastAsia="宋体" w:cs="宋体"/>
                <w:kern w:val="0"/>
                <w:sz w:val="24"/>
                <w:szCs w:val="24"/>
              </w:rPr>
            </w:pPr>
            <w:r>
              <w:rPr>
                <w:rFonts w:hint="eastAsia" w:ascii="宋体" w:hAnsi="宋体" w:eastAsia="宋体" w:cs="宋体"/>
                <w:kern w:val="0"/>
                <w:sz w:val="24"/>
                <w:szCs w:val="24"/>
              </w:rPr>
              <w:t>每有1项内容未阐述或不符合项目实际情况且未提供具体实施细节及措施，扣2分，最低得0分。</w:t>
            </w:r>
          </w:p>
        </w:tc>
      </w:tr>
    </w:tbl>
    <w:p w14:paraId="69D1BAB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14:paraId="609FAB92">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63B4006D">
      <w:pPr>
        <w:pStyle w:val="6"/>
        <w:keepNext w:val="0"/>
        <w:keepLines w:val="0"/>
        <w:pageBreakBefore w:val="0"/>
        <w:widowControl/>
        <w:kinsoku/>
        <w:wordWrap/>
        <w:overflowPunct/>
        <w:topLinePunct w:val="0"/>
        <w:autoSpaceDE/>
        <w:autoSpaceDN/>
        <w:bidi w:val="0"/>
        <w:adjustRightInd w:val="0"/>
        <w:snapToGrid w:val="0"/>
        <w:spacing w:before="353" w:line="219" w:lineRule="auto"/>
        <w:ind w:left="3016"/>
        <w:textAlignment w:val="baseline"/>
        <w:outlineLvl w:val="0"/>
        <w:rPr>
          <w:rFonts w:hint="eastAsia" w:ascii="宋体" w:hAnsi="宋体" w:eastAsia="宋体" w:cs="宋体"/>
          <w:spacing w:val="0"/>
          <w:w w:val="100"/>
          <w:position w:val="0"/>
          <w:sz w:val="36"/>
          <w:szCs w:val="36"/>
        </w:rPr>
      </w:pPr>
      <w:bookmarkStart w:id="89" w:name="_Toc23597"/>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第五章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采购需求</w:t>
      </w:r>
      <w:bookmarkEnd w:id="89"/>
    </w:p>
    <w:p w14:paraId="35DB31AA">
      <w:pPr>
        <w:keepNext w:val="0"/>
        <w:keepLines w:val="0"/>
        <w:pageBreakBefore w:val="0"/>
        <w:widowControl w:val="0"/>
        <w:numPr>
          <w:ilvl w:val="0"/>
          <w:numId w:val="0"/>
        </w:numPr>
        <w:kinsoku/>
        <w:wordWrap/>
        <w:overflowPunct/>
        <w:topLinePunct w:val="0"/>
        <w:bidi w:val="0"/>
        <w:snapToGrid/>
        <w:spacing w:line="360" w:lineRule="auto"/>
        <w:ind w:leftChars="200"/>
        <w:textAlignment w:val="auto"/>
        <w:rPr>
          <w:rFonts w:hint="eastAsia" w:ascii="宋体" w:hAnsi="宋体" w:eastAsia="宋体" w:cs="宋体"/>
          <w:b/>
          <w:bCs/>
          <w:sz w:val="24"/>
        </w:rPr>
      </w:pPr>
      <w:bookmarkStart w:id="90" w:name="_Toc8649"/>
      <w:r>
        <w:rPr>
          <w:rFonts w:hint="eastAsia" w:ascii="宋体" w:hAnsi="宋体" w:eastAsia="宋体" w:cs="宋体"/>
          <w:b/>
          <w:bCs/>
          <w:sz w:val="24"/>
          <w:lang w:val="en-US" w:eastAsia="zh-CN"/>
        </w:rPr>
        <w:t>1.</w:t>
      </w:r>
      <w:r>
        <w:rPr>
          <w:rFonts w:hint="eastAsia" w:ascii="宋体" w:hAnsi="宋体" w:eastAsia="宋体" w:cs="宋体"/>
          <w:b/>
          <w:bCs/>
          <w:sz w:val="24"/>
        </w:rPr>
        <w:t>目的</w:t>
      </w:r>
    </w:p>
    <w:p w14:paraId="35B6B8BD">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b/>
          <w:bCs/>
          <w:sz w:val="24"/>
        </w:rPr>
      </w:pPr>
      <w:r>
        <w:rPr>
          <w:rFonts w:hint="eastAsia" w:ascii="宋体" w:hAnsi="宋体" w:eastAsia="宋体" w:cs="宋体"/>
          <w:bCs/>
          <w:sz w:val="24"/>
        </w:rPr>
        <w:t>通过对剧场灯光、音响设备的管理，确保演出过程中灯光、音响设备的正常运行，保障演出质量，同时确保所有相关设备的日常维护与检修管理工作。</w:t>
      </w:r>
    </w:p>
    <w:p w14:paraId="15A03D79">
      <w:pPr>
        <w:keepNext w:val="0"/>
        <w:keepLines w:val="0"/>
        <w:pageBreakBefore w:val="0"/>
        <w:widowControl w:val="0"/>
        <w:numPr>
          <w:ilvl w:val="0"/>
          <w:numId w:val="0"/>
        </w:numPr>
        <w:kinsoku/>
        <w:wordWrap/>
        <w:overflowPunct/>
        <w:topLinePunct w:val="0"/>
        <w:bidi w:val="0"/>
        <w:snapToGrid/>
        <w:spacing w:line="360" w:lineRule="auto"/>
        <w:ind w:leftChars="200"/>
        <w:textAlignment w:val="auto"/>
        <w:rPr>
          <w:rFonts w:hint="eastAsia" w:ascii="宋体" w:hAnsi="宋体" w:eastAsia="宋体" w:cs="宋体"/>
          <w:b/>
          <w:bCs/>
          <w:sz w:val="24"/>
        </w:rPr>
      </w:pPr>
      <w:r>
        <w:rPr>
          <w:rFonts w:hint="eastAsia" w:ascii="宋体" w:hAnsi="宋体" w:eastAsia="宋体" w:cs="宋体"/>
          <w:b/>
          <w:bCs/>
          <w:sz w:val="24"/>
          <w:lang w:val="en-US" w:eastAsia="zh-CN"/>
        </w:rPr>
        <w:t>2.</w:t>
      </w:r>
      <w:r>
        <w:rPr>
          <w:rFonts w:hint="eastAsia" w:ascii="宋体" w:hAnsi="宋体" w:eastAsia="宋体" w:cs="宋体"/>
          <w:b/>
          <w:bCs/>
          <w:sz w:val="24"/>
        </w:rPr>
        <w:t>管理职责</w:t>
      </w:r>
    </w:p>
    <w:p w14:paraId="391A64EB">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2.1运行维护工作安排</w:t>
      </w:r>
      <w:r>
        <w:rPr>
          <w:rFonts w:hint="eastAsia" w:ascii="宋体" w:hAnsi="宋体" w:eastAsia="宋体" w:cs="宋体"/>
          <w:bCs/>
          <w:sz w:val="24"/>
          <w:lang w:val="en-US" w:eastAsia="zh-CN"/>
        </w:rPr>
        <w:t>10</w:t>
      </w:r>
      <w:r>
        <w:rPr>
          <w:rFonts w:hint="eastAsia" w:ascii="宋体" w:hAnsi="宋体" w:eastAsia="宋体" w:cs="宋体"/>
          <w:bCs/>
          <w:sz w:val="24"/>
        </w:rPr>
        <w:t>位技术工程人员：</w:t>
      </w:r>
    </w:p>
    <w:p w14:paraId="56BEA40B">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bCs/>
          <w:sz w:val="24"/>
          <w:lang w:val="en-US" w:eastAsia="zh-CN"/>
        </w:rPr>
      </w:pPr>
      <w:r>
        <w:rPr>
          <w:rFonts w:hint="eastAsia" w:ascii="宋体" w:hAnsi="宋体" w:eastAsia="宋体" w:cs="宋体"/>
          <w:bCs/>
          <w:sz w:val="24"/>
        </w:rPr>
        <w:t>其中：灯光运维项目经理1位</w:t>
      </w:r>
      <w:r>
        <w:rPr>
          <w:rFonts w:hint="eastAsia" w:ascii="宋体" w:hAnsi="宋体" w:eastAsia="宋体" w:cs="宋体"/>
          <w:bCs/>
          <w:sz w:val="24"/>
          <w:lang w:val="en-US" w:eastAsia="zh-CN"/>
        </w:rPr>
        <w:t>(常驻）</w:t>
      </w:r>
    </w:p>
    <w:p w14:paraId="3C5BB016">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bCs/>
          <w:sz w:val="24"/>
          <w:lang w:eastAsia="zh-CN"/>
        </w:rPr>
      </w:pPr>
      <w:r>
        <w:rPr>
          <w:rFonts w:hint="eastAsia" w:ascii="宋体" w:hAnsi="宋体" w:eastAsia="宋体" w:cs="宋体"/>
          <w:bCs/>
          <w:sz w:val="24"/>
        </w:rPr>
        <w:t xml:space="preserve">      音响运维项目经理1位</w:t>
      </w:r>
      <w:r>
        <w:rPr>
          <w:rFonts w:hint="eastAsia" w:ascii="宋体" w:hAnsi="宋体" w:eastAsia="宋体" w:cs="宋体"/>
          <w:bCs/>
          <w:sz w:val="24"/>
          <w:lang w:eastAsia="zh-CN"/>
        </w:rPr>
        <w:t>（常驻）</w:t>
      </w:r>
    </w:p>
    <w:p w14:paraId="19B0BE67">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 xml:space="preserve">      技术工作人</w:t>
      </w:r>
      <w:r>
        <w:rPr>
          <w:rFonts w:hint="eastAsia" w:ascii="宋体" w:hAnsi="宋体" w:eastAsia="宋体" w:cs="宋体"/>
          <w:bCs/>
          <w:sz w:val="24"/>
          <w:lang w:val="en-US" w:eastAsia="zh-CN"/>
        </w:rPr>
        <w:t>4</w:t>
      </w:r>
      <w:r>
        <w:rPr>
          <w:rFonts w:hint="eastAsia" w:ascii="宋体" w:hAnsi="宋体" w:eastAsia="宋体" w:cs="宋体"/>
          <w:bCs/>
          <w:sz w:val="24"/>
        </w:rPr>
        <w:t>位（</w:t>
      </w:r>
      <w:r>
        <w:rPr>
          <w:rFonts w:hint="eastAsia" w:ascii="宋体" w:hAnsi="宋体" w:eastAsia="宋体" w:cs="宋体"/>
          <w:bCs/>
          <w:sz w:val="24"/>
          <w:lang w:val="en-US" w:eastAsia="zh-CN"/>
        </w:rPr>
        <w:t>2</w:t>
      </w:r>
      <w:r>
        <w:rPr>
          <w:rFonts w:hint="eastAsia" w:ascii="宋体" w:hAnsi="宋体" w:eastAsia="宋体" w:cs="宋体"/>
          <w:bCs/>
          <w:sz w:val="24"/>
        </w:rPr>
        <w:t>位音响师</w:t>
      </w:r>
      <w:r>
        <w:rPr>
          <w:rFonts w:hint="eastAsia" w:ascii="宋体" w:hAnsi="宋体" w:eastAsia="宋体" w:cs="宋体"/>
          <w:bCs/>
          <w:sz w:val="24"/>
          <w:lang w:val="en-US" w:eastAsia="zh-CN"/>
        </w:rPr>
        <w:t xml:space="preserve"> 常驻</w:t>
      </w:r>
      <w:r>
        <w:rPr>
          <w:rFonts w:hint="eastAsia" w:ascii="宋体" w:hAnsi="宋体" w:eastAsia="宋体" w:cs="宋体"/>
          <w:bCs/>
          <w:sz w:val="24"/>
        </w:rPr>
        <w:t>；</w:t>
      </w:r>
      <w:r>
        <w:rPr>
          <w:rFonts w:hint="eastAsia" w:ascii="宋体" w:hAnsi="宋体" w:eastAsia="宋体" w:cs="宋体"/>
          <w:bCs/>
          <w:sz w:val="24"/>
          <w:lang w:val="en-US" w:eastAsia="zh-CN"/>
        </w:rPr>
        <w:t>2</w:t>
      </w:r>
      <w:r>
        <w:rPr>
          <w:rFonts w:hint="eastAsia" w:ascii="宋体" w:hAnsi="宋体" w:eastAsia="宋体" w:cs="宋体"/>
          <w:bCs/>
          <w:sz w:val="24"/>
        </w:rPr>
        <w:t>位灯光师</w:t>
      </w:r>
      <w:r>
        <w:rPr>
          <w:rFonts w:hint="eastAsia" w:ascii="宋体" w:hAnsi="宋体" w:eastAsia="宋体" w:cs="宋体"/>
          <w:bCs/>
          <w:sz w:val="24"/>
          <w:lang w:val="en-US" w:eastAsia="zh-CN"/>
        </w:rPr>
        <w:t xml:space="preserve"> 常驻</w:t>
      </w:r>
      <w:r>
        <w:rPr>
          <w:rFonts w:hint="eastAsia" w:ascii="宋体" w:hAnsi="宋体" w:eastAsia="宋体" w:cs="宋体"/>
          <w:bCs/>
          <w:sz w:val="24"/>
        </w:rPr>
        <w:t>）</w:t>
      </w:r>
    </w:p>
    <w:p w14:paraId="05055AB7">
      <w:pPr>
        <w:keepNext w:val="0"/>
        <w:keepLines w:val="0"/>
        <w:pageBreakBefore w:val="0"/>
        <w:widowControl w:val="0"/>
        <w:kinsoku/>
        <w:wordWrap/>
        <w:overflowPunct/>
        <w:topLinePunct w:val="0"/>
        <w:bidi w:val="0"/>
        <w:snapToGrid/>
        <w:spacing w:line="360" w:lineRule="auto"/>
        <w:ind w:left="0" w:leftChars="0" w:firstLine="480" w:firstLineChars="200"/>
        <w:textAlignment w:val="auto"/>
        <w:rPr>
          <w:rFonts w:hint="eastAsia" w:ascii="宋体" w:hAnsi="宋体" w:eastAsia="宋体" w:cs="宋体"/>
          <w:bCs/>
          <w:sz w:val="24"/>
          <w:lang w:val="en-US" w:eastAsia="zh-CN"/>
        </w:rPr>
      </w:pPr>
      <w:r>
        <w:rPr>
          <w:rFonts w:hint="eastAsia" w:ascii="宋体" w:hAnsi="宋体" w:eastAsia="宋体" w:cs="宋体"/>
          <w:bCs/>
          <w:sz w:val="24"/>
          <w:lang w:eastAsia="zh-CN"/>
        </w:rPr>
        <w:t>以上工作人员需熟练掌握剧场灯光、音响设备的操作；并通过甲方技术操作的面试，对现有设备进行实际操作；</w:t>
      </w:r>
    </w:p>
    <w:p w14:paraId="1D8BDCBF">
      <w:pPr>
        <w:keepNext w:val="0"/>
        <w:keepLines w:val="0"/>
        <w:pageBreakBefore w:val="0"/>
        <w:widowControl w:val="0"/>
        <w:kinsoku/>
        <w:wordWrap/>
        <w:overflowPunct/>
        <w:topLinePunct w:val="0"/>
        <w:bidi w:val="0"/>
        <w:snapToGrid/>
        <w:spacing w:line="360" w:lineRule="auto"/>
        <w:ind w:left="0" w:leftChars="0" w:firstLine="480" w:firstLineChars="200"/>
        <w:textAlignment w:val="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      活动现场技术调试人员4名；</w:t>
      </w:r>
    </w:p>
    <w:p w14:paraId="4E244972">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lang w:val="en-US" w:eastAsia="zh-CN"/>
        </w:rPr>
        <w:t>2.2</w:t>
      </w:r>
      <w:r>
        <w:rPr>
          <w:rFonts w:hint="eastAsia" w:ascii="宋体" w:hAnsi="宋体" w:eastAsia="宋体" w:cs="宋体"/>
          <w:bCs/>
          <w:sz w:val="24"/>
          <w:lang w:eastAsia="zh-CN"/>
        </w:rPr>
        <w:t>全员</w:t>
      </w:r>
      <w:r>
        <w:rPr>
          <w:rFonts w:hint="eastAsia" w:ascii="宋体" w:hAnsi="宋体" w:eastAsia="宋体" w:cs="宋体"/>
          <w:bCs/>
          <w:sz w:val="24"/>
        </w:rPr>
        <w:t>运行维护满负荷时</w:t>
      </w:r>
      <w:r>
        <w:rPr>
          <w:rFonts w:hint="eastAsia" w:ascii="宋体" w:hAnsi="宋体" w:eastAsia="宋体" w:cs="宋体"/>
          <w:bCs/>
          <w:sz w:val="24"/>
          <w:highlight w:val="none"/>
        </w:rPr>
        <w:t>间为500天时</w:t>
      </w:r>
      <w:r>
        <w:rPr>
          <w:rFonts w:hint="eastAsia" w:ascii="宋体" w:hAnsi="宋体" w:eastAsia="宋体" w:cs="宋体"/>
          <w:bCs/>
          <w:sz w:val="24"/>
          <w:lang w:eastAsia="zh-CN"/>
        </w:rPr>
        <w:t>，每天工时为</w:t>
      </w:r>
      <w:r>
        <w:rPr>
          <w:rFonts w:hint="eastAsia" w:ascii="宋体" w:hAnsi="宋体" w:eastAsia="宋体" w:cs="宋体"/>
          <w:bCs/>
          <w:sz w:val="24"/>
          <w:lang w:val="en-US" w:eastAsia="zh-CN"/>
        </w:rPr>
        <w:t>8小时</w:t>
      </w:r>
      <w:r>
        <w:rPr>
          <w:rFonts w:hint="eastAsia" w:ascii="宋体" w:hAnsi="宋体" w:eastAsia="宋体" w:cs="宋体"/>
          <w:bCs/>
          <w:sz w:val="24"/>
        </w:rPr>
        <w:t>。</w:t>
      </w:r>
    </w:p>
    <w:p w14:paraId="39135E06">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3</w:t>
      </w:r>
      <w:r>
        <w:rPr>
          <w:rFonts w:hint="eastAsia" w:ascii="宋体" w:hAnsi="宋体" w:eastAsia="宋体" w:cs="宋体"/>
          <w:bCs/>
          <w:sz w:val="24"/>
        </w:rPr>
        <w:t>运行维护工作人员的行为规范按东城区少年宫</w:t>
      </w:r>
      <w:r>
        <w:rPr>
          <w:rFonts w:hint="eastAsia" w:ascii="宋体" w:hAnsi="宋体" w:eastAsia="宋体" w:cs="宋体"/>
          <w:bCs/>
          <w:sz w:val="24"/>
          <w:lang w:eastAsia="zh-CN"/>
        </w:rPr>
        <w:t>少年宫剧场</w:t>
      </w:r>
      <w:r>
        <w:rPr>
          <w:rFonts w:hint="eastAsia" w:ascii="宋体" w:hAnsi="宋体" w:eastAsia="宋体" w:cs="宋体"/>
          <w:bCs/>
          <w:sz w:val="24"/>
        </w:rPr>
        <w:t>工作要求去执行。</w:t>
      </w:r>
    </w:p>
    <w:p w14:paraId="6CB8265C">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4</w:t>
      </w:r>
      <w:r>
        <w:rPr>
          <w:rFonts w:hint="eastAsia" w:ascii="宋体" w:hAnsi="宋体" w:eastAsia="宋体" w:cs="宋体"/>
          <w:bCs/>
          <w:sz w:val="24"/>
        </w:rPr>
        <w:t>项目经理：负责所有灯光、音响设备演出使用时的监督工作；负责安排与监督灯光音响室工作人员对各项设备的日常维护、维修工作；负责灯光音响室内所有设备的管理工作；并全程参与活动设备支持保障工作。</w:t>
      </w:r>
    </w:p>
    <w:p w14:paraId="65D07242">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5</w:t>
      </w:r>
      <w:r>
        <w:rPr>
          <w:rFonts w:hint="eastAsia" w:ascii="宋体" w:hAnsi="宋体" w:eastAsia="宋体" w:cs="宋体"/>
          <w:bCs/>
          <w:sz w:val="24"/>
        </w:rPr>
        <w:t>灯光师：负责灯光</w:t>
      </w:r>
      <w:r>
        <w:rPr>
          <w:rFonts w:hint="eastAsia" w:ascii="宋体" w:hAnsi="宋体" w:eastAsia="宋体" w:cs="宋体"/>
          <w:sz w:val="24"/>
        </w:rPr>
        <w:t>设备在演出中的正常使用，以及设备的日常维护与维修工作。</w:t>
      </w:r>
    </w:p>
    <w:p w14:paraId="5BA9C574">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6</w:t>
      </w:r>
      <w:r>
        <w:rPr>
          <w:rFonts w:hint="eastAsia" w:ascii="宋体" w:hAnsi="宋体" w:eastAsia="宋体" w:cs="宋体"/>
          <w:bCs/>
          <w:sz w:val="24"/>
        </w:rPr>
        <w:t>音响师：负责音响设备</w:t>
      </w:r>
      <w:r>
        <w:rPr>
          <w:rFonts w:hint="eastAsia" w:ascii="宋体" w:hAnsi="宋体" w:eastAsia="宋体" w:cs="宋体"/>
          <w:sz w:val="24"/>
        </w:rPr>
        <w:t>在演出中的正常使用，以及设备的日常维护与维修工作。</w:t>
      </w:r>
    </w:p>
    <w:p w14:paraId="24948B83">
      <w:pPr>
        <w:pStyle w:val="36"/>
        <w:keepNext w:val="0"/>
        <w:keepLines w:val="0"/>
        <w:pageBreakBefore w:val="0"/>
        <w:widowControl w:val="0"/>
        <w:numPr>
          <w:ilvl w:val="0"/>
          <w:numId w:val="0"/>
        </w:numPr>
        <w:tabs>
          <w:tab w:val="left" w:pos="992"/>
        </w:tabs>
        <w:kinsoku/>
        <w:wordWrap/>
        <w:overflowPunct/>
        <w:topLinePunct w:val="0"/>
        <w:autoSpaceDE w:val="0"/>
        <w:autoSpaceDN w:val="0"/>
        <w:bidi w:val="0"/>
        <w:snapToGrid/>
        <w:spacing w:line="360" w:lineRule="auto"/>
        <w:ind w:leftChars="200"/>
        <w:textAlignment w:val="auto"/>
        <w:rPr>
          <w:rFonts w:hint="eastAsia" w:ascii="宋体" w:hAnsi="宋体" w:eastAsia="宋体" w:cs="宋体"/>
          <w:b/>
          <w:bCs/>
          <w:sz w:val="24"/>
          <w:lang w:val="zh-CN"/>
        </w:rPr>
      </w:pPr>
      <w:r>
        <w:rPr>
          <w:rFonts w:hint="eastAsia" w:ascii="宋体" w:hAnsi="宋体" w:eastAsia="宋体" w:cs="宋体"/>
          <w:b/>
          <w:bCs/>
          <w:sz w:val="24"/>
          <w:lang w:val="en-US" w:eastAsia="zh-CN"/>
        </w:rPr>
        <w:t>3.</w:t>
      </w:r>
      <w:r>
        <w:rPr>
          <w:rFonts w:hint="eastAsia" w:ascii="宋体" w:hAnsi="宋体" w:eastAsia="宋体" w:cs="宋体"/>
          <w:b/>
          <w:bCs/>
          <w:sz w:val="24"/>
          <w:lang w:val="zh-CN"/>
        </w:rPr>
        <w:t>工作标准</w:t>
      </w:r>
    </w:p>
    <w:p w14:paraId="1A071BC9">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3.1 日常检查：</w:t>
      </w:r>
    </w:p>
    <w:p w14:paraId="171F2F0E">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3.1.1 灯光、音响、设备操作人员应该本着认真负责的态度去做好灯光、音响设备的日常维护和管理工作。</w:t>
      </w:r>
    </w:p>
    <w:p w14:paraId="55C24BFE">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3.1.2 项目经理安排工作人员每半年对灯光、音响、</w:t>
      </w:r>
      <w:r>
        <w:rPr>
          <w:rFonts w:hint="eastAsia" w:ascii="宋体" w:hAnsi="宋体" w:eastAsia="宋体" w:cs="宋体"/>
          <w:bCs/>
          <w:sz w:val="24"/>
          <w:szCs w:val="24"/>
        </w:rPr>
        <w:t>大屏幕</w:t>
      </w:r>
      <w:r>
        <w:rPr>
          <w:rFonts w:hint="eastAsia" w:ascii="宋体" w:hAnsi="宋体" w:eastAsia="宋体" w:cs="宋体"/>
          <w:sz w:val="24"/>
          <w:szCs w:val="24"/>
        </w:rPr>
        <w:t>设备进行一次清点，并记录《灯光、音</w:t>
      </w:r>
      <w:r>
        <w:rPr>
          <w:rFonts w:hint="eastAsia" w:ascii="宋体" w:hAnsi="宋体" w:eastAsia="宋体" w:cs="宋体"/>
          <w:sz w:val="24"/>
          <w:szCs w:val="24"/>
          <w:lang w:eastAsia="zh-CN"/>
        </w:rPr>
        <w:t>响</w:t>
      </w:r>
      <w:r>
        <w:rPr>
          <w:rFonts w:hint="eastAsia" w:ascii="宋体" w:hAnsi="宋体" w:eastAsia="宋体" w:cs="宋体"/>
          <w:sz w:val="24"/>
          <w:szCs w:val="24"/>
        </w:rPr>
        <w:t>设备清单》上。</w:t>
      </w:r>
    </w:p>
    <w:p w14:paraId="50A3A0DA">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3.1.3项目经理安排人员定期做好日常检查和维护工作，确保设备有较高的完好率。发现损坏、及时上报剧场负责人，发现失窃，及时报案。</w:t>
      </w:r>
    </w:p>
    <w:p w14:paraId="1079E403">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3.2 设备使用：</w:t>
      </w:r>
    </w:p>
    <w:p w14:paraId="2D8586A3">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3.2.1 灯光、音响设备须由熟悉设备性能的技术人员或受过设备培训的工作人员进行操作。</w:t>
      </w:r>
    </w:p>
    <w:p w14:paraId="3C0B6905">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3.2.2 禁止不懂技术业务的非工作人员擅自操作，以避免人为造成的设备损坏。</w:t>
      </w:r>
    </w:p>
    <w:p w14:paraId="420725FF">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3.3 设备安全：</w:t>
      </w:r>
    </w:p>
    <w:p w14:paraId="4F14EAAF">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3.3.1 灯光、音响设备使用前，应检查线路连接是否正确，电压是否正常，以确保设备用电安全。</w:t>
      </w:r>
    </w:p>
    <w:p w14:paraId="70F0F46B">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3.3.2 未经管理人员同意，严禁私自改动灯光、音</w:t>
      </w:r>
      <w:r>
        <w:rPr>
          <w:rFonts w:hint="eastAsia" w:ascii="宋体" w:hAnsi="宋体" w:eastAsia="宋体" w:cs="宋体"/>
          <w:sz w:val="24"/>
          <w:szCs w:val="24"/>
          <w:lang w:eastAsia="zh-CN"/>
        </w:rPr>
        <w:t>响</w:t>
      </w:r>
      <w:r>
        <w:rPr>
          <w:rFonts w:hint="eastAsia" w:ascii="宋体" w:hAnsi="宋体" w:eastAsia="宋体" w:cs="宋体"/>
          <w:sz w:val="24"/>
          <w:szCs w:val="24"/>
        </w:rPr>
        <w:t>设备的连接。</w:t>
      </w:r>
    </w:p>
    <w:p w14:paraId="7BB439DF">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szCs w:val="24"/>
        </w:rPr>
        <w:t>3.3.3严禁擅自拆卸灯光、音响设备。如擅自拆卸造成设备损坏，除照价赔偿外，还要按照</w:t>
      </w:r>
      <w:r>
        <w:rPr>
          <w:rFonts w:hint="eastAsia" w:ascii="宋体" w:hAnsi="宋体" w:eastAsia="宋体" w:cs="宋体"/>
          <w:sz w:val="24"/>
        </w:rPr>
        <w:t>《员工奖惩条例》给予</w:t>
      </w:r>
      <w:r>
        <w:rPr>
          <w:rFonts w:hint="eastAsia" w:ascii="宋体" w:hAnsi="宋体" w:eastAsia="宋体" w:cs="宋体"/>
          <w:sz w:val="24"/>
          <w:szCs w:val="24"/>
        </w:rPr>
        <w:t>处罚。</w:t>
      </w:r>
    </w:p>
    <w:p w14:paraId="65A97E39">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3.3.4 灯光、音响设备使用完毕后，要切断电源，做到人走电断。</w:t>
      </w:r>
    </w:p>
    <w:p w14:paraId="17489570">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3.3.5 灯光、音响设备的保管及场地的钥匙，应由</w:t>
      </w:r>
      <w:r>
        <w:rPr>
          <w:rFonts w:hint="eastAsia" w:ascii="宋体" w:hAnsi="宋体" w:eastAsia="宋体" w:cs="宋体"/>
          <w:sz w:val="24"/>
        </w:rPr>
        <w:t>项目经理</w:t>
      </w:r>
      <w:r>
        <w:rPr>
          <w:rFonts w:hint="eastAsia" w:ascii="宋体" w:hAnsi="宋体" w:eastAsia="宋体" w:cs="宋体"/>
          <w:sz w:val="24"/>
          <w:szCs w:val="24"/>
        </w:rPr>
        <w:t>指定专人负责。</w:t>
      </w:r>
    </w:p>
    <w:p w14:paraId="7ECF7E8D">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3.4 保养维修：</w:t>
      </w:r>
    </w:p>
    <w:p w14:paraId="0E07AA94">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3.4.1 </w:t>
      </w:r>
      <w:r>
        <w:rPr>
          <w:rFonts w:hint="eastAsia" w:ascii="宋体" w:hAnsi="宋体" w:eastAsia="宋体" w:cs="宋体"/>
          <w:sz w:val="24"/>
        </w:rPr>
        <w:t>项目经理</w:t>
      </w:r>
      <w:r>
        <w:rPr>
          <w:rFonts w:hint="eastAsia" w:ascii="宋体" w:hAnsi="宋体" w:eastAsia="宋体" w:cs="宋体"/>
          <w:sz w:val="24"/>
          <w:szCs w:val="24"/>
        </w:rPr>
        <w:t>需安排工作人员值日，清扫设备周围的杂物，以保持室内整洁。</w:t>
      </w:r>
    </w:p>
    <w:p w14:paraId="137E90DE">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3.4.2 运行维护人员人员，必须妥善保管和爱护设备，应按照设备使用方法，正确的使用设备。</w:t>
      </w:r>
    </w:p>
    <w:p w14:paraId="31586D3F">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3.4.3 若设备使用过程中出现故障，应立即切断电源，保证现场人员的安全。并立即向</w:t>
      </w:r>
      <w:r>
        <w:rPr>
          <w:rFonts w:hint="eastAsia" w:ascii="宋体" w:hAnsi="宋体" w:eastAsia="宋体" w:cs="宋体"/>
          <w:sz w:val="24"/>
        </w:rPr>
        <w:t>剧场负责人</w:t>
      </w:r>
      <w:r>
        <w:rPr>
          <w:rFonts w:hint="eastAsia" w:ascii="宋体" w:hAnsi="宋体" w:eastAsia="宋体" w:cs="宋体"/>
          <w:sz w:val="24"/>
          <w:szCs w:val="24"/>
        </w:rPr>
        <w:t>汇报故障情况,以便及时进行故障排除。如果不能进行修复的，应及时与厂家联系商讨检修事宜。</w:t>
      </w:r>
    </w:p>
    <w:p w14:paraId="0E6F0194">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3.5 设备事故的性质：</w:t>
      </w:r>
    </w:p>
    <w:p w14:paraId="377E7D91">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3.5.1 属人为原因，如：操作错误、维护保养不当、不按规范使用等，致使设备损坏。</w:t>
      </w:r>
    </w:p>
    <w:p w14:paraId="12C206C7">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3.5.2 对事故责任者，除批评教育外，还要视情况处以经济处罚。情况严重者，应追究其法律责任。</w:t>
      </w:r>
    </w:p>
    <w:p w14:paraId="70E7FD11">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3.6 档案资料：针对灯光、音响设备，各项管理者要做好档案资料的保存工作。</w:t>
      </w:r>
    </w:p>
    <w:p w14:paraId="42198058">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3.6.1新设备交付使用，各项设备管理者要把说明书、保修卡、供应商、验收单等设备资料及时收集和保存，并做好建档工作。</w:t>
      </w:r>
    </w:p>
    <w:p w14:paraId="7C733252">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3.6.2对各套设备按场地分类，保管人员变动时，要做好设备和档案资料的移交工作。</w:t>
      </w:r>
    </w:p>
    <w:p w14:paraId="3EB3EB05">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3.6.3运行维护人员，对灯光、音响设备的使用记录要进行总结统计，并将统计结果存入设备管理档案。 </w:t>
      </w:r>
    </w:p>
    <w:p w14:paraId="7237A361">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3.6.4 </w:t>
      </w:r>
      <w:r>
        <w:rPr>
          <w:rFonts w:hint="eastAsia" w:ascii="宋体" w:hAnsi="宋体" w:eastAsia="宋体" w:cs="宋体"/>
          <w:sz w:val="24"/>
          <w:szCs w:val="24"/>
        </w:rPr>
        <w:t>运维服务中标方须准备灯光和音响主要设备 同品牌同型号的备品备件。</w:t>
      </w:r>
      <w:r>
        <w:rPr>
          <w:rFonts w:hint="eastAsia" w:ascii="宋体" w:hAnsi="宋体" w:eastAsia="宋体" w:cs="宋体"/>
          <w:sz w:val="24"/>
          <w:szCs w:val="24"/>
          <w:lang w:val="en-US" w:eastAsia="zh-CN"/>
        </w:rPr>
        <w:t>发现问题及时更换。</w:t>
      </w:r>
    </w:p>
    <w:p w14:paraId="57F4B4DB">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3.6.5 维护维修 运维期间对设备定期检查，如发现设备问题及时解决免费维修维护。</w:t>
      </w:r>
    </w:p>
    <w:p w14:paraId="74A99A58">
      <w:pPr>
        <w:pStyle w:val="9"/>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3.6.6运维服务中标方需按甲方要求对运维人员提供工作餐。</w:t>
      </w:r>
    </w:p>
    <w:p w14:paraId="67E3D163">
      <w:pPr>
        <w:pStyle w:val="9"/>
        <w:keepNext w:val="0"/>
        <w:keepLines w:val="0"/>
        <w:pageBreakBefore w:val="0"/>
        <w:widowControl w:val="0"/>
        <w:numPr>
          <w:ilvl w:val="0"/>
          <w:numId w:val="0"/>
        </w:numPr>
        <w:kinsoku/>
        <w:wordWrap/>
        <w:overflowPunct/>
        <w:topLinePunct w:val="0"/>
        <w:bidi w:val="0"/>
        <w:snapToGrid/>
        <w:spacing w:line="360" w:lineRule="auto"/>
        <w:ind w:firstLine="482" w:firstLineChars="200"/>
        <w:textAlignment w:val="auto"/>
        <w:rPr>
          <w:rFonts w:hint="eastAsia" w:ascii="宋体" w:hAnsi="宋体" w:eastAsia="宋体" w:cs="宋体"/>
          <w:b/>
          <w:bCs/>
          <w:kern w:val="2"/>
          <w:sz w:val="24"/>
          <w:szCs w:val="22"/>
          <w:lang w:val="zh-CN" w:eastAsia="zh-CN" w:bidi="ar-SA"/>
        </w:rPr>
      </w:pPr>
      <w:r>
        <w:rPr>
          <w:rFonts w:hint="eastAsia" w:ascii="宋体" w:hAnsi="宋体" w:eastAsia="宋体" w:cs="宋体"/>
          <w:b/>
          <w:bCs/>
          <w:kern w:val="2"/>
          <w:sz w:val="24"/>
          <w:szCs w:val="22"/>
          <w:lang w:val="en-US" w:eastAsia="zh-CN" w:bidi="ar-SA"/>
        </w:rPr>
        <w:t>4.</w:t>
      </w:r>
      <w:r>
        <w:rPr>
          <w:rFonts w:hint="eastAsia" w:ascii="宋体" w:hAnsi="宋体" w:eastAsia="宋体" w:cs="宋体"/>
          <w:b/>
          <w:bCs/>
          <w:kern w:val="2"/>
          <w:sz w:val="24"/>
          <w:szCs w:val="22"/>
          <w:lang w:val="zh-CN" w:eastAsia="zh-CN" w:bidi="ar-SA"/>
        </w:rPr>
        <w:t>检查与考核</w:t>
      </w:r>
    </w:p>
    <w:p w14:paraId="15753912">
      <w:pPr>
        <w:keepNext w:val="0"/>
        <w:keepLines w:val="0"/>
        <w:pageBreakBefore w:val="0"/>
        <w:widowControl w:val="0"/>
        <w:kinsoku/>
        <w:wordWrap/>
        <w:overflowPunct/>
        <w:topLinePunct w:val="0"/>
        <w:bidi w:val="0"/>
        <w:adjustRightInd w:val="0"/>
        <w:snapToGrid/>
        <w:spacing w:line="360" w:lineRule="auto"/>
        <w:ind w:firstLine="480" w:firstLineChars="200"/>
        <w:textAlignment w:val="auto"/>
        <w:outlineLvl w:val="0"/>
        <w:rPr>
          <w:rFonts w:hint="eastAsia" w:ascii="宋体" w:hAnsi="宋体" w:eastAsia="宋体" w:cs="宋体"/>
          <w:sz w:val="24"/>
        </w:rPr>
      </w:pPr>
      <w:r>
        <w:rPr>
          <w:rFonts w:hint="eastAsia" w:ascii="宋体" w:hAnsi="宋体" w:eastAsia="宋体" w:cs="宋体"/>
          <w:bCs/>
          <w:sz w:val="24"/>
        </w:rPr>
        <w:t>4.1 项目经理应对操作人员的工作质量进行抽查，并对定期维护保养工作进行检查验收。部门经理要对年度维护保养进行检查确认，并在</w:t>
      </w:r>
      <w:r>
        <w:rPr>
          <w:rFonts w:hint="eastAsia" w:ascii="宋体" w:hAnsi="宋体" w:eastAsia="宋体" w:cs="宋体"/>
          <w:sz w:val="24"/>
        </w:rPr>
        <w:t>《</w:t>
      </w:r>
      <w:r>
        <w:rPr>
          <w:rFonts w:hint="eastAsia" w:ascii="宋体" w:hAnsi="宋体" w:eastAsia="宋体" w:cs="宋体"/>
          <w:sz w:val="24"/>
          <w:lang w:eastAsia="zh-CN"/>
        </w:rPr>
        <w:t>少年宫剧场</w:t>
      </w:r>
      <w:r>
        <w:rPr>
          <w:rFonts w:hint="eastAsia" w:ascii="宋体" w:hAnsi="宋体" w:eastAsia="宋体" w:cs="宋体"/>
          <w:sz w:val="24"/>
        </w:rPr>
        <w:t>设施定期维护保养工作记录表》签字。</w:t>
      </w:r>
    </w:p>
    <w:p w14:paraId="3ED5A06D">
      <w:pPr>
        <w:keepNext w:val="0"/>
        <w:keepLines w:val="0"/>
        <w:pageBreakBefore w:val="0"/>
        <w:widowControl w:val="0"/>
        <w:kinsoku/>
        <w:wordWrap/>
        <w:overflowPunct/>
        <w:topLinePunct w:val="0"/>
        <w:bidi w:val="0"/>
        <w:adjustRightInd w:val="0"/>
        <w:snapToGrid/>
        <w:spacing w:line="360" w:lineRule="auto"/>
        <w:ind w:firstLine="482" w:firstLineChars="200"/>
        <w:textAlignment w:val="auto"/>
        <w:outlineLvl w:val="0"/>
        <w:rPr>
          <w:rFonts w:hint="eastAsia" w:ascii="宋体" w:hAnsi="宋体" w:eastAsia="宋体" w:cs="宋体"/>
          <w:b/>
          <w:sz w:val="24"/>
          <w:lang w:val="en-US" w:eastAsia="zh-CN"/>
        </w:rPr>
      </w:pPr>
      <w:r>
        <w:rPr>
          <w:rFonts w:hint="eastAsia" w:ascii="宋体" w:hAnsi="宋体" w:eastAsia="宋体" w:cs="宋体"/>
          <w:b/>
          <w:sz w:val="24"/>
          <w:lang w:val="en-US" w:eastAsia="zh-CN"/>
        </w:rPr>
        <w:t>5.服务期</w:t>
      </w:r>
    </w:p>
    <w:p w14:paraId="1E05AFB0">
      <w:pPr>
        <w:keepNext w:val="0"/>
        <w:keepLines w:val="0"/>
        <w:pageBreakBefore w:val="0"/>
        <w:widowControl w:val="0"/>
        <w:kinsoku/>
        <w:wordWrap/>
        <w:overflowPunct/>
        <w:topLinePunct w:val="0"/>
        <w:bidi w:val="0"/>
        <w:snapToGrid/>
        <w:spacing w:before="0"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5.1 </w:t>
      </w:r>
      <w:r>
        <w:rPr>
          <w:rFonts w:hint="eastAsia" w:ascii="宋体" w:hAnsi="宋体" w:eastAsia="宋体" w:cs="宋体"/>
          <w:sz w:val="24"/>
          <w:szCs w:val="24"/>
        </w:rPr>
        <w:t>项目服务期为：1年；</w:t>
      </w:r>
      <w:r>
        <w:rPr>
          <w:rFonts w:hint="eastAsia" w:ascii="宋体" w:hAnsi="宋体" w:eastAsia="宋体" w:cs="宋体"/>
          <w:sz w:val="24"/>
          <w:szCs w:val="24"/>
          <w:lang w:val="en-US" w:eastAsia="zh-CN"/>
        </w:rPr>
        <w:t>合同签订后顺延12个月</w:t>
      </w:r>
    </w:p>
    <w:p w14:paraId="15520BE5">
      <w:pPr>
        <w:keepNext w:val="0"/>
        <w:keepLines w:val="0"/>
        <w:pageBreakBefore w:val="0"/>
        <w:widowControl w:val="0"/>
        <w:kinsoku/>
        <w:wordWrap/>
        <w:overflowPunct/>
        <w:topLinePunct w:val="0"/>
        <w:bidi w:val="0"/>
        <w:snapToGrid/>
        <w:spacing w:before="0" w:line="360" w:lineRule="auto"/>
        <w:ind w:firstLine="482" w:firstLineChars="200"/>
        <w:jc w:val="left"/>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6.投标文件方案要求</w:t>
      </w:r>
    </w:p>
    <w:p w14:paraId="56F1D8BD">
      <w:pPr>
        <w:pStyle w:val="15"/>
        <w:keepNext w:val="0"/>
        <w:keepLines w:val="0"/>
        <w:pageBreakBefore w:val="0"/>
        <w:widowControl w:val="0"/>
        <w:kinsoku/>
        <w:wordWrap/>
        <w:overflowPunct/>
        <w:topLinePunct w:val="0"/>
        <w:bidi w:val="0"/>
        <w:snapToGrid/>
        <w:spacing w:after="0" w:line="360" w:lineRule="auto"/>
        <w:ind w:firstLine="480" w:firstLineChars="200"/>
        <w:textAlignment w:val="auto"/>
        <w:rPr>
          <w:rFonts w:hint="eastAsia" w:ascii="宋体" w:hAnsi="宋体" w:eastAsia="宋体" w:cs="宋体"/>
          <w:b w:val="0"/>
          <w:bCs/>
          <w:color w:val="auto"/>
          <w:sz w:val="24"/>
          <w:lang w:val="en-US" w:eastAsia="zh-CN"/>
        </w:rPr>
      </w:pPr>
      <w:r>
        <w:rPr>
          <w:rFonts w:hint="eastAsia" w:ascii="宋体" w:hAnsi="宋体" w:eastAsia="宋体" w:cs="宋体"/>
          <w:b w:val="0"/>
          <w:bCs/>
          <w:sz w:val="24"/>
          <w:lang w:val="en-US" w:eastAsia="zh-CN"/>
        </w:rPr>
        <w:t xml:space="preserve">6.1 </w:t>
      </w:r>
      <w:r>
        <w:rPr>
          <w:rFonts w:hint="eastAsia" w:ascii="宋体" w:hAnsi="宋体" w:eastAsia="宋体" w:cs="宋体"/>
          <w:sz w:val="24"/>
          <w:lang w:val="en-US" w:eastAsia="zh-CN"/>
        </w:rPr>
        <w:t>需求理解</w:t>
      </w:r>
      <w:r>
        <w:rPr>
          <w:rFonts w:hint="eastAsia" w:ascii="宋体" w:hAnsi="宋体" w:eastAsia="宋体" w:cs="宋体"/>
          <w:b w:val="0"/>
          <w:bCs/>
          <w:color w:val="auto"/>
          <w:sz w:val="24"/>
          <w:lang w:val="en-US" w:eastAsia="zh-CN"/>
        </w:rPr>
        <w:t>：</w:t>
      </w:r>
      <w:r>
        <w:rPr>
          <w:rFonts w:hint="eastAsia" w:ascii="宋体" w:hAnsi="宋体" w:eastAsia="宋体" w:cs="宋体"/>
          <w:b w:val="0"/>
          <w:bCs/>
          <w:color w:val="auto"/>
          <w:sz w:val="24"/>
        </w:rPr>
        <w:t>供应商应针对本项目实际情况结合过往经验分析</w:t>
      </w:r>
      <w:r>
        <w:rPr>
          <w:rFonts w:hint="eastAsia" w:ascii="宋体" w:hAnsi="宋体" w:eastAsia="宋体" w:cs="宋体"/>
          <w:b w:val="0"/>
          <w:bCs/>
          <w:color w:val="auto"/>
          <w:sz w:val="24"/>
          <w:lang w:val="en-US" w:eastAsia="zh-CN"/>
        </w:rPr>
        <w:t>采购需求理解，其中包括但不限于以下内容，</w:t>
      </w:r>
      <w:r>
        <w:rPr>
          <w:rFonts w:hint="eastAsia" w:ascii="宋体" w:hAnsi="宋体" w:eastAsia="宋体" w:cs="宋体"/>
          <w:sz w:val="24"/>
          <w:szCs w:val="24"/>
          <w:u w:val="none"/>
          <w:lang w:val="en-US" w:eastAsia="zh-CN"/>
        </w:rPr>
        <w:t>（1）剧场现状（2）工作安排（3）技术方案及保障措施（4）风险分析与解决方案</w:t>
      </w:r>
      <w:r>
        <w:rPr>
          <w:rFonts w:hint="eastAsia" w:ascii="宋体" w:hAnsi="宋体" w:eastAsia="宋体" w:cs="宋体"/>
          <w:b w:val="0"/>
          <w:bCs/>
          <w:color w:val="auto"/>
          <w:sz w:val="24"/>
          <w:lang w:val="en-US" w:eastAsia="zh-CN"/>
        </w:rPr>
        <w:t>；</w:t>
      </w:r>
    </w:p>
    <w:p w14:paraId="2E04C88E">
      <w:pPr>
        <w:pStyle w:val="16"/>
        <w:keepNext w:val="0"/>
        <w:keepLines w:val="0"/>
        <w:pageBreakBefore w:val="0"/>
        <w:widowControl w:val="0"/>
        <w:kinsoku/>
        <w:wordWrap/>
        <w:overflowPunct/>
        <w:topLinePunct w:val="0"/>
        <w:bidi w:val="0"/>
        <w:snapToGrid/>
        <w:spacing w:after="0" w:line="360" w:lineRule="auto"/>
        <w:ind w:left="0" w:leftChars="0" w:firstLine="482"/>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lang w:val="en-US" w:eastAsia="zh-CN"/>
        </w:rPr>
        <w:t xml:space="preserve">6.2 </w:t>
      </w:r>
      <w:r>
        <w:rPr>
          <w:rFonts w:hint="eastAsia" w:ascii="宋体" w:hAnsi="宋体" w:eastAsia="宋体" w:cs="宋体"/>
          <w:sz w:val="24"/>
          <w:szCs w:val="24"/>
          <w:lang w:val="en-US" w:eastAsia="zh-CN"/>
        </w:rPr>
        <w:t>应急预案</w:t>
      </w:r>
      <w:r>
        <w:rPr>
          <w:rFonts w:hint="eastAsia" w:ascii="宋体" w:hAnsi="宋体" w:eastAsia="宋体" w:cs="宋体"/>
          <w:b w:val="0"/>
          <w:bCs/>
          <w:color w:val="auto"/>
          <w:sz w:val="24"/>
          <w:lang w:val="en-US" w:eastAsia="zh-CN"/>
        </w:rPr>
        <w:t>：</w:t>
      </w:r>
      <w:r>
        <w:rPr>
          <w:rFonts w:hint="eastAsia" w:ascii="宋体" w:hAnsi="宋体" w:eastAsia="宋体" w:cs="宋体"/>
          <w:b w:val="0"/>
          <w:bCs/>
          <w:color w:val="auto"/>
          <w:sz w:val="24"/>
          <w:szCs w:val="24"/>
        </w:rPr>
        <w:t>供应商应制定科学合理的</w:t>
      </w:r>
      <w:r>
        <w:rPr>
          <w:rFonts w:hint="eastAsia" w:ascii="宋体" w:hAnsi="宋体" w:eastAsia="宋体" w:cs="宋体"/>
          <w:b w:val="0"/>
          <w:bCs/>
          <w:color w:val="auto"/>
          <w:sz w:val="24"/>
          <w:szCs w:val="24"/>
          <w:lang w:val="en-US" w:eastAsia="zh-CN"/>
        </w:rPr>
        <w:t>应急预案</w:t>
      </w:r>
      <w:r>
        <w:rPr>
          <w:rFonts w:hint="eastAsia" w:ascii="宋体" w:hAnsi="宋体" w:eastAsia="宋体" w:cs="宋体"/>
          <w:b w:val="0"/>
          <w:bCs/>
          <w:color w:val="auto"/>
          <w:sz w:val="24"/>
          <w:szCs w:val="24"/>
        </w:rPr>
        <w:t>，按照国家有关要求及本项目实际情况</w:t>
      </w:r>
      <w:r>
        <w:rPr>
          <w:rFonts w:hint="eastAsia" w:ascii="宋体" w:hAnsi="宋体" w:eastAsia="宋体" w:cs="宋体"/>
          <w:b w:val="0"/>
          <w:bCs/>
          <w:color w:val="auto"/>
          <w:sz w:val="24"/>
          <w:szCs w:val="24"/>
          <w:lang w:val="en-US" w:eastAsia="zh-CN"/>
        </w:rPr>
        <w:t>制定合理有效的应急预案</w:t>
      </w:r>
      <w:r>
        <w:rPr>
          <w:rFonts w:hint="eastAsia" w:ascii="宋体" w:hAnsi="宋体" w:eastAsia="宋体" w:cs="宋体"/>
          <w:b w:val="0"/>
          <w:bCs/>
          <w:color w:val="auto"/>
          <w:sz w:val="24"/>
          <w:szCs w:val="24"/>
        </w:rPr>
        <w:t>，</w:t>
      </w:r>
      <w:r>
        <w:rPr>
          <w:rFonts w:hint="eastAsia" w:ascii="宋体" w:hAnsi="宋体" w:eastAsia="宋体" w:cs="宋体"/>
          <w:b w:val="0"/>
          <w:bCs/>
          <w:color w:val="auto"/>
          <w:sz w:val="24"/>
          <w:szCs w:val="24"/>
          <w:lang w:val="en-US" w:eastAsia="zh-CN"/>
        </w:rPr>
        <w:t>应急预案</w:t>
      </w:r>
      <w:r>
        <w:rPr>
          <w:rFonts w:hint="eastAsia" w:ascii="宋体" w:hAnsi="宋体" w:eastAsia="宋体" w:cs="宋体"/>
          <w:b w:val="0"/>
          <w:bCs/>
          <w:color w:val="auto"/>
          <w:sz w:val="24"/>
          <w:lang w:val="en-US" w:eastAsia="zh-CN"/>
        </w:rPr>
        <w:t>包括但不限于以下内容，</w:t>
      </w:r>
      <w:r>
        <w:rPr>
          <w:rFonts w:hint="eastAsia" w:ascii="宋体" w:hAnsi="宋体" w:eastAsia="宋体" w:cs="宋体"/>
          <w:sz w:val="24"/>
          <w:szCs w:val="24"/>
          <w:u w:val="none"/>
          <w:lang w:val="en-US" w:eastAsia="zh-CN"/>
        </w:rPr>
        <w:t>（1）突发状况分析（2）应急措施（3）响应时间（4）备品备件情况</w:t>
      </w:r>
      <w:r>
        <w:rPr>
          <w:rFonts w:hint="eastAsia" w:ascii="宋体" w:hAnsi="宋体" w:eastAsia="宋体" w:cs="宋体"/>
          <w:b w:val="0"/>
          <w:bCs/>
          <w:color w:val="auto"/>
          <w:sz w:val="24"/>
          <w:szCs w:val="24"/>
          <w:lang w:val="en-US" w:eastAsia="zh-CN"/>
        </w:rPr>
        <w:t>；</w:t>
      </w:r>
    </w:p>
    <w:p w14:paraId="7E9A44A9">
      <w:pPr>
        <w:pStyle w:val="15"/>
        <w:keepNext w:val="0"/>
        <w:keepLines w:val="0"/>
        <w:pageBreakBefore w:val="0"/>
        <w:widowControl w:val="0"/>
        <w:kinsoku/>
        <w:wordWrap/>
        <w:overflowPunct/>
        <w:topLinePunct w:val="0"/>
        <w:bidi w:val="0"/>
        <w:snapToGrid/>
        <w:spacing w:after="0" w:line="360" w:lineRule="auto"/>
        <w:ind w:firstLine="480" w:firstLineChars="200"/>
        <w:textAlignment w:val="auto"/>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6.3 人员配备：供应商结合采购需求，配备合理科学的人员构成，人员配备包括但不限于以下内容（1）管理机构分配（2）信息处理流程（3）反馈机制（4）人员配备及整体水平。</w:t>
      </w:r>
    </w:p>
    <w:p w14:paraId="3AC4726C">
      <w:pPr>
        <w:pStyle w:val="15"/>
        <w:keepNext w:val="0"/>
        <w:keepLines w:val="0"/>
        <w:pageBreakBefore w:val="0"/>
        <w:widowControl w:val="0"/>
        <w:kinsoku/>
        <w:wordWrap/>
        <w:overflowPunct/>
        <w:topLinePunct w:val="0"/>
        <w:bidi w:val="0"/>
        <w:snapToGrid/>
        <w:spacing w:after="0" w:line="360" w:lineRule="auto"/>
        <w:ind w:firstLine="480" w:firstLineChars="200"/>
        <w:textAlignment w:val="auto"/>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6.4检查考核方案：供应商应针对本项目，结合现有实际情况，制定合理科学的人员考核方案，人员考核方案包括但不限于以下内容：（1）考核方式，（2）考核时间及周期，（3）考核内容，（4）考核目标。</w:t>
      </w:r>
    </w:p>
    <w:p w14:paraId="1D60BA6E">
      <w:pPr>
        <w:spacing w:line="360" w:lineRule="auto"/>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pPr>
      <w:r>
        <w:rPr>
          <w:rFonts w:hint="eastAsia" w:ascii="宋体" w:hAnsi="宋体" w:eastAsia="宋体" w:cs="宋体"/>
          <w:b w:val="0"/>
          <w:bCs/>
          <w:color w:val="auto"/>
          <w:sz w:val="24"/>
          <w:lang w:val="en-US" w:eastAsia="zh-CN"/>
        </w:rPr>
        <w:t>6.5管理制度：供应商应针对本项目，结合现有实际情况，制定合理科学的人员管理制度，管理制度包括但不限于以下内容：（1）保障服务质量的管理制度，（2）项目负责人的管理职责，（3）内部管理的职责分工，（4）日常管理制度，（5）操作流程。</w:t>
      </w:r>
      <w:bookmarkEnd w:id="90"/>
    </w:p>
    <w:p w14:paraId="42CF7A08">
      <w:pPr>
        <w:pStyle w:val="6"/>
        <w:keepNext w:val="0"/>
        <w:keepLines w:val="0"/>
        <w:pageBreakBefore w:val="0"/>
        <w:widowControl/>
        <w:kinsoku/>
        <w:wordWrap/>
        <w:overflowPunct/>
        <w:topLinePunct w:val="0"/>
        <w:autoSpaceDE/>
        <w:autoSpaceDN/>
        <w:bidi w:val="0"/>
        <w:adjustRightInd w:val="0"/>
        <w:snapToGrid w:val="0"/>
        <w:spacing w:line="360" w:lineRule="auto"/>
        <w:ind w:left="13"/>
        <w:textAlignment w:val="baseline"/>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pPr>
    </w:p>
    <w:p w14:paraId="72E772FA">
      <w:pPr>
        <w:pStyle w:val="6"/>
        <w:keepNext w:val="0"/>
        <w:keepLines w:val="0"/>
        <w:pageBreakBefore w:val="0"/>
        <w:widowControl/>
        <w:kinsoku/>
        <w:wordWrap/>
        <w:overflowPunct/>
        <w:topLinePunct w:val="0"/>
        <w:autoSpaceDE/>
        <w:autoSpaceDN/>
        <w:bidi w:val="0"/>
        <w:adjustRightInd w:val="0"/>
        <w:snapToGrid w:val="0"/>
        <w:spacing w:line="360" w:lineRule="auto"/>
        <w:ind w:left="13"/>
        <w:textAlignment w:val="baseline"/>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pPr>
    </w:p>
    <w:p w14:paraId="60EC08D6">
      <w:pPr>
        <w:keepNext w:val="0"/>
        <w:keepLines w:val="0"/>
        <w:pageBreakBefore w:val="0"/>
        <w:widowControl/>
        <w:wordWrap/>
        <w:overflowPunct/>
        <w:topLinePunct w:val="0"/>
        <w:bidi w:val="0"/>
        <w:adjustRightInd w:val="0"/>
        <w:snapToGrid w:val="0"/>
        <w:spacing w:line="360" w:lineRule="auto"/>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49D5E31F">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spacing w:val="0"/>
          <w:w w:val="100"/>
          <w:position w:val="0"/>
          <w:sz w:val="36"/>
          <w:szCs w:val="36"/>
        </w:rPr>
      </w:pPr>
      <w:bookmarkStart w:id="91" w:name="_Toc17899"/>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第六章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拟签订的合同文本</w:t>
      </w:r>
      <w:bookmarkEnd w:id="91"/>
    </w:p>
    <w:p w14:paraId="5F703953">
      <w:pPr>
        <w:spacing w:before="120" w:line="22" w:lineRule="atLeast"/>
        <w:ind w:firstLine="480" w:firstLineChars="200"/>
        <w:rPr>
          <w:rFonts w:ascii="宋体" w:hAnsi="宋体"/>
          <w:sz w:val="24"/>
        </w:rPr>
      </w:pPr>
      <w:bookmarkStart w:id="92" w:name="_Toc504554325"/>
      <w:bookmarkStart w:id="93" w:name="_Toc25240"/>
      <w:bookmarkStart w:id="94" w:name="_Toc13960"/>
    </w:p>
    <w:p w14:paraId="5B8B13C9">
      <w:pPr>
        <w:spacing w:before="120" w:line="22" w:lineRule="atLeast"/>
        <w:ind w:firstLine="480" w:firstLineChars="200"/>
        <w:rPr>
          <w:rFonts w:ascii="宋体" w:hAnsi="宋体"/>
          <w:sz w:val="24"/>
          <w:szCs w:val="24"/>
        </w:rPr>
      </w:pPr>
    </w:p>
    <w:p w14:paraId="4DA880AE">
      <w:pPr>
        <w:spacing w:before="120" w:line="22" w:lineRule="atLeast"/>
        <w:ind w:firstLine="480" w:firstLineChars="200"/>
        <w:rPr>
          <w:rFonts w:ascii="宋体" w:hAnsi="宋体"/>
          <w:sz w:val="24"/>
          <w:szCs w:val="24"/>
        </w:rPr>
      </w:pPr>
    </w:p>
    <w:p w14:paraId="2A838F50">
      <w:pPr>
        <w:spacing w:before="120" w:line="22" w:lineRule="atLeast"/>
        <w:ind w:firstLine="480" w:firstLineChars="200"/>
        <w:rPr>
          <w:rFonts w:ascii="宋体" w:hAnsi="宋体"/>
          <w:sz w:val="24"/>
          <w:szCs w:val="24"/>
        </w:rPr>
      </w:pPr>
    </w:p>
    <w:p w14:paraId="0B27F994">
      <w:pPr>
        <w:spacing w:before="120" w:line="22" w:lineRule="atLeast"/>
        <w:ind w:firstLine="480" w:firstLineChars="200"/>
        <w:rPr>
          <w:rFonts w:ascii="宋体" w:hAnsi="宋体"/>
          <w:sz w:val="24"/>
          <w:szCs w:val="24"/>
        </w:rPr>
      </w:pPr>
    </w:p>
    <w:p w14:paraId="2B81B1E6">
      <w:pPr>
        <w:spacing w:before="120" w:line="22" w:lineRule="atLeast"/>
        <w:ind w:firstLine="480" w:firstLineChars="200"/>
        <w:rPr>
          <w:rFonts w:ascii="宋体" w:hAnsi="宋体"/>
          <w:sz w:val="24"/>
          <w:szCs w:val="24"/>
        </w:rPr>
      </w:pPr>
    </w:p>
    <w:p w14:paraId="572821DE">
      <w:pPr>
        <w:spacing w:before="120" w:line="22" w:lineRule="atLeast"/>
        <w:ind w:firstLine="480" w:firstLineChars="200"/>
        <w:rPr>
          <w:rFonts w:ascii="宋体" w:hAnsi="宋体"/>
          <w:sz w:val="24"/>
          <w:szCs w:val="24"/>
        </w:rPr>
      </w:pPr>
      <w:r>
        <w:rPr>
          <w:rFonts w:hint="eastAsia" w:ascii="宋体" w:hAnsi="宋体"/>
          <w:sz w:val="24"/>
          <w:szCs w:val="24"/>
        </w:rPr>
        <w:t xml:space="preserve">买方： </w:t>
      </w:r>
    </w:p>
    <w:p w14:paraId="79971D5F">
      <w:pPr>
        <w:spacing w:before="120" w:line="22" w:lineRule="atLeast"/>
        <w:ind w:firstLine="480" w:firstLineChars="200"/>
        <w:rPr>
          <w:rFonts w:ascii="宋体" w:hAnsi="宋体"/>
          <w:sz w:val="24"/>
          <w:szCs w:val="24"/>
        </w:rPr>
      </w:pPr>
    </w:p>
    <w:p w14:paraId="59A5AA10">
      <w:pPr>
        <w:spacing w:before="120" w:line="22" w:lineRule="atLeast"/>
        <w:ind w:firstLine="480" w:firstLineChars="200"/>
        <w:rPr>
          <w:rFonts w:ascii="宋体" w:hAnsi="宋体"/>
          <w:sz w:val="24"/>
          <w:szCs w:val="24"/>
        </w:rPr>
      </w:pPr>
      <w:r>
        <w:rPr>
          <w:rFonts w:hint="eastAsia" w:ascii="宋体" w:hAnsi="宋体"/>
          <w:sz w:val="24"/>
          <w:szCs w:val="24"/>
        </w:rPr>
        <w:t xml:space="preserve">卖方： </w:t>
      </w:r>
    </w:p>
    <w:p w14:paraId="5D94E688">
      <w:pPr>
        <w:spacing w:before="120" w:line="22" w:lineRule="atLeast"/>
        <w:ind w:firstLine="480" w:firstLineChars="200"/>
        <w:rPr>
          <w:rFonts w:ascii="宋体" w:hAnsi="宋体"/>
          <w:sz w:val="24"/>
          <w:szCs w:val="24"/>
        </w:rPr>
      </w:pPr>
    </w:p>
    <w:p w14:paraId="42B1B93C">
      <w:pPr>
        <w:spacing w:before="120" w:line="22" w:lineRule="atLeast"/>
        <w:ind w:firstLine="480" w:firstLineChars="200"/>
        <w:rPr>
          <w:rFonts w:ascii="宋体" w:hAnsi="宋体"/>
          <w:sz w:val="24"/>
          <w:szCs w:val="24"/>
        </w:rPr>
      </w:pPr>
    </w:p>
    <w:p w14:paraId="67E54D33">
      <w:pPr>
        <w:spacing w:before="120" w:line="22" w:lineRule="atLeast"/>
        <w:ind w:firstLine="480" w:firstLineChars="200"/>
        <w:rPr>
          <w:rFonts w:ascii="宋体" w:hAnsi="宋体"/>
          <w:sz w:val="24"/>
          <w:szCs w:val="24"/>
        </w:rPr>
      </w:pPr>
    </w:p>
    <w:p w14:paraId="49FBA188">
      <w:pPr>
        <w:spacing w:before="120" w:line="22" w:lineRule="atLeast"/>
        <w:ind w:firstLine="480" w:firstLineChars="200"/>
        <w:rPr>
          <w:rFonts w:ascii="宋体" w:hAnsi="宋体"/>
          <w:sz w:val="24"/>
          <w:szCs w:val="24"/>
        </w:rPr>
      </w:pPr>
    </w:p>
    <w:p w14:paraId="60CB6485">
      <w:pPr>
        <w:spacing w:before="120" w:line="22" w:lineRule="atLeast"/>
        <w:ind w:firstLine="480" w:firstLineChars="200"/>
        <w:rPr>
          <w:rFonts w:ascii="宋体" w:hAnsi="宋体"/>
          <w:sz w:val="24"/>
          <w:szCs w:val="24"/>
        </w:rPr>
      </w:pPr>
    </w:p>
    <w:p w14:paraId="3D351208">
      <w:pPr>
        <w:spacing w:before="120" w:line="22" w:lineRule="atLeast"/>
        <w:ind w:firstLine="480" w:firstLineChars="200"/>
        <w:rPr>
          <w:rFonts w:ascii="宋体" w:hAnsi="宋体"/>
          <w:sz w:val="24"/>
          <w:szCs w:val="24"/>
        </w:rPr>
      </w:pPr>
      <w:r>
        <w:rPr>
          <w:rFonts w:hint="eastAsia" w:ascii="宋体" w:hAnsi="宋体"/>
          <w:sz w:val="24"/>
          <w:szCs w:val="24"/>
        </w:rPr>
        <w:t>合同编号：</w:t>
      </w:r>
    </w:p>
    <w:p w14:paraId="3CD4B0D9">
      <w:pPr>
        <w:spacing w:before="120" w:line="22" w:lineRule="atLeast"/>
        <w:ind w:firstLine="480" w:firstLineChars="200"/>
        <w:rPr>
          <w:rFonts w:ascii="宋体" w:hAnsi="宋体"/>
          <w:sz w:val="24"/>
          <w:szCs w:val="24"/>
        </w:rPr>
      </w:pPr>
    </w:p>
    <w:p w14:paraId="010B7ADF">
      <w:pPr>
        <w:spacing w:before="120" w:line="22" w:lineRule="atLeast"/>
        <w:ind w:firstLine="480" w:firstLineChars="200"/>
        <w:rPr>
          <w:rFonts w:ascii="宋体" w:hAnsi="宋体"/>
          <w:sz w:val="24"/>
          <w:szCs w:val="24"/>
        </w:rPr>
      </w:pPr>
      <w:r>
        <w:rPr>
          <w:rFonts w:hint="eastAsia" w:ascii="宋体" w:hAnsi="宋体"/>
          <w:sz w:val="24"/>
          <w:szCs w:val="24"/>
        </w:rPr>
        <w:t>签约日期：   20</w:t>
      </w:r>
      <w:r>
        <w:rPr>
          <w:rFonts w:hint="eastAsia" w:ascii="宋体" w:hAnsi="宋体"/>
          <w:sz w:val="24"/>
          <w:szCs w:val="24"/>
          <w:lang w:val="en-US" w:eastAsia="zh-CN"/>
        </w:rPr>
        <w:t>24</w:t>
      </w:r>
      <w:r>
        <w:rPr>
          <w:rFonts w:hint="eastAsia" w:ascii="宋体" w:hAnsi="宋体"/>
          <w:sz w:val="24"/>
          <w:szCs w:val="24"/>
        </w:rPr>
        <w:t>年  月  日</w:t>
      </w:r>
    </w:p>
    <w:p w14:paraId="1B47A577">
      <w:pPr>
        <w:spacing w:before="120" w:line="22" w:lineRule="atLeast"/>
        <w:ind w:firstLine="480" w:firstLineChars="200"/>
        <w:rPr>
          <w:rFonts w:ascii="宋体" w:hAnsi="宋体"/>
          <w:sz w:val="24"/>
          <w:szCs w:val="24"/>
        </w:rPr>
      </w:pPr>
    </w:p>
    <w:p w14:paraId="01F8B2C8">
      <w:pPr>
        <w:spacing w:before="120" w:line="22" w:lineRule="atLeast"/>
        <w:ind w:firstLine="480" w:firstLineChars="200"/>
        <w:rPr>
          <w:rFonts w:ascii="宋体" w:hAnsi="宋体"/>
          <w:sz w:val="24"/>
          <w:szCs w:val="24"/>
        </w:rPr>
      </w:pPr>
    </w:p>
    <w:p w14:paraId="415934A7">
      <w:pPr>
        <w:spacing w:before="120" w:line="22" w:lineRule="atLeast"/>
        <w:ind w:firstLine="480" w:firstLineChars="200"/>
        <w:rPr>
          <w:rFonts w:ascii="宋体" w:hAnsi="宋体"/>
          <w:sz w:val="24"/>
          <w:szCs w:val="24"/>
        </w:rPr>
      </w:pPr>
    </w:p>
    <w:p w14:paraId="4A4F34ED">
      <w:pPr>
        <w:spacing w:before="120" w:line="22" w:lineRule="atLeast"/>
        <w:ind w:firstLine="480" w:firstLineChars="200"/>
        <w:rPr>
          <w:rFonts w:ascii="宋体" w:hAnsi="宋体"/>
          <w:sz w:val="24"/>
          <w:szCs w:val="24"/>
        </w:rPr>
      </w:pPr>
    </w:p>
    <w:p w14:paraId="5242F41C">
      <w:pPr>
        <w:spacing w:before="120" w:line="22" w:lineRule="atLeast"/>
        <w:ind w:firstLine="480" w:firstLineChars="200"/>
        <w:rPr>
          <w:rFonts w:ascii="宋体" w:hAnsi="宋体"/>
          <w:sz w:val="24"/>
          <w:szCs w:val="24"/>
        </w:rPr>
      </w:pPr>
    </w:p>
    <w:p w14:paraId="38CFD918">
      <w:pPr>
        <w:spacing w:before="120" w:line="22" w:lineRule="atLeast"/>
        <w:ind w:firstLine="480" w:firstLineChars="200"/>
        <w:rPr>
          <w:rFonts w:ascii="宋体" w:hAnsi="宋体"/>
          <w:sz w:val="24"/>
          <w:szCs w:val="24"/>
        </w:rPr>
      </w:pPr>
    </w:p>
    <w:p w14:paraId="4898B9CC">
      <w:pPr>
        <w:spacing w:before="120" w:line="22" w:lineRule="atLeast"/>
        <w:ind w:firstLine="480" w:firstLineChars="200"/>
        <w:rPr>
          <w:rFonts w:ascii="宋体" w:hAnsi="宋体"/>
          <w:sz w:val="24"/>
          <w:szCs w:val="24"/>
        </w:rPr>
      </w:pPr>
    </w:p>
    <w:p w14:paraId="5B9A133B">
      <w:pPr>
        <w:spacing w:before="120" w:line="22" w:lineRule="atLeast"/>
        <w:ind w:firstLine="480" w:firstLineChars="200"/>
        <w:rPr>
          <w:rFonts w:ascii="宋体" w:hAnsi="宋体"/>
          <w:sz w:val="24"/>
          <w:szCs w:val="24"/>
        </w:rPr>
      </w:pPr>
    </w:p>
    <w:p w14:paraId="38E1B7A5">
      <w:pPr>
        <w:spacing w:before="120" w:line="22" w:lineRule="atLeast"/>
        <w:ind w:firstLine="480" w:firstLineChars="200"/>
        <w:rPr>
          <w:rFonts w:ascii="宋体" w:hAnsi="宋体"/>
          <w:sz w:val="24"/>
          <w:szCs w:val="24"/>
        </w:rPr>
      </w:pPr>
    </w:p>
    <w:p w14:paraId="159C37E4">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ascii="宋体" w:hAnsi="宋体"/>
          <w:sz w:val="24"/>
          <w:szCs w:val="24"/>
        </w:rPr>
        <w:br w:type="page"/>
      </w:r>
      <w:r>
        <w:rPr>
          <w:rFonts w:hint="eastAsia" w:ascii="宋体" w:hAnsi="宋体"/>
          <w:sz w:val="24"/>
          <w:szCs w:val="24"/>
        </w:rPr>
        <w:t>第一章</w:t>
      </w:r>
      <w:r>
        <w:rPr>
          <w:rFonts w:hint="eastAsia" w:ascii="宋体" w:hAnsi="宋体"/>
          <w:sz w:val="24"/>
          <w:szCs w:val="24"/>
        </w:rPr>
        <w:tab/>
      </w:r>
      <w:r>
        <w:rPr>
          <w:rFonts w:hint="eastAsia" w:ascii="宋体" w:hAnsi="宋体"/>
          <w:sz w:val="24"/>
          <w:szCs w:val="24"/>
        </w:rPr>
        <w:t>合同说明条款</w:t>
      </w:r>
    </w:p>
    <w:p w14:paraId="702BA6F9">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1.1</w:t>
      </w:r>
      <w:r>
        <w:rPr>
          <w:rFonts w:hint="eastAsia" w:ascii="宋体" w:hAnsi="宋体"/>
          <w:sz w:val="24"/>
          <w:szCs w:val="24"/>
        </w:rPr>
        <w:tab/>
      </w:r>
      <w:r>
        <w:rPr>
          <w:rFonts w:hint="eastAsia" w:ascii="宋体" w:hAnsi="宋体"/>
          <w:sz w:val="24"/>
          <w:szCs w:val="24"/>
        </w:rPr>
        <w:t>买、卖双方根据国家和北京市相关法律规定的规定，本着诚实守信、合作互利的原则，经过友好协商，就买方委托卖方承担项目运维服务事宜签订本合同。</w:t>
      </w:r>
    </w:p>
    <w:p w14:paraId="6BB1E8EC">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1.2</w:t>
      </w:r>
      <w:r>
        <w:rPr>
          <w:rFonts w:hint="eastAsia" w:ascii="宋体" w:hAnsi="宋体"/>
          <w:sz w:val="24"/>
          <w:szCs w:val="24"/>
        </w:rPr>
        <w:tab/>
      </w:r>
      <w:r>
        <w:rPr>
          <w:rFonts w:hint="eastAsia" w:ascii="宋体" w:hAnsi="宋体"/>
          <w:sz w:val="24"/>
          <w:szCs w:val="24"/>
        </w:rPr>
        <w:t>买、卖双方之间任何与本合同有关的信函、电子邮件、电话，均使用并且只能使用下列双方确认的地址、传真号码、电话号码、电子邮件地址名。</w:t>
      </w:r>
    </w:p>
    <w:p w14:paraId="441F2401">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单位名称:</w:t>
      </w:r>
      <w:r>
        <w:rPr>
          <w:rFonts w:hint="eastAsia" w:ascii="宋体" w:hAnsi="宋体"/>
          <w:sz w:val="24"/>
          <w:szCs w:val="24"/>
        </w:rPr>
        <w:tab/>
      </w:r>
      <w:r>
        <w:rPr>
          <w:rFonts w:ascii="宋体" w:hAnsi="宋体"/>
          <w:sz w:val="24"/>
          <w:szCs w:val="24"/>
        </w:rPr>
        <w:t xml:space="preserve">_____________________        </w:t>
      </w:r>
      <w:r>
        <w:rPr>
          <w:rFonts w:hint="eastAsia" w:ascii="宋体" w:hAnsi="宋体"/>
          <w:sz w:val="24"/>
          <w:szCs w:val="24"/>
        </w:rPr>
        <w:t>单位名称:</w:t>
      </w:r>
      <w:r>
        <w:rPr>
          <w:rFonts w:ascii="宋体" w:hAnsi="宋体"/>
          <w:sz w:val="24"/>
          <w:szCs w:val="24"/>
        </w:rPr>
        <w:t>________________________</w:t>
      </w:r>
    </w:p>
    <w:p w14:paraId="4637786F">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地址:</w:t>
      </w:r>
      <w:r>
        <w:rPr>
          <w:rFonts w:hint="eastAsia" w:ascii="宋体" w:hAnsi="宋体"/>
          <w:sz w:val="24"/>
          <w:szCs w:val="24"/>
        </w:rPr>
        <w:tab/>
      </w:r>
      <w:r>
        <w:rPr>
          <w:rFonts w:ascii="宋体" w:hAnsi="宋体"/>
          <w:sz w:val="24"/>
          <w:szCs w:val="24"/>
        </w:rPr>
        <w:t xml:space="preserve">________________________         </w:t>
      </w:r>
      <w:r>
        <w:rPr>
          <w:rFonts w:hint="eastAsia" w:ascii="宋体" w:hAnsi="宋体"/>
          <w:sz w:val="24"/>
          <w:szCs w:val="24"/>
        </w:rPr>
        <w:t>地址:</w:t>
      </w:r>
      <w:r>
        <w:rPr>
          <w:rFonts w:ascii="宋体" w:hAnsi="宋体"/>
          <w:sz w:val="24"/>
          <w:szCs w:val="24"/>
        </w:rPr>
        <w:t xml:space="preserve"> __________________________</w:t>
      </w:r>
    </w:p>
    <w:p w14:paraId="2D33618E">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传真号码:</w:t>
      </w:r>
      <w:r>
        <w:rPr>
          <w:rFonts w:hint="eastAsia" w:ascii="宋体" w:hAnsi="宋体"/>
          <w:sz w:val="24"/>
          <w:szCs w:val="24"/>
        </w:rPr>
        <w:tab/>
      </w:r>
      <w:r>
        <w:rPr>
          <w:rFonts w:ascii="宋体" w:hAnsi="宋体"/>
          <w:sz w:val="24"/>
          <w:szCs w:val="24"/>
        </w:rPr>
        <w:t xml:space="preserve">____________________         </w:t>
      </w:r>
      <w:r>
        <w:rPr>
          <w:rFonts w:hint="eastAsia" w:ascii="宋体" w:hAnsi="宋体"/>
          <w:sz w:val="24"/>
          <w:szCs w:val="24"/>
        </w:rPr>
        <w:t>传真号码:</w:t>
      </w:r>
      <w:r>
        <w:rPr>
          <w:rFonts w:ascii="宋体" w:hAnsi="宋体"/>
          <w:sz w:val="24"/>
          <w:szCs w:val="24"/>
        </w:rPr>
        <w:t xml:space="preserve"> _______________________</w:t>
      </w:r>
    </w:p>
    <w:p w14:paraId="1A822F26">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电话号码:</w:t>
      </w:r>
      <w:r>
        <w:rPr>
          <w:rFonts w:hint="eastAsia" w:ascii="宋体" w:hAnsi="宋体"/>
          <w:sz w:val="24"/>
          <w:szCs w:val="24"/>
        </w:rPr>
        <w:tab/>
      </w:r>
      <w:r>
        <w:rPr>
          <w:rFonts w:ascii="宋体" w:hAnsi="宋体"/>
          <w:sz w:val="24"/>
          <w:szCs w:val="24"/>
        </w:rPr>
        <w:t xml:space="preserve">____________________         </w:t>
      </w:r>
      <w:r>
        <w:rPr>
          <w:rFonts w:hint="eastAsia" w:ascii="宋体" w:hAnsi="宋体"/>
          <w:sz w:val="24"/>
          <w:szCs w:val="24"/>
        </w:rPr>
        <w:t>电话号码:</w:t>
      </w:r>
      <w:r>
        <w:rPr>
          <w:rFonts w:ascii="宋体" w:hAnsi="宋体"/>
          <w:sz w:val="24"/>
          <w:szCs w:val="24"/>
        </w:rPr>
        <w:t xml:space="preserve"> _______________________</w:t>
      </w:r>
    </w:p>
    <w:p w14:paraId="03EA853A">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电子邮件:</w:t>
      </w:r>
      <w:r>
        <w:rPr>
          <w:rFonts w:ascii="宋体" w:hAnsi="宋体"/>
          <w:sz w:val="24"/>
          <w:szCs w:val="24"/>
        </w:rPr>
        <w:t>_____________________</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电子邮件:</w:t>
      </w:r>
      <w:r>
        <w:rPr>
          <w:rFonts w:ascii="宋体" w:hAnsi="宋体"/>
          <w:sz w:val="24"/>
          <w:szCs w:val="24"/>
        </w:rPr>
        <w:t>________________________</w:t>
      </w:r>
    </w:p>
    <w:p w14:paraId="25089171">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1.3</w:t>
      </w:r>
      <w:r>
        <w:rPr>
          <w:rFonts w:hint="eastAsia" w:ascii="宋体" w:hAnsi="宋体"/>
          <w:sz w:val="24"/>
          <w:szCs w:val="24"/>
        </w:rPr>
        <w:tab/>
      </w:r>
      <w:r>
        <w:rPr>
          <w:rFonts w:hint="eastAsia" w:ascii="宋体" w:hAnsi="宋体"/>
          <w:sz w:val="24"/>
          <w:szCs w:val="24"/>
        </w:rPr>
        <w:t>买卖双方之间有关合同的财务往来及结算，应通过下列买方与卖方共同确认的银行及帐号进行。本合同存续期间，一方若遇结算银行及帐号变化，应在变化之日起3 日内书面告知另一方。</w:t>
      </w:r>
    </w:p>
    <w:p w14:paraId="3342B02D">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1.4</w:t>
      </w:r>
      <w:r>
        <w:rPr>
          <w:rFonts w:hint="eastAsia" w:ascii="宋体" w:hAnsi="宋体"/>
          <w:sz w:val="24"/>
          <w:szCs w:val="24"/>
        </w:rPr>
        <w:tab/>
      </w:r>
      <w:r>
        <w:rPr>
          <w:rFonts w:hint="eastAsia" w:ascii="宋体" w:hAnsi="宋体"/>
          <w:sz w:val="24"/>
          <w:szCs w:val="24"/>
        </w:rPr>
        <w:t>本合同的有效组成部分包括：本合同、合同附件。</w:t>
      </w:r>
    </w:p>
    <w:p w14:paraId="1C887FA3">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p>
    <w:p w14:paraId="35AD85DA">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第二章</w:t>
      </w:r>
      <w:r>
        <w:rPr>
          <w:rFonts w:hint="eastAsia" w:ascii="宋体" w:hAnsi="宋体"/>
          <w:sz w:val="24"/>
          <w:szCs w:val="24"/>
        </w:rPr>
        <w:tab/>
      </w:r>
      <w:r>
        <w:rPr>
          <w:rFonts w:hint="eastAsia" w:ascii="宋体" w:hAnsi="宋体"/>
          <w:sz w:val="24"/>
          <w:szCs w:val="24"/>
        </w:rPr>
        <w:t>服务内容</w:t>
      </w:r>
    </w:p>
    <w:p w14:paraId="42672694">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2.1 服务内容</w:t>
      </w:r>
    </w:p>
    <w:p w14:paraId="0C3723F2">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卖方负责北京市东城区少年宫剧场灯光、音响及公共设施等设备的管理，确保演出过程中灯光、音响、LED大屏和舞台机械及公共设施等设备的正常使用和运行，保障演出质量，同时确保所有相关设备的日常维护与检修管理工作；服务内容详细描述见本合同附件一。</w:t>
      </w:r>
    </w:p>
    <w:p w14:paraId="6E876E3C">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2.2 服务承诺</w:t>
      </w:r>
    </w:p>
    <w:p w14:paraId="427C7BEF">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卖方在合同约定期限内选派</w:t>
      </w:r>
      <w:r>
        <w:rPr>
          <w:rFonts w:ascii="宋体" w:hAnsi="宋体"/>
          <w:sz w:val="24"/>
          <w:szCs w:val="24"/>
        </w:rPr>
        <w:t>_____</w:t>
      </w:r>
      <w:r>
        <w:rPr>
          <w:rFonts w:hint="eastAsia" w:ascii="宋体" w:hAnsi="宋体"/>
          <w:sz w:val="24"/>
          <w:szCs w:val="24"/>
        </w:rPr>
        <w:t>名工程师到买方驻场。工程师详细信息见本合同附件二。实行7×8小时值守服务，负责买方设备的运行支持维护工作。节假日设备发生故障及少年宫加班期间，卖方应安排工程师为买方提供现场技术服务。</w:t>
      </w:r>
    </w:p>
    <w:p w14:paraId="79818934">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2.3 服务期限</w:t>
      </w:r>
    </w:p>
    <w:p w14:paraId="248ECE32">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卖方为买方提供运行维护服务的期限为12个月。</w:t>
      </w:r>
    </w:p>
    <w:p w14:paraId="06937174">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p>
    <w:p w14:paraId="066C3905">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第三章</w:t>
      </w:r>
      <w:r>
        <w:rPr>
          <w:rFonts w:hint="eastAsia" w:ascii="宋体" w:hAnsi="宋体"/>
          <w:sz w:val="24"/>
          <w:szCs w:val="24"/>
        </w:rPr>
        <w:tab/>
      </w:r>
      <w:r>
        <w:rPr>
          <w:rFonts w:hint="eastAsia" w:ascii="宋体" w:hAnsi="宋体"/>
          <w:sz w:val="24"/>
          <w:szCs w:val="24"/>
        </w:rPr>
        <w:t>合同价款</w:t>
      </w:r>
    </w:p>
    <w:p w14:paraId="71EF6811">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在本合同涉及的以上内容条件下，运维费合计：</w:t>
      </w:r>
      <w:r>
        <w:rPr>
          <w:rFonts w:ascii="宋体" w:hAnsi="宋体"/>
          <w:sz w:val="24"/>
          <w:szCs w:val="24"/>
        </w:rPr>
        <w:t>__________</w:t>
      </w:r>
      <w:r>
        <w:rPr>
          <w:rFonts w:hint="eastAsia" w:ascii="宋体" w:hAnsi="宋体"/>
          <w:sz w:val="24"/>
          <w:szCs w:val="24"/>
        </w:rPr>
        <w:t>。</w:t>
      </w:r>
    </w:p>
    <w:p w14:paraId="38D28310">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p>
    <w:p w14:paraId="34BC32D0">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第四章</w:t>
      </w:r>
      <w:r>
        <w:rPr>
          <w:rFonts w:hint="eastAsia" w:ascii="宋体" w:hAnsi="宋体"/>
          <w:sz w:val="24"/>
          <w:szCs w:val="24"/>
        </w:rPr>
        <w:tab/>
      </w:r>
      <w:r>
        <w:rPr>
          <w:rFonts w:hint="eastAsia" w:ascii="宋体" w:hAnsi="宋体"/>
          <w:sz w:val="24"/>
          <w:szCs w:val="24"/>
        </w:rPr>
        <w:t>支付条款</w:t>
      </w:r>
    </w:p>
    <w:p w14:paraId="119AF4F6">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4.1 支付方式</w:t>
      </w:r>
    </w:p>
    <w:p w14:paraId="17617B80">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服务费支付方式：双方签署合同后十日内买方支付合同总金额的50%，运行维护2个月后支付其余款项。</w:t>
      </w:r>
    </w:p>
    <w:p w14:paraId="0E7A6B74">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p>
    <w:p w14:paraId="1DA76A28">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第五章</w:t>
      </w:r>
      <w:r>
        <w:rPr>
          <w:rFonts w:hint="eastAsia" w:ascii="宋体" w:hAnsi="宋体"/>
          <w:sz w:val="24"/>
          <w:szCs w:val="24"/>
        </w:rPr>
        <w:tab/>
      </w:r>
      <w:r>
        <w:rPr>
          <w:rFonts w:hint="eastAsia" w:ascii="宋体" w:hAnsi="宋体"/>
          <w:sz w:val="24"/>
          <w:szCs w:val="24"/>
        </w:rPr>
        <w:t>违约条款</w:t>
      </w:r>
    </w:p>
    <w:p w14:paraId="32CF081E">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5.1 卖方未按约定提供服务</w:t>
      </w:r>
    </w:p>
    <w:p w14:paraId="231AEA75">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卖方未按合同规定的服务条款提供运维服务时，应按年度运维服务费的10 ‰向买方支付违约金。给买方造成损失的，还须承担赔偿责任。违约金和赔偿金的支付并没有解除卖方履行合同规定之内容。</w:t>
      </w:r>
    </w:p>
    <w:p w14:paraId="331BFFDF">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5.2 买方未按约定支付服务费</w:t>
      </w:r>
    </w:p>
    <w:p w14:paraId="0146011E">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如果买方不能按期支付卖方服务费，则应从逾期支付七个工作日起，每日按迟延支付金额的 1 ‰向卖方支付违约金。此项违约金总额不超过迟延支付价款的10 ‰。</w:t>
      </w:r>
    </w:p>
    <w:p w14:paraId="261F4E92">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p>
    <w:p w14:paraId="619F948D">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第六章</w:t>
      </w:r>
      <w:r>
        <w:rPr>
          <w:rFonts w:hint="eastAsia" w:ascii="宋体" w:hAnsi="宋体"/>
          <w:sz w:val="24"/>
          <w:szCs w:val="24"/>
        </w:rPr>
        <w:tab/>
      </w:r>
      <w:r>
        <w:rPr>
          <w:rFonts w:hint="eastAsia" w:ascii="宋体" w:hAnsi="宋体"/>
          <w:sz w:val="24"/>
          <w:szCs w:val="24"/>
        </w:rPr>
        <w:t xml:space="preserve"> 安全保密条款</w:t>
      </w:r>
    </w:p>
    <w:p w14:paraId="08EBC84C">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6.1 自合同签订之日起，卖方有责任对买方提供的各种技术文件（软件、咨询报告、服务内容）与工作业务信息进行保密，未经买方书面批准不得提供给第三方。如有违反，卖方应承担相应的法律责任。此保密义务不因合同的终止而免除。</w:t>
      </w:r>
    </w:p>
    <w:p w14:paraId="10BB230E">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6.2 卖方必须遵守买方的各项规章制定，严格按照工作规范组织进行运维工作，制定切实可行的措施保障人员安全，设备安全，业务安全。</w:t>
      </w:r>
    </w:p>
    <w:p w14:paraId="44C30953">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6.3 卖方必须制定合理的措施对运维人员进行管理和思想教育，加强保密意识，安全生产意识。</w:t>
      </w:r>
    </w:p>
    <w:p w14:paraId="20EDF214">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6.4 卖方如违反安全保密要求，卖方必须承担全部责任并赔偿买方的一切损失，买方有权追究卖方的法律责任并终止本合同。</w:t>
      </w:r>
    </w:p>
    <w:p w14:paraId="0A1F24ED">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p>
    <w:p w14:paraId="27FE7F0E">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第七章  知识产权条款</w:t>
      </w:r>
    </w:p>
    <w:p w14:paraId="39E7955D">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7.1 卖方保证买方在使用卖方提供的任何产品、服务时，不受第三方提出的侵犯知识产权指控。如果任何第三方提出与卖方提供的任何产品、服务有关的侵权指控，卖方须与第三方交涉并承担因此发生的一切法律责任和费用。</w:t>
      </w:r>
    </w:p>
    <w:p w14:paraId="6AC4001E">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7.2 本项目实施所产生的信息资源及完成的所有技术成果（包括但不限于软件、源代码及技术资料）的知识产权（包括但不限于著作权、专利权、商标权、专有技术等权利）及衍生权利均由买方享有，凡必要或可能申请专利的技术成果，均须通过买方办理专利申请。</w:t>
      </w:r>
    </w:p>
    <w:p w14:paraId="27838FCF">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7.3 对在运维过程中获知的买方或为买方提供服务的第三方的知识产权，都受本条款保护。</w:t>
      </w:r>
    </w:p>
    <w:p w14:paraId="76D8DD33">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第八章 不可抗力</w:t>
      </w:r>
    </w:p>
    <w:p w14:paraId="299C1870">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8.1 如果合同任一方因战争、火灾、洪水、台风、地震和其他不可抗力原因，影响了合同的履行，则可根据受影响的程度顺延合同履行期限，这一期限相当于事故所受影响的时间，并可根据情况部分或全部免予承担违约责任。但若一方违约在先，不得以此后发生不可抗力为由免除其违约责任。</w:t>
      </w:r>
    </w:p>
    <w:p w14:paraId="104E76C3">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8.2 受不可抗力影响的一方应在事件发生后，立即通知对方，并在十日内以书面方式向对方提供该不可抗力事件的证明文件（如政府公告、新闻报道等），并应于不可抗力事件结束后，立即恢复对本合同的履行。</w:t>
      </w:r>
    </w:p>
    <w:p w14:paraId="452858EB">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8.3 如果不可抗力事件后果影响合同执行超过180天，双方则就未来合同的履行另行商议。</w:t>
      </w:r>
    </w:p>
    <w:p w14:paraId="3BABBC16">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p>
    <w:p w14:paraId="008CF22A">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第九章 争议解决条款</w:t>
      </w:r>
    </w:p>
    <w:p w14:paraId="64157169">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9.1 争议的解决</w:t>
      </w:r>
    </w:p>
    <w:p w14:paraId="16D39174">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因履行本合同所发生的和与本合同有关的一切争议，买、卖双方应首先通过协商方式解决。若协商不成，任何一方均可向有管辖权的人民法院提起诉讼。</w:t>
      </w:r>
    </w:p>
    <w:p w14:paraId="25517F17">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9.2 争议期间服务的连续性</w:t>
      </w:r>
    </w:p>
    <w:p w14:paraId="1A5DBE20">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如果用户和卖方之间发生争议，卖方有义务继续按照服务内容条款中的要求提供服务，不得中断。如果争议的内容是有关买方应支付的费用，卖方能且只能在做出通知6个月之后，终止合同并停止服务。</w:t>
      </w:r>
    </w:p>
    <w:p w14:paraId="324FC9AF">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p>
    <w:p w14:paraId="05416543">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第十章  其他条款</w:t>
      </w:r>
    </w:p>
    <w:p w14:paraId="52884BBC">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10.1 在合同履行过程中，买、卖双方均不得任意修改合同内容，一方如需修改合同某项条款，需向另一方出具变更内容及理由的申请书，经对方同意并修改相应内容后方可实施，在达成新的协议之前，双方仍按原合同条款进行，否则，后果由自行修改条款一方负责。</w:t>
      </w:r>
    </w:p>
    <w:p w14:paraId="45BABE07">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10.2 本合同的附件为本合同不可分割的部分，与合同正文具有同等效力。</w:t>
      </w:r>
    </w:p>
    <w:p w14:paraId="7A80B4EC">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10.3 如本合同附件中的条款或本合同签署之前所签署的任何文件与本合同的条款相冲突或不一致，以本合同为准。</w:t>
      </w:r>
    </w:p>
    <w:p w14:paraId="41D100E7">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10.4履约保证金</w:t>
      </w:r>
    </w:p>
    <w:p w14:paraId="4AB1F397">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在签订合同后7天内，按招标文件中提供的履约保证金保函格式或买方可以接受的其他形式向买方提交合同总价</w:t>
      </w:r>
      <w:r>
        <w:rPr>
          <w:rFonts w:hint="eastAsia" w:ascii="宋体" w:hAnsi="宋体"/>
          <w:sz w:val="24"/>
          <w:szCs w:val="24"/>
          <w:u w:val="single"/>
        </w:rPr>
        <w:t>　5%　</w:t>
      </w:r>
      <w:r>
        <w:rPr>
          <w:rFonts w:hint="eastAsia" w:ascii="宋体" w:hAnsi="宋体"/>
          <w:sz w:val="24"/>
          <w:szCs w:val="24"/>
        </w:rPr>
        <w:t>的履约保证金。如派驻人员不符合要求、故障排除不及时等服务商过失，可视为违约进行处罚。</w:t>
      </w:r>
    </w:p>
    <w:p w14:paraId="76604E49">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p>
    <w:p w14:paraId="62BF4721">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第十一章 合同的终止</w:t>
      </w:r>
    </w:p>
    <w:p w14:paraId="753D313D">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11.1 到期</w:t>
      </w:r>
    </w:p>
    <w:p w14:paraId="7A0CD69F">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合同到期的服务终止，买方应至少在合同到期前30 天以明确的书面形式通知卖方。</w:t>
      </w:r>
    </w:p>
    <w:p w14:paraId="56AB29B1">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11.2违约的终止</w:t>
      </w:r>
    </w:p>
    <w:p w14:paraId="733E23A8">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任何一方违反合同的约定并在接到非违约方书面通知的30 天内补救失败，非违约方在提前60 天给予书面通知的情况下有权终止合同。一旦合同以这种方式终止，各方已按照约定履行。</w:t>
      </w:r>
    </w:p>
    <w:p w14:paraId="463B824F">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p>
    <w:p w14:paraId="62028CB6">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第十二章 合同的生效</w:t>
      </w:r>
    </w:p>
    <w:p w14:paraId="6F5BFDFF">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12.1 本合同的有效期限为_____年_____月_____日到_____年_____月_____日，合同自双方加盖单位合同章或公章后生效。</w:t>
      </w:r>
    </w:p>
    <w:p w14:paraId="76C5C4F9">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12.2本合同一式肆份，买、卖双方各执贰份。具有同等法律效力。</w:t>
      </w:r>
    </w:p>
    <w:p w14:paraId="31C11A0A">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12.3本合同附件为本合同不可分割的组成部分，具有同等法律效力。</w:t>
      </w:r>
    </w:p>
    <w:p w14:paraId="79DD1381">
      <w:pPr>
        <w:keepNext w:val="0"/>
        <w:keepLines w:val="0"/>
        <w:pageBreakBefore w:val="0"/>
        <w:widowControl w:val="0"/>
        <w:kinsoku/>
        <w:wordWrap/>
        <w:overflowPunct/>
        <w:topLinePunct w:val="0"/>
        <w:autoSpaceDE/>
        <w:autoSpaceDN/>
        <w:bidi w:val="0"/>
        <w:adjustRightInd/>
        <w:snapToGrid/>
        <w:spacing w:before="120" w:line="360" w:lineRule="auto"/>
        <w:ind w:firstLine="480" w:firstLineChars="200"/>
        <w:textAlignment w:val="auto"/>
        <w:rPr>
          <w:rFonts w:ascii="宋体" w:hAnsi="宋体"/>
          <w:sz w:val="24"/>
          <w:szCs w:val="24"/>
        </w:rPr>
      </w:pPr>
      <w:r>
        <w:rPr>
          <w:rFonts w:hint="eastAsia" w:ascii="宋体" w:hAnsi="宋体"/>
          <w:sz w:val="24"/>
          <w:szCs w:val="24"/>
        </w:rPr>
        <w:t>12.4本合同未尽事宜，凡需对本合同条款进行修改，应经双方协商后以补充协议方式明确。</w:t>
      </w:r>
    </w:p>
    <w:p w14:paraId="459D725D">
      <w:pPr>
        <w:spacing w:before="120" w:line="22" w:lineRule="atLeast"/>
        <w:ind w:firstLine="480" w:firstLineChars="200"/>
        <w:rPr>
          <w:rFonts w:ascii="宋体" w:hAnsi="宋体"/>
          <w:sz w:val="24"/>
          <w:szCs w:val="24"/>
        </w:rPr>
      </w:pPr>
      <w:r>
        <w:rPr>
          <w:rFonts w:hint="eastAsia" w:ascii="宋体" w:hAnsi="宋体"/>
          <w:sz w:val="24"/>
          <w:szCs w:val="24"/>
        </w:rPr>
        <w:t xml:space="preserve">买方：                               卖方： </w:t>
      </w:r>
    </w:p>
    <w:p w14:paraId="45D1AD2E">
      <w:pPr>
        <w:spacing w:before="120" w:line="22" w:lineRule="atLeast"/>
        <w:ind w:firstLine="480" w:firstLineChars="200"/>
        <w:rPr>
          <w:rFonts w:ascii="宋体" w:hAnsi="宋体"/>
          <w:sz w:val="24"/>
          <w:szCs w:val="24"/>
        </w:rPr>
      </w:pPr>
    </w:p>
    <w:p w14:paraId="1FCF2DB6">
      <w:pPr>
        <w:spacing w:before="120" w:line="22" w:lineRule="atLeast"/>
        <w:ind w:firstLine="480" w:firstLineChars="200"/>
        <w:rPr>
          <w:rFonts w:ascii="宋体" w:hAnsi="宋体"/>
          <w:sz w:val="24"/>
          <w:szCs w:val="24"/>
        </w:rPr>
      </w:pPr>
      <w:r>
        <w:rPr>
          <w:rFonts w:hint="eastAsia" w:ascii="宋体" w:hAnsi="宋体"/>
          <w:sz w:val="24"/>
          <w:szCs w:val="24"/>
        </w:rPr>
        <w:t>代表人：                            代表人：</w:t>
      </w:r>
    </w:p>
    <w:p w14:paraId="7604623B">
      <w:pPr>
        <w:spacing w:before="120" w:line="22" w:lineRule="atLeast"/>
        <w:ind w:firstLine="480" w:firstLineChars="200"/>
        <w:rPr>
          <w:rFonts w:ascii="宋体" w:hAnsi="宋体"/>
          <w:sz w:val="24"/>
          <w:szCs w:val="24"/>
        </w:rPr>
      </w:pPr>
    </w:p>
    <w:p w14:paraId="4144036C">
      <w:pPr>
        <w:spacing w:before="120" w:line="22" w:lineRule="atLeast"/>
        <w:ind w:firstLine="480" w:firstLineChars="200"/>
        <w:rPr>
          <w:rFonts w:ascii="宋体" w:hAnsi="宋体"/>
          <w:sz w:val="24"/>
          <w:szCs w:val="24"/>
        </w:rPr>
      </w:pPr>
      <w:r>
        <w:rPr>
          <w:rFonts w:hint="eastAsia" w:ascii="宋体" w:hAnsi="宋体"/>
          <w:sz w:val="24"/>
          <w:szCs w:val="24"/>
        </w:rPr>
        <w:t>签约日期：     年  月   日          签约日期：     年   月    日</w:t>
      </w:r>
    </w:p>
    <w:p w14:paraId="46125A0B">
      <w:pPr>
        <w:spacing w:before="120" w:line="22" w:lineRule="atLeast"/>
        <w:ind w:firstLine="480" w:firstLineChars="200"/>
        <w:rPr>
          <w:rFonts w:ascii="宋体" w:hAnsi="宋体"/>
          <w:sz w:val="24"/>
          <w:szCs w:val="24"/>
        </w:rPr>
      </w:pPr>
    </w:p>
    <w:p w14:paraId="7D9142F3">
      <w:pPr>
        <w:spacing w:before="120" w:line="22" w:lineRule="atLeast"/>
        <w:ind w:firstLine="480" w:firstLineChars="200"/>
        <w:rPr>
          <w:rFonts w:ascii="宋体" w:hAnsi="宋体"/>
          <w:sz w:val="24"/>
          <w:szCs w:val="24"/>
        </w:rPr>
      </w:pPr>
      <w:r>
        <w:rPr>
          <w:rFonts w:hint="eastAsia" w:ascii="宋体" w:hAnsi="宋体"/>
          <w:sz w:val="24"/>
          <w:szCs w:val="24"/>
        </w:rPr>
        <w:t xml:space="preserve">地址：                                  地址： </w:t>
      </w:r>
    </w:p>
    <w:p w14:paraId="2B8833BE">
      <w:pPr>
        <w:spacing w:before="120" w:line="22" w:lineRule="atLeast"/>
        <w:ind w:firstLine="480" w:firstLineChars="200"/>
        <w:rPr>
          <w:rFonts w:ascii="宋体" w:hAnsi="宋体"/>
          <w:sz w:val="24"/>
          <w:szCs w:val="24"/>
        </w:rPr>
      </w:pPr>
    </w:p>
    <w:p w14:paraId="59DCAF6F">
      <w:pPr>
        <w:spacing w:before="120" w:line="22" w:lineRule="atLeast"/>
        <w:ind w:firstLine="480" w:firstLineChars="200"/>
        <w:rPr>
          <w:rFonts w:ascii="宋体" w:hAnsi="宋体"/>
          <w:sz w:val="24"/>
          <w:szCs w:val="24"/>
        </w:rPr>
      </w:pPr>
      <w:r>
        <w:rPr>
          <w:rFonts w:hint="eastAsia" w:ascii="宋体" w:hAnsi="宋体"/>
          <w:sz w:val="24"/>
          <w:szCs w:val="24"/>
        </w:rPr>
        <w:t>邮政编码：                              邮政编码：</w:t>
      </w:r>
    </w:p>
    <w:p w14:paraId="0E6B3D49">
      <w:pPr>
        <w:spacing w:before="120" w:line="22" w:lineRule="atLeast"/>
        <w:ind w:firstLine="480" w:firstLineChars="200"/>
        <w:rPr>
          <w:rFonts w:ascii="宋体" w:hAnsi="宋体"/>
          <w:sz w:val="24"/>
          <w:szCs w:val="24"/>
        </w:rPr>
      </w:pPr>
    </w:p>
    <w:p w14:paraId="33B360F1">
      <w:pPr>
        <w:spacing w:before="120" w:line="22" w:lineRule="atLeast"/>
        <w:ind w:firstLine="480" w:firstLineChars="200"/>
        <w:rPr>
          <w:rFonts w:ascii="宋体" w:hAnsi="宋体"/>
          <w:sz w:val="24"/>
          <w:szCs w:val="24"/>
        </w:rPr>
      </w:pPr>
      <w:r>
        <w:rPr>
          <w:rFonts w:hint="eastAsia" w:ascii="宋体" w:hAnsi="宋体"/>
          <w:sz w:val="24"/>
          <w:szCs w:val="24"/>
        </w:rPr>
        <w:t>电    话：                              电    话：</w:t>
      </w:r>
    </w:p>
    <w:p w14:paraId="2C5B1549">
      <w:pPr>
        <w:spacing w:before="120" w:line="22" w:lineRule="atLeast"/>
        <w:ind w:firstLine="480" w:firstLineChars="200"/>
        <w:rPr>
          <w:rFonts w:ascii="宋体" w:hAnsi="宋体"/>
          <w:sz w:val="24"/>
          <w:szCs w:val="24"/>
        </w:rPr>
      </w:pPr>
    </w:p>
    <w:p w14:paraId="64120404">
      <w:pPr>
        <w:spacing w:before="120" w:line="22" w:lineRule="atLeast"/>
        <w:ind w:firstLine="480" w:firstLineChars="200"/>
        <w:rPr>
          <w:rFonts w:ascii="宋体" w:hAnsi="宋体"/>
          <w:sz w:val="24"/>
          <w:szCs w:val="24"/>
        </w:rPr>
      </w:pPr>
      <w:r>
        <w:rPr>
          <w:rFonts w:hint="eastAsia" w:ascii="宋体" w:hAnsi="宋体"/>
          <w:sz w:val="24"/>
          <w:szCs w:val="24"/>
        </w:rPr>
        <w:t xml:space="preserve">开户银行： </w:t>
      </w:r>
    </w:p>
    <w:p w14:paraId="0F57C603">
      <w:pPr>
        <w:spacing w:before="120" w:line="22" w:lineRule="atLeast"/>
        <w:ind w:firstLine="480" w:firstLineChars="200"/>
        <w:rPr>
          <w:rFonts w:ascii="宋体" w:hAnsi="宋体"/>
          <w:sz w:val="24"/>
          <w:szCs w:val="24"/>
        </w:rPr>
      </w:pPr>
      <w:r>
        <w:rPr>
          <w:rFonts w:hint="eastAsia" w:ascii="宋体" w:hAnsi="宋体"/>
          <w:sz w:val="24"/>
          <w:szCs w:val="24"/>
        </w:rPr>
        <w:t xml:space="preserve">账    号：  </w:t>
      </w:r>
    </w:p>
    <w:p w14:paraId="285DCFFB">
      <w:pPr>
        <w:spacing w:before="120" w:line="22" w:lineRule="atLeast"/>
        <w:ind w:firstLine="480" w:firstLineChars="200"/>
        <w:rPr>
          <w:rFonts w:ascii="宋体" w:hAnsi="宋体"/>
          <w:sz w:val="24"/>
          <w:szCs w:val="24"/>
        </w:rPr>
      </w:pPr>
      <w:r>
        <w:rPr>
          <w:rFonts w:hint="eastAsia" w:ascii="宋体" w:hAnsi="宋体"/>
          <w:sz w:val="24"/>
          <w:szCs w:val="24"/>
        </w:rPr>
        <w:t xml:space="preserve">行    号：  </w:t>
      </w:r>
    </w:p>
    <w:p w14:paraId="2A029F95">
      <w:pPr>
        <w:spacing w:before="120"/>
        <w:rPr>
          <w:rFonts w:hint="eastAsia" w:ascii="宋体" w:hAnsi="宋体"/>
          <w:sz w:val="24"/>
        </w:rPr>
      </w:pPr>
    </w:p>
    <w:p w14:paraId="25A40F32">
      <w:pPr>
        <w:pStyle w:val="2"/>
        <w:jc w:val="left"/>
        <w:rPr>
          <w:rFonts w:hint="eastAsia" w:hAnsi="宋体"/>
          <w:lang w:val="en-US" w:eastAsia="zh-CN"/>
        </w:rPr>
      </w:pPr>
      <w:r>
        <w:rPr>
          <w:rFonts w:hAnsi="宋体"/>
        </w:rPr>
        <w:t>附件一</w:t>
      </w:r>
      <w:r>
        <w:rPr>
          <w:rFonts w:hint="eastAsia" w:hAnsi="宋体"/>
        </w:rPr>
        <w:t>：</w:t>
      </w:r>
      <w:r>
        <w:rPr>
          <w:rFonts w:hAnsi="宋体"/>
        </w:rPr>
        <w:t>服务</w:t>
      </w:r>
      <w:r>
        <w:rPr>
          <w:rFonts w:hint="eastAsia" w:hAnsi="宋体"/>
          <w:lang w:val="en-US" w:eastAsia="zh-CN"/>
        </w:rPr>
        <w:t>内容</w:t>
      </w:r>
    </w:p>
    <w:p w14:paraId="246E0C73">
      <w:pPr>
        <w:spacing w:before="120" w:line="22" w:lineRule="atLeast"/>
        <w:rPr>
          <w:rFonts w:ascii="宋体" w:hAnsi="宋体"/>
          <w:sz w:val="24"/>
          <w:szCs w:val="24"/>
        </w:rPr>
      </w:pPr>
      <w:r>
        <w:rPr>
          <w:rFonts w:hint="eastAsia" w:hAnsi="宋体"/>
          <w:b/>
          <w:bCs/>
          <w:sz w:val="32"/>
          <w:szCs w:val="32"/>
        </w:rPr>
        <w:t>附件二：工程师信息</w:t>
      </w:r>
    </w:p>
    <w:bookmarkEnd w:id="92"/>
    <w:bookmarkEnd w:id="93"/>
    <w:bookmarkEnd w:id="94"/>
    <w:p w14:paraId="5CF4B3E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336596AF">
      <w:pPr>
        <w:pStyle w:val="6"/>
        <w:keepNext w:val="0"/>
        <w:keepLines w:val="0"/>
        <w:pageBreakBefore w:val="0"/>
        <w:widowControl/>
        <w:kinsoku/>
        <w:wordWrap/>
        <w:overflowPunct/>
        <w:topLinePunct w:val="0"/>
        <w:autoSpaceDE/>
        <w:autoSpaceDN/>
        <w:bidi w:val="0"/>
        <w:adjustRightInd w:val="0"/>
        <w:snapToGrid w:val="0"/>
        <w:spacing w:before="353" w:line="219" w:lineRule="auto"/>
        <w:ind w:left="2654"/>
        <w:textAlignment w:val="baseline"/>
        <w:outlineLvl w:val="0"/>
        <w:rPr>
          <w:rFonts w:hint="eastAsia" w:ascii="宋体" w:hAnsi="宋体" w:eastAsia="宋体" w:cs="宋体"/>
          <w:spacing w:val="0"/>
          <w:w w:val="100"/>
          <w:position w:val="0"/>
          <w:sz w:val="36"/>
          <w:szCs w:val="36"/>
        </w:rPr>
      </w:pPr>
      <w:bookmarkStart w:id="95" w:name="_Toc2416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第七章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投标文件格式</w:t>
      </w:r>
      <w:bookmarkEnd w:id="95"/>
    </w:p>
    <w:p w14:paraId="1622F01B">
      <w:pPr>
        <w:keepNext w:val="0"/>
        <w:keepLines w:val="0"/>
        <w:pageBreakBefore w:val="0"/>
        <w:widowControl/>
        <w:kinsoku/>
        <w:wordWrap/>
        <w:overflowPunct/>
        <w:topLinePunct w:val="0"/>
        <w:autoSpaceDE/>
        <w:autoSpaceDN/>
        <w:bidi w:val="0"/>
        <w:adjustRightInd w:val="0"/>
        <w:snapToGrid w:val="0"/>
        <w:spacing w:line="252" w:lineRule="auto"/>
        <w:textAlignment w:val="baseline"/>
        <w:rPr>
          <w:rFonts w:hint="eastAsia" w:ascii="宋体" w:hAnsi="宋体" w:eastAsia="宋体" w:cs="宋体"/>
          <w:spacing w:val="0"/>
          <w:w w:val="100"/>
          <w:position w:val="0"/>
          <w:sz w:val="21"/>
        </w:rPr>
      </w:pPr>
    </w:p>
    <w:p w14:paraId="0A2C90C2">
      <w:pPr>
        <w:keepNext w:val="0"/>
        <w:keepLines w:val="0"/>
        <w:pageBreakBefore w:val="0"/>
        <w:widowControl/>
        <w:kinsoku/>
        <w:wordWrap/>
        <w:overflowPunct/>
        <w:topLinePunct w:val="0"/>
        <w:autoSpaceDE/>
        <w:autoSpaceDN/>
        <w:bidi w:val="0"/>
        <w:adjustRightInd w:val="0"/>
        <w:snapToGrid w:val="0"/>
        <w:spacing w:line="252" w:lineRule="auto"/>
        <w:textAlignment w:val="baseline"/>
        <w:rPr>
          <w:rFonts w:hint="eastAsia" w:ascii="宋体" w:hAnsi="宋体" w:eastAsia="宋体" w:cs="宋体"/>
          <w:spacing w:val="0"/>
          <w:w w:val="100"/>
          <w:position w:val="0"/>
          <w:sz w:val="21"/>
        </w:rPr>
      </w:pPr>
    </w:p>
    <w:p w14:paraId="31D80B2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投标人编制文件须知</w:t>
      </w:r>
    </w:p>
    <w:p w14:paraId="4ED7BD0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1、投标人按照本部分的顺序编制投标文件（资格证明文件）、投标文件（商务技术文件），编制中涉及格式资料的，应按照本部分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供的内容和格式（所有表格的格式可扩展）填写</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w:t>
      </w:r>
    </w:p>
    <w:p w14:paraId="0EC4AAF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。未标记“实质性格式”的文件和招标文件未</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供格式的内容，可由投标人自行编写。</w:t>
      </w:r>
    </w:p>
    <w:p w14:paraId="6052DFE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3、全部声明和问题的回答及所附材料必须是真实的、准确的和完整的。</w:t>
      </w:r>
    </w:p>
    <w:p w14:paraId="6817F156">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2217F9BB">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30C68C38">
      <w:pPr>
        <w:pStyle w:val="6"/>
        <w:keepNext w:val="0"/>
        <w:keepLines w:val="0"/>
        <w:pageBreakBefore w:val="0"/>
        <w:widowControl/>
        <w:kinsoku/>
        <w:wordWrap/>
        <w:overflowPunct/>
        <w:topLinePunct w:val="0"/>
        <w:autoSpaceDE/>
        <w:autoSpaceDN/>
        <w:bidi w:val="0"/>
        <w:adjustRightInd w:val="0"/>
        <w:snapToGrid w:val="0"/>
        <w:spacing w:before="78" w:line="220" w:lineRule="auto"/>
        <w:ind w:left="13"/>
        <w:textAlignment w:val="baseline"/>
        <w:outlineLvl w:val="1"/>
        <w:rPr>
          <w:rFonts w:hint="eastAsia" w:ascii="宋体" w:hAnsi="宋体" w:eastAsia="宋体" w:cs="宋体"/>
          <w:spacing w:val="0"/>
          <w:w w:val="100"/>
          <w:position w:val="0"/>
          <w:sz w:val="24"/>
          <w:szCs w:val="24"/>
        </w:rPr>
      </w:pPr>
      <w:bookmarkStart w:id="96" w:name="_Toc1466"/>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一、资格证明文件格式</w:t>
      </w:r>
      <w:bookmarkEnd w:id="96"/>
    </w:p>
    <w:p w14:paraId="07A3F5AD">
      <w:pPr>
        <w:keepNext w:val="0"/>
        <w:keepLines w:val="0"/>
        <w:pageBreakBefore w:val="0"/>
        <w:widowControl/>
        <w:kinsoku/>
        <w:wordWrap/>
        <w:overflowPunct/>
        <w:topLinePunct w:val="0"/>
        <w:autoSpaceDE/>
        <w:autoSpaceDN/>
        <w:bidi w:val="0"/>
        <w:adjustRightInd w:val="0"/>
        <w:snapToGrid w:val="0"/>
        <w:spacing w:line="267" w:lineRule="auto"/>
        <w:textAlignment w:val="baseline"/>
        <w:rPr>
          <w:rFonts w:hint="eastAsia" w:ascii="宋体" w:hAnsi="宋体" w:eastAsia="宋体" w:cs="宋体"/>
          <w:spacing w:val="0"/>
          <w:w w:val="100"/>
          <w:position w:val="0"/>
          <w:sz w:val="21"/>
        </w:rPr>
      </w:pPr>
    </w:p>
    <w:p w14:paraId="0C71B35B">
      <w:pPr>
        <w:pStyle w:val="6"/>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投标文件（资格证明</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文件）封面（非实质性格式）</w:t>
      </w:r>
    </w:p>
    <w:p w14:paraId="123C9EA3">
      <w:pPr>
        <w:pStyle w:val="6"/>
        <w:keepNext w:val="0"/>
        <w:keepLines w:val="0"/>
        <w:pageBreakBefore w:val="0"/>
        <w:widowControl/>
        <w:kinsoku/>
        <w:wordWrap/>
        <w:overflowPunct/>
        <w:topLinePunct w:val="0"/>
        <w:autoSpaceDE/>
        <w:autoSpaceDN/>
        <w:bidi w:val="0"/>
        <w:adjustRightInd w:val="0"/>
        <w:snapToGrid w:val="0"/>
        <w:spacing w:before="360" w:line="220" w:lineRule="auto"/>
        <w:ind w:left="0" w:leftChars="0" w:firstLine="0" w:firstLineChars="0"/>
        <w:jc w:val="center"/>
        <w:textAlignment w:val="baseline"/>
        <w:outlineLvl w:val="2"/>
        <w:rPr>
          <w:rFonts w:hint="eastAsia" w:ascii="宋体" w:hAnsi="宋体" w:eastAsia="宋体" w:cs="宋体"/>
          <w:spacing w:val="0"/>
          <w:w w:val="100"/>
          <w:position w:val="0"/>
          <w:sz w:val="84"/>
          <w:szCs w:val="84"/>
        </w:rPr>
      </w:pPr>
      <w:bookmarkStart w:id="97" w:name="_Toc7775"/>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投</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件</w:t>
      </w:r>
      <w:bookmarkEnd w:id="97"/>
    </w:p>
    <w:p w14:paraId="506DA0A5">
      <w:pPr>
        <w:pStyle w:val="6"/>
        <w:keepNext w:val="0"/>
        <w:keepLines w:val="0"/>
        <w:pageBreakBefore w:val="0"/>
        <w:widowControl/>
        <w:kinsoku/>
        <w:wordWrap/>
        <w:overflowPunct/>
        <w:topLinePunct w:val="0"/>
        <w:autoSpaceDE/>
        <w:autoSpaceDN/>
        <w:bidi w:val="0"/>
        <w:adjustRightInd w:val="0"/>
        <w:snapToGrid w:val="0"/>
        <w:spacing w:before="0" w:beforeLines="245" w:line="221" w:lineRule="auto"/>
        <w:ind w:left="0" w:leftChars="0" w:firstLine="0" w:firstLineChars="0"/>
        <w:jc w:val="center"/>
        <w:textAlignment w:val="baseline"/>
        <w:rPr>
          <w:rFonts w:hint="eastAsia" w:ascii="宋体" w:hAnsi="宋体" w:eastAsia="宋体" w:cs="宋体"/>
          <w:spacing w:val="0"/>
          <w:w w:val="100"/>
          <w:position w:val="0"/>
          <w:sz w:val="52"/>
          <w:szCs w:val="52"/>
        </w:rPr>
      </w:pP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（资</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格</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证</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明</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文</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件</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w:t>
      </w:r>
    </w:p>
    <w:p w14:paraId="6FBFAC62">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14:paraId="4952CC7F">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14:paraId="1F325DCC">
      <w:pPr>
        <w:pStyle w:val="6"/>
        <w:keepNext w:val="0"/>
        <w:keepLines w:val="0"/>
        <w:pageBreakBefore w:val="0"/>
        <w:widowControl/>
        <w:kinsoku/>
        <w:wordWrap/>
        <w:overflowPunct/>
        <w:topLinePunct w:val="0"/>
        <w:autoSpaceDE/>
        <w:autoSpaceDN/>
        <w:bidi w:val="0"/>
        <w:adjustRightInd w:val="0"/>
        <w:snapToGrid w:val="0"/>
        <w:spacing w:before="101" w:line="226" w:lineRule="auto"/>
        <w:ind w:left="558"/>
        <w:textAlignment w:val="baseline"/>
        <w:rPr>
          <w:rFonts w:hint="eastAsia" w:ascii="宋体" w:hAnsi="宋体" w:eastAsia="宋体" w:cs="宋体"/>
          <w:spacing w:val="0"/>
          <w:w w:val="100"/>
          <w:position w:val="0"/>
          <w:lang w:eastAsia="zh-CN"/>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项目名称</w:t>
      </w:r>
      <w:r>
        <w:rPr>
          <w:rFonts w:hint="eastAsia" w:cs="宋体"/>
          <w:b/>
          <w:bCs/>
          <w:spacing w:val="0"/>
          <w:w w:val="100"/>
          <w:position w:val="0"/>
          <w:lang w:eastAsia="zh-CN"/>
        </w:rPr>
        <w:t>：</w:t>
      </w:r>
    </w:p>
    <w:p w14:paraId="021D8C33">
      <w:pPr>
        <w:pStyle w:val="6"/>
        <w:keepNext w:val="0"/>
        <w:keepLines w:val="0"/>
        <w:pageBreakBefore w:val="0"/>
        <w:widowControl/>
        <w:kinsoku/>
        <w:wordWrap/>
        <w:overflowPunct/>
        <w:topLinePunct w:val="0"/>
        <w:autoSpaceDE/>
        <w:autoSpaceDN/>
        <w:bidi w:val="0"/>
        <w:adjustRightInd w:val="0"/>
        <w:snapToGrid w:val="0"/>
        <w:spacing w:before="37" w:line="225" w:lineRule="auto"/>
        <w:ind w:left="558"/>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项目编号</w:t>
      </w:r>
      <w:r>
        <w:rPr>
          <w:rFonts w:hint="eastAsia" w:ascii="宋体" w:hAnsi="宋体" w:eastAsia="宋体" w:cs="宋体"/>
          <w:b/>
          <w:bCs/>
          <w:spacing w:val="0"/>
          <w:w w:val="100"/>
          <w:position w:val="0"/>
        </w:rPr>
        <w:t>/</w:t>
      </w: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包号：</w:t>
      </w:r>
    </w:p>
    <w:p w14:paraId="630096B5">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67F1B660">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2DC3B9C0">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0D6D47E8">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7FC4FAD8">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570BD20D">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367F73C1">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58728A66">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2152B116">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65191D91">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47011E0E">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45883FDD">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082E14F1">
      <w:pPr>
        <w:pStyle w:val="6"/>
        <w:keepNext w:val="0"/>
        <w:keepLines w:val="0"/>
        <w:pageBreakBefore w:val="0"/>
        <w:widowControl/>
        <w:kinsoku/>
        <w:wordWrap/>
        <w:overflowPunct/>
        <w:topLinePunct w:val="0"/>
        <w:autoSpaceDE/>
        <w:autoSpaceDN/>
        <w:bidi w:val="0"/>
        <w:adjustRightInd w:val="0"/>
        <w:snapToGrid w:val="0"/>
        <w:spacing w:before="100" w:line="226" w:lineRule="auto"/>
        <w:ind w:left="1456"/>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投标人名称：</w:t>
      </w:r>
    </w:p>
    <w:p w14:paraId="696166B9">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14:paraId="0DF288AE">
      <w:pPr>
        <w:pStyle w:val="6"/>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outlineLvl w:val="2"/>
        <w:rPr>
          <w:rFonts w:hint="eastAsia" w:ascii="宋体" w:hAnsi="宋体" w:eastAsia="宋体" w:cs="宋体"/>
          <w:spacing w:val="0"/>
          <w:w w:val="100"/>
          <w:position w:val="0"/>
          <w:sz w:val="24"/>
          <w:szCs w:val="24"/>
        </w:rPr>
      </w:pPr>
      <w:bookmarkStart w:id="98" w:name="_Toc17839"/>
      <w:r>
        <w:rPr>
          <w:rFonts w:hint="eastAsia" w:ascii="宋体" w:hAnsi="宋体" w:eastAsia="宋体" w:cs="宋体"/>
          <w:spacing w:val="0"/>
          <w:w w:val="100"/>
          <w:position w:val="0"/>
          <w:sz w:val="24"/>
          <w:szCs w:val="24"/>
        </w:rPr>
        <w:t>1   满足《中华人民共和国政府采购法》第二十二条规定</w:t>
      </w:r>
      <w:bookmarkEnd w:id="98"/>
    </w:p>
    <w:p w14:paraId="44FB613C">
      <w:pPr>
        <w:pStyle w:val="6"/>
        <w:keepNext w:val="0"/>
        <w:keepLines w:val="0"/>
        <w:pageBreakBefore w:val="0"/>
        <w:widowControl/>
        <w:kinsoku/>
        <w:wordWrap/>
        <w:overflowPunct/>
        <w:topLinePunct w:val="0"/>
        <w:autoSpaceDE/>
        <w:autoSpaceDN/>
        <w:bidi w:val="0"/>
        <w:adjustRightInd w:val="0"/>
        <w:snapToGrid w:val="0"/>
        <w:spacing w:before="180" w:line="220" w:lineRule="auto"/>
        <w:ind w:left="26"/>
        <w:textAlignment w:val="baseline"/>
        <w:outlineLvl w:val="2"/>
        <w:rPr>
          <w:rFonts w:hint="eastAsia" w:ascii="宋体" w:hAnsi="宋体" w:eastAsia="宋体" w:cs="宋体"/>
          <w:spacing w:val="0"/>
          <w:w w:val="100"/>
          <w:position w:val="0"/>
          <w:sz w:val="24"/>
          <w:szCs w:val="24"/>
        </w:rPr>
      </w:pPr>
      <w:bookmarkStart w:id="99" w:name="_Toc25714"/>
      <w:r>
        <w:rPr>
          <w:rFonts w:hint="eastAsia" w:ascii="宋体" w:hAnsi="宋体" w:eastAsia="宋体" w:cs="宋体"/>
          <w:spacing w:val="0"/>
          <w:w w:val="100"/>
          <w:position w:val="0"/>
          <w:sz w:val="24"/>
          <w:szCs w:val="24"/>
        </w:rPr>
        <w:t>1-1  营业执照等证明文件</w:t>
      </w:r>
      <w:bookmarkEnd w:id="99"/>
    </w:p>
    <w:p w14:paraId="6A04AA80">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14:paraId="3476F528">
      <w:pPr>
        <w:pStyle w:val="6"/>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  投标人资格声明书</w:t>
      </w:r>
    </w:p>
    <w:p w14:paraId="5F6C85AB">
      <w:pPr>
        <w:pStyle w:val="6"/>
        <w:keepNext w:val="0"/>
        <w:keepLines w:val="0"/>
        <w:pageBreakBefore w:val="0"/>
        <w:widowControl/>
        <w:kinsoku/>
        <w:wordWrap/>
        <w:overflowPunct/>
        <w:topLinePunct w:val="0"/>
        <w:autoSpaceDE/>
        <w:autoSpaceDN/>
        <w:bidi w:val="0"/>
        <w:adjustRightInd w:val="0"/>
        <w:snapToGrid w:val="0"/>
        <w:spacing w:before="164" w:line="219" w:lineRule="auto"/>
        <w:ind w:left="3110"/>
        <w:textAlignment w:val="baseline"/>
        <w:outlineLvl w:val="2"/>
        <w:rPr>
          <w:rFonts w:hint="eastAsia" w:ascii="宋体" w:hAnsi="宋体" w:eastAsia="宋体" w:cs="宋体"/>
          <w:spacing w:val="0"/>
          <w:w w:val="100"/>
          <w:position w:val="0"/>
          <w:sz w:val="36"/>
          <w:szCs w:val="36"/>
        </w:rPr>
      </w:pPr>
      <w:bookmarkStart w:id="100" w:name="_Toc20676"/>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投标人资格声明书</w:t>
      </w:r>
      <w:bookmarkEnd w:id="100"/>
    </w:p>
    <w:p w14:paraId="50093BB2">
      <w:pPr>
        <w:keepNext w:val="0"/>
        <w:keepLines w:val="0"/>
        <w:pageBreakBefore w:val="0"/>
        <w:widowControl/>
        <w:kinsoku/>
        <w:wordWrap/>
        <w:overflowPunct/>
        <w:topLinePunct w:val="0"/>
        <w:autoSpaceDE/>
        <w:autoSpaceDN/>
        <w:bidi w:val="0"/>
        <w:adjustRightInd w:val="0"/>
        <w:snapToGrid w:val="0"/>
        <w:spacing w:line="361" w:lineRule="auto"/>
        <w:textAlignment w:val="baseline"/>
        <w:rPr>
          <w:rFonts w:hint="eastAsia" w:ascii="宋体" w:hAnsi="宋体" w:eastAsia="宋体" w:cs="宋体"/>
          <w:spacing w:val="0"/>
          <w:w w:val="100"/>
          <w:position w:val="0"/>
          <w:sz w:val="21"/>
        </w:rPr>
      </w:pPr>
    </w:p>
    <w:p w14:paraId="53414FDC">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14:paraId="1086103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在参与本次项目投标中，我单位承诺：</w:t>
      </w:r>
    </w:p>
    <w:p w14:paraId="2A65D52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（一）具有良好的商业信誉和健全的财务会计制度；</w:t>
      </w:r>
    </w:p>
    <w:p w14:paraId="459247C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（二）具有履行合同所必需的设备和专业技术能力；</w:t>
      </w:r>
    </w:p>
    <w:p w14:paraId="6E0AEB0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（三）有依法缴纳税收和社会保障资金的良好记录；</w:t>
      </w:r>
    </w:p>
    <w:p w14:paraId="56EAC6D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0B8E67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（五）我单位不属于政府采购法律、行政法规规定的公益一类事业单位、或使用事业编制且由财政拨款保障的群团组织（仅适用于政府购买服务项目）；</w:t>
      </w:r>
    </w:p>
    <w:p w14:paraId="16C340A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（六）我单位不存在为采购项目</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供整体设计、规范编制或者项目管理、监理、检测等服务后，再参加该采购项目的其他采购活动的情形（单一来源采购项目除外）；</w:t>
      </w:r>
    </w:p>
    <w:p w14:paraId="38C323E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（七）与我单位存在“单位负责人为同一人或者存在直接控股、管理关系”的其他法人单位信息如下（如有，不论其是否参加同一合同项下的政府采购活动均须填写）：</w:t>
      </w:r>
    </w:p>
    <w:p w14:paraId="22CD82CF">
      <w:pPr>
        <w:keepNext w:val="0"/>
        <w:keepLines w:val="0"/>
        <w:pageBreakBefore w:val="0"/>
        <w:widowControl/>
        <w:kinsoku/>
        <w:wordWrap/>
        <w:overflowPunct/>
        <w:topLinePunct w:val="0"/>
        <w:autoSpaceDE/>
        <w:autoSpaceDN/>
        <w:bidi w:val="0"/>
        <w:adjustRightInd w:val="0"/>
        <w:snapToGrid w:val="0"/>
        <w:spacing w:line="144" w:lineRule="exact"/>
        <w:textAlignment w:val="baseline"/>
        <w:rPr>
          <w:rFonts w:hint="eastAsia" w:ascii="宋体" w:hAnsi="宋体" w:eastAsia="宋体" w:cs="宋体"/>
          <w:spacing w:val="0"/>
          <w:w w:val="100"/>
          <w:position w:val="0"/>
        </w:rPr>
      </w:pPr>
    </w:p>
    <w:tbl>
      <w:tblPr>
        <w:tblStyle w:val="28"/>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14:paraId="2AB8A6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vAlign w:val="top"/>
          </w:tcPr>
          <w:p w14:paraId="4632F849">
            <w:pPr>
              <w:pStyle w:val="29"/>
              <w:keepNext w:val="0"/>
              <w:keepLines w:val="0"/>
              <w:pageBreakBefore w:val="0"/>
              <w:widowControl/>
              <w:kinsoku/>
              <w:wordWrap/>
              <w:overflowPunct/>
              <w:topLinePunct w:val="0"/>
              <w:autoSpaceDE/>
              <w:autoSpaceDN/>
              <w:bidi w:val="0"/>
              <w:adjustRightInd w:val="0"/>
              <w:snapToGrid w:val="0"/>
              <w:spacing w:before="100" w:line="222" w:lineRule="auto"/>
              <w:ind w:left="243"/>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4571" w:type="dxa"/>
            <w:vAlign w:val="top"/>
          </w:tcPr>
          <w:p w14:paraId="3225983B">
            <w:pPr>
              <w:pStyle w:val="29"/>
              <w:keepNext w:val="0"/>
              <w:keepLines w:val="0"/>
              <w:pageBreakBefore w:val="0"/>
              <w:widowControl/>
              <w:kinsoku/>
              <w:wordWrap/>
              <w:overflowPunct/>
              <w:topLinePunct w:val="0"/>
              <w:autoSpaceDE/>
              <w:autoSpaceDN/>
              <w:bidi w:val="0"/>
              <w:adjustRightInd w:val="0"/>
              <w:snapToGrid w:val="0"/>
              <w:spacing w:before="101" w:line="221" w:lineRule="auto"/>
              <w:ind w:left="1814"/>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单位名称</w:t>
            </w:r>
          </w:p>
        </w:tc>
        <w:tc>
          <w:tcPr>
            <w:tcW w:w="2979" w:type="dxa"/>
            <w:vAlign w:val="top"/>
          </w:tcPr>
          <w:p w14:paraId="27565B60">
            <w:pPr>
              <w:pStyle w:val="29"/>
              <w:keepNext w:val="0"/>
              <w:keepLines w:val="0"/>
              <w:pageBreakBefore w:val="0"/>
              <w:widowControl/>
              <w:kinsoku/>
              <w:wordWrap/>
              <w:overflowPunct/>
              <w:topLinePunct w:val="0"/>
              <w:autoSpaceDE/>
              <w:autoSpaceDN/>
              <w:bidi w:val="0"/>
              <w:adjustRightInd w:val="0"/>
              <w:snapToGrid w:val="0"/>
              <w:spacing w:before="101" w:line="221" w:lineRule="auto"/>
              <w:ind w:left="1017"/>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相互关系</w:t>
            </w:r>
          </w:p>
        </w:tc>
      </w:tr>
      <w:tr w14:paraId="39345A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vAlign w:val="top"/>
          </w:tcPr>
          <w:p w14:paraId="7BC17BEA">
            <w:pPr>
              <w:keepNext w:val="0"/>
              <w:keepLines w:val="0"/>
              <w:pageBreakBefore w:val="0"/>
              <w:widowControl/>
              <w:kinsoku/>
              <w:wordWrap/>
              <w:overflowPunct/>
              <w:topLinePunct w:val="0"/>
              <w:autoSpaceDE/>
              <w:autoSpaceDN/>
              <w:bidi w:val="0"/>
              <w:adjustRightInd w:val="0"/>
              <w:snapToGrid w:val="0"/>
              <w:spacing w:before="119" w:line="199" w:lineRule="auto"/>
              <w:ind w:left="42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4571" w:type="dxa"/>
            <w:vAlign w:val="top"/>
          </w:tcPr>
          <w:p w14:paraId="15073BC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979" w:type="dxa"/>
            <w:vAlign w:val="top"/>
          </w:tcPr>
          <w:p w14:paraId="7EF2581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3AE1B6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vAlign w:val="top"/>
          </w:tcPr>
          <w:p w14:paraId="70EF7756">
            <w:pPr>
              <w:keepNext w:val="0"/>
              <w:keepLines w:val="0"/>
              <w:pageBreakBefore w:val="0"/>
              <w:widowControl/>
              <w:kinsoku/>
              <w:wordWrap/>
              <w:overflowPunct/>
              <w:topLinePunct w:val="0"/>
              <w:autoSpaceDE/>
              <w:autoSpaceDN/>
              <w:bidi w:val="0"/>
              <w:adjustRightInd w:val="0"/>
              <w:snapToGrid w:val="0"/>
              <w:spacing w:before="120" w:line="201" w:lineRule="auto"/>
              <w:ind w:left="415"/>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4571" w:type="dxa"/>
            <w:vAlign w:val="top"/>
          </w:tcPr>
          <w:p w14:paraId="079F35E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979" w:type="dxa"/>
            <w:vAlign w:val="top"/>
          </w:tcPr>
          <w:p w14:paraId="68516B3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6010DD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vAlign w:val="top"/>
          </w:tcPr>
          <w:p w14:paraId="3386D3BF">
            <w:pPr>
              <w:keepNext w:val="0"/>
              <w:keepLines w:val="0"/>
              <w:pageBreakBefore w:val="0"/>
              <w:widowControl/>
              <w:kinsoku/>
              <w:wordWrap/>
              <w:overflowPunct/>
              <w:topLinePunct w:val="0"/>
              <w:autoSpaceDE/>
              <w:autoSpaceDN/>
              <w:bidi w:val="0"/>
              <w:adjustRightInd w:val="0"/>
              <w:snapToGrid w:val="0"/>
              <w:spacing w:before="271" w:line="81" w:lineRule="exact"/>
              <w:ind w:left="38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w:t>
            </w:r>
          </w:p>
        </w:tc>
        <w:tc>
          <w:tcPr>
            <w:tcW w:w="4571" w:type="dxa"/>
            <w:vAlign w:val="top"/>
          </w:tcPr>
          <w:p w14:paraId="67B6002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979" w:type="dxa"/>
            <w:vAlign w:val="top"/>
          </w:tcPr>
          <w:p w14:paraId="523DDC2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14:paraId="4C2C0E0F">
      <w:pPr>
        <w:pStyle w:val="6"/>
        <w:keepNext w:val="0"/>
        <w:keepLines w:val="0"/>
        <w:pageBreakBefore w:val="0"/>
        <w:widowControl/>
        <w:kinsoku/>
        <w:wordWrap/>
        <w:overflowPunct/>
        <w:topLinePunct w:val="0"/>
        <w:autoSpaceDE/>
        <w:autoSpaceDN/>
        <w:bidi w:val="0"/>
        <w:adjustRightInd w:val="0"/>
        <w:snapToGrid w:val="0"/>
        <w:spacing w:before="281" w:line="220" w:lineRule="auto"/>
        <w:ind w:left="49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上述声明真实有效，否则我方负全部责任。</w:t>
      </w:r>
    </w:p>
    <w:p w14:paraId="0B220A24">
      <w:pPr>
        <w:keepNext w:val="0"/>
        <w:keepLines w:val="0"/>
        <w:pageBreakBefore w:val="0"/>
        <w:widowControl/>
        <w:kinsoku/>
        <w:wordWrap/>
        <w:overflowPunct/>
        <w:topLinePunct w:val="0"/>
        <w:autoSpaceDE/>
        <w:autoSpaceDN/>
        <w:bidi w:val="0"/>
        <w:adjustRightInd w:val="0"/>
        <w:snapToGrid w:val="0"/>
        <w:spacing w:line="389" w:lineRule="auto"/>
        <w:textAlignment w:val="baseline"/>
        <w:rPr>
          <w:rFonts w:hint="eastAsia" w:ascii="宋体" w:hAnsi="宋体" w:eastAsia="宋体" w:cs="宋体"/>
          <w:spacing w:val="0"/>
          <w:w w:val="100"/>
          <w:position w:val="0"/>
          <w:sz w:val="21"/>
        </w:rPr>
      </w:pPr>
    </w:p>
    <w:p w14:paraId="2FC710F9">
      <w:pPr>
        <w:pStyle w:val="6"/>
        <w:keepNext w:val="0"/>
        <w:keepLines w:val="0"/>
        <w:pageBreakBefore w:val="0"/>
        <w:widowControl/>
        <w:kinsoku/>
        <w:wordWrap/>
        <w:overflowPunct/>
        <w:topLinePunct w:val="0"/>
        <w:autoSpaceDE/>
        <w:autoSpaceDN/>
        <w:bidi w:val="0"/>
        <w:adjustRightInd w:val="0"/>
        <w:snapToGrid w:val="0"/>
        <w:spacing w:before="79" w:line="219" w:lineRule="auto"/>
        <w:ind w:left="440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 xml:space="preserve">  </w:t>
      </w:r>
      <w:r>
        <w:rPr>
          <w:rFonts w:hint="eastAsia" w:ascii="宋体" w:hAnsi="宋体" w:eastAsia="宋体" w:cs="宋体"/>
          <w:spacing w:val="0"/>
          <w:w w:val="100"/>
          <w:position w:val="0"/>
          <w:sz w:val="24"/>
          <w:szCs w:val="24"/>
          <w:u w:val="single" w:color="auto"/>
        </w:rPr>
        <w:t xml:space="preserve">     </w:t>
      </w:r>
    </w:p>
    <w:p w14:paraId="5585FCDF">
      <w:pPr>
        <w:pStyle w:val="6"/>
        <w:keepNext w:val="0"/>
        <w:keepLines w:val="0"/>
        <w:pageBreakBefore w:val="0"/>
        <w:widowControl/>
        <w:kinsoku/>
        <w:wordWrap/>
        <w:overflowPunct/>
        <w:topLinePunct w:val="0"/>
        <w:autoSpaceDE/>
        <w:autoSpaceDN/>
        <w:bidi w:val="0"/>
        <w:adjustRightInd w:val="0"/>
        <w:snapToGrid w:val="0"/>
        <w:spacing w:before="207" w:line="359" w:lineRule="auto"/>
        <w:ind w:right="34"/>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14:paraId="0A340EA5">
      <w:pPr>
        <w:pStyle w:val="6"/>
        <w:keepNext w:val="0"/>
        <w:keepLines w:val="0"/>
        <w:pageBreakBefore w:val="0"/>
        <w:widowControl/>
        <w:kinsoku/>
        <w:wordWrap/>
        <w:overflowPunct/>
        <w:topLinePunct w:val="0"/>
        <w:autoSpaceDE/>
        <w:autoSpaceDN/>
        <w:bidi w:val="0"/>
        <w:adjustRightInd w:val="0"/>
        <w:snapToGrid w:val="0"/>
        <w:spacing w:before="207" w:line="359" w:lineRule="auto"/>
        <w:ind w:right="3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说明：供应商承诺不实的，依据《政府采购法》第七十七条“</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供虚假材料谋取中标、成交的”有关规定予以处理。</w:t>
      </w:r>
    </w:p>
    <w:p w14:paraId="7A67196F">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14:paraId="4223B39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2"/>
        <w:rPr>
          <w:rFonts w:hint="eastAsia" w:ascii="宋体" w:hAnsi="宋体" w:eastAsia="宋体" w:cs="宋体"/>
          <w:spacing w:val="0"/>
          <w:w w:val="100"/>
          <w:position w:val="0"/>
          <w:sz w:val="24"/>
          <w:szCs w:val="24"/>
        </w:rPr>
      </w:pPr>
      <w:bookmarkStart w:id="101" w:name="_Toc24046"/>
      <w:r>
        <w:rPr>
          <w:rFonts w:hint="eastAsia" w:ascii="宋体" w:hAnsi="宋体" w:eastAsia="宋体" w:cs="宋体"/>
          <w:spacing w:val="0"/>
          <w:w w:val="100"/>
          <w:position w:val="0"/>
          <w:sz w:val="24"/>
          <w:szCs w:val="24"/>
        </w:rPr>
        <w:t>2   落实政府采购政策需满足的资格要求（如有）</w:t>
      </w:r>
      <w:bookmarkEnd w:id="101"/>
    </w:p>
    <w:p w14:paraId="09F8C5F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2"/>
        <w:rPr>
          <w:rFonts w:hint="eastAsia" w:ascii="宋体" w:hAnsi="宋体" w:eastAsia="宋体" w:cs="宋体"/>
          <w:spacing w:val="0"/>
          <w:w w:val="100"/>
          <w:position w:val="0"/>
          <w:sz w:val="24"/>
          <w:szCs w:val="24"/>
        </w:rPr>
      </w:pPr>
      <w:bookmarkStart w:id="102" w:name="_Toc31806"/>
      <w:r>
        <w:rPr>
          <w:rFonts w:hint="eastAsia" w:ascii="宋体" w:hAnsi="宋体" w:eastAsia="宋体" w:cs="宋体"/>
          <w:spacing w:val="0"/>
          <w:w w:val="100"/>
          <w:position w:val="0"/>
          <w:sz w:val="24"/>
          <w:szCs w:val="24"/>
        </w:rPr>
        <w:t>2-1  中小企业证明文件</w:t>
      </w:r>
      <w:bookmarkEnd w:id="102"/>
    </w:p>
    <w:p w14:paraId="139F425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w:t>
      </w:r>
    </w:p>
    <w:p w14:paraId="740D838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（1）如本项目（包）不专门面向中小企业预留采购份额，资格证明文件部分无需</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供《中小企业声明函》或《残疾人福利性单位声明函》或由省级以上监狱管理局、戒毒管理局（含新疆生产建设兵团）出具的属于监狱企业的证明文件；供应商如具有上述证明文件，建议在商务技术文件中</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14:paraId="205F774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（2）如本项目（包）专门面向中小企业采购，投标文件中须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供《中小企业声明函》或《残疾人福利性单位声明函》或由省级以上监狱管理局、戒毒管理局（含新疆生产建设兵团）出具的属于监狱企业的证明文件，且建议在资格证明文件部分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14:paraId="1951C0C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（3）如本项目（包）预留部分采购项目预算专门面向中小企业采购，且要求获得采购合同的供应商将采购项目中的一定比例分包给一家或者多家中小企业的，投标文件中除须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供《中小企业声明函》或《残疾人福利性单位声明函》或由省级以上监狱管理局、戒毒管理局（含新疆生产建设兵团）出具的属于监狱企业的证明文件，还须同时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供《拟分包情况说明》及《分包意向协议》，且建议在资格证明文件部分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14:paraId="36EED32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（4）如本项目（包）预留部分采购项目预算专门面向中小企业采购，且要求供应商以联合体形式参加采购活动，投标文件中除须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 单位声明函》或由省级以上监狱管理局、戒毒管理局（含新疆生产建设兵团）出具的属于监狱企业的证明文件，还须同时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供《联合协议》；上述文件建议在资格证明文件部分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14:paraId="3B87A6C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（5）中小企业声明函填写注意事项</w:t>
      </w:r>
    </w:p>
    <w:p w14:paraId="1C8D57B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1）《中小企业声明函》由参加政府采购活动的投标人出具。联合体投标的，《中小企业声明函》可由牵头人出具。</w:t>
      </w:r>
    </w:p>
    <w:p w14:paraId="2EC8338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2）对于联合体中由中小企业承担的部分，或者分包给中小企业的部分，必须全部由中 小企业制造、承建或者承接。供应商应当在声明函“标的名称”部分标明联合体中中小企业承担的具体内容或者中小企业的具体分包内容。</w:t>
      </w:r>
    </w:p>
    <w:p w14:paraId="0018180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3）对于多标的采购项目，投标人应充分、准确地了解所</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供货物的制造企业、</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w:t>
      </w:r>
    </w:p>
    <w:p w14:paraId="57A5E31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务的承接企业信息。对相关情况了解不清楚的，不建议填报本声明函。</w:t>
      </w:r>
    </w:p>
    <w:p w14:paraId="6E37D96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（6）温馨</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示：为方便广大中小企业识别企业规模类型，工业和信息化部组织开发了</w:t>
      </w:r>
    </w:p>
    <w:p w14:paraId="76141B4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37FB966F">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14:paraId="4A0F7E0B">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2"/>
        <w:rPr>
          <w:rFonts w:hint="eastAsia" w:ascii="宋体" w:hAnsi="宋体" w:eastAsia="宋体" w:cs="宋体"/>
          <w:spacing w:val="0"/>
          <w:w w:val="100"/>
          <w:position w:val="0"/>
          <w:sz w:val="24"/>
          <w:szCs w:val="24"/>
        </w:rPr>
      </w:pPr>
      <w:bookmarkStart w:id="103" w:name="_Toc23386"/>
      <w:r>
        <w:rPr>
          <w:rFonts w:hint="eastAsia" w:ascii="宋体" w:hAnsi="宋体" w:eastAsia="宋体" w:cs="宋体"/>
          <w:spacing w:val="0"/>
          <w:w w:val="100"/>
          <w:position w:val="0"/>
          <w:sz w:val="24"/>
          <w:szCs w:val="24"/>
        </w:rPr>
        <w:t>2-1-1  中小企业声明函及残疾人福利性单位声明函格式</w:t>
      </w:r>
      <w:bookmarkEnd w:id="103"/>
    </w:p>
    <w:p w14:paraId="74CC7623">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p>
    <w:p w14:paraId="0CBA5B88">
      <w:pPr>
        <w:autoSpaceDE w:val="0"/>
        <w:autoSpaceDN w:val="0"/>
        <w:adjustRightInd w:val="0"/>
        <w:spacing w:line="360" w:lineRule="auto"/>
        <w:jc w:val="center"/>
        <w:rPr>
          <w:b/>
          <w:sz w:val="36"/>
          <w:szCs w:val="36"/>
          <w:highlight w:val="none"/>
        </w:rPr>
      </w:pPr>
      <w:r>
        <w:rPr>
          <w:b/>
          <w:sz w:val="36"/>
          <w:szCs w:val="36"/>
          <w:highlight w:val="none"/>
        </w:rPr>
        <w:t>中小企业声明函（工程、服务）</w:t>
      </w:r>
    </w:p>
    <w:p w14:paraId="6451BFFA">
      <w:pPr>
        <w:spacing w:line="360" w:lineRule="auto"/>
        <w:ind w:firstLine="504" w:firstLineChars="200"/>
        <w:rPr>
          <w:spacing w:val="6"/>
          <w:sz w:val="24"/>
          <w:highlight w:val="none"/>
        </w:rPr>
      </w:pPr>
      <w:r>
        <w:rPr>
          <w:spacing w:val="6"/>
          <w:sz w:val="24"/>
          <w:highlight w:val="none"/>
        </w:rPr>
        <w:t>本公司（联合体）郑重声明，根据《政府采购促进中小企业发展管理办法》（财库﹝2020﹞46 号）的规定，本公司（联合体）参加</w:t>
      </w:r>
      <w:r>
        <w:rPr>
          <w:spacing w:val="6"/>
          <w:sz w:val="24"/>
          <w:highlight w:val="none"/>
          <w:u w:val="single"/>
        </w:rPr>
        <w:t>（单位名称）</w:t>
      </w:r>
      <w:r>
        <w:rPr>
          <w:spacing w:val="6"/>
          <w:sz w:val="24"/>
          <w:highlight w:val="none"/>
        </w:rPr>
        <w:t>的</w:t>
      </w:r>
      <w:r>
        <w:rPr>
          <w:spacing w:val="6"/>
          <w:sz w:val="24"/>
          <w:highlight w:val="none"/>
          <w:u w:val="single"/>
        </w:rPr>
        <w:t>（</w:t>
      </w:r>
      <w:r>
        <w:rPr>
          <w:rFonts w:hint="eastAsia"/>
          <w:sz w:val="24"/>
          <w:highlight w:val="none"/>
          <w:u w:val="single"/>
          <w:lang w:val="en-US" w:eastAsia="zh-CN"/>
        </w:rPr>
        <w:t>项目名称</w:t>
      </w:r>
      <w:r>
        <w:rPr>
          <w:spacing w:val="6"/>
          <w:sz w:val="24"/>
          <w:highlight w:val="none"/>
          <w:u w:val="single"/>
        </w:rPr>
        <w:t>）</w:t>
      </w:r>
      <w:r>
        <w:rPr>
          <w:spacing w:val="6"/>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35FE9E27">
      <w:pPr>
        <w:spacing w:line="360" w:lineRule="auto"/>
        <w:ind w:firstLine="504" w:firstLineChars="200"/>
        <w:rPr>
          <w:spacing w:val="6"/>
          <w:sz w:val="24"/>
          <w:highlight w:val="none"/>
        </w:rPr>
      </w:pPr>
      <w:r>
        <w:rPr>
          <w:spacing w:val="6"/>
          <w:sz w:val="24"/>
          <w:highlight w:val="none"/>
        </w:rPr>
        <w:t>1.</w:t>
      </w:r>
      <w:r>
        <w:rPr>
          <w:spacing w:val="6"/>
          <w:sz w:val="24"/>
          <w:highlight w:val="none"/>
          <w:u w:val="single"/>
        </w:rPr>
        <w:t xml:space="preserve"> （</w:t>
      </w:r>
      <w:r>
        <w:rPr>
          <w:rFonts w:hint="eastAsia"/>
          <w:sz w:val="24"/>
          <w:highlight w:val="none"/>
          <w:u w:val="single"/>
          <w:lang w:val="en-US" w:eastAsia="zh-CN"/>
        </w:rPr>
        <w:t>标的名称</w:t>
      </w:r>
      <w:r>
        <w:rPr>
          <w:spacing w:val="6"/>
          <w:sz w:val="24"/>
          <w:highlight w:val="none"/>
          <w:u w:val="single"/>
        </w:rPr>
        <w:t xml:space="preserve">） </w:t>
      </w:r>
      <w:r>
        <w:rPr>
          <w:spacing w:val="6"/>
          <w:sz w:val="24"/>
          <w:highlight w:val="none"/>
        </w:rPr>
        <w:t>，属于</w:t>
      </w:r>
      <w:r>
        <w:rPr>
          <w:spacing w:val="6"/>
          <w:sz w:val="24"/>
          <w:highlight w:val="none"/>
          <w:u w:val="single"/>
        </w:rPr>
        <w:t>（</w:t>
      </w:r>
      <w:r>
        <w:rPr>
          <w:rFonts w:hint="eastAsia"/>
          <w:spacing w:val="6"/>
          <w:sz w:val="24"/>
          <w:highlight w:val="none"/>
          <w:u w:val="single"/>
        </w:rPr>
        <w:t>采购文件中明确的所属行业</w:t>
      </w:r>
      <w:r>
        <w:rPr>
          <w:spacing w:val="6"/>
          <w:sz w:val="24"/>
          <w:highlight w:val="none"/>
          <w:u w:val="single"/>
        </w:rPr>
        <w:t>）</w:t>
      </w:r>
      <w:r>
        <w:rPr>
          <w:spacing w:val="6"/>
          <w:sz w:val="24"/>
          <w:highlight w:val="none"/>
        </w:rPr>
        <w:t>；承建（承接）企业为</w:t>
      </w:r>
      <w:r>
        <w:rPr>
          <w:spacing w:val="6"/>
          <w:sz w:val="24"/>
          <w:highlight w:val="none"/>
          <w:u w:val="single"/>
        </w:rPr>
        <w:t>（企业名称）</w:t>
      </w:r>
      <w:r>
        <w:rPr>
          <w:spacing w:val="6"/>
          <w:sz w:val="24"/>
          <w:highlight w:val="none"/>
        </w:rPr>
        <w:t>，从业人员</w:t>
      </w:r>
      <w:r>
        <w:rPr>
          <w:sz w:val="24"/>
          <w:highlight w:val="none"/>
        </w:rPr>
        <w:t>______</w:t>
      </w:r>
      <w:r>
        <w:rPr>
          <w:spacing w:val="6"/>
          <w:sz w:val="24"/>
          <w:highlight w:val="none"/>
        </w:rPr>
        <w:t>人，营业收入为</w:t>
      </w:r>
      <w:r>
        <w:rPr>
          <w:sz w:val="24"/>
          <w:highlight w:val="none"/>
        </w:rPr>
        <w:t>______</w:t>
      </w:r>
      <w:r>
        <w:rPr>
          <w:spacing w:val="6"/>
          <w:sz w:val="24"/>
          <w:highlight w:val="none"/>
        </w:rPr>
        <w:t>万元，资产总额为</w:t>
      </w:r>
      <w:r>
        <w:rPr>
          <w:sz w:val="24"/>
          <w:highlight w:val="none"/>
        </w:rPr>
        <w:t>______</w:t>
      </w:r>
      <w:r>
        <w:rPr>
          <w:spacing w:val="6"/>
          <w:sz w:val="24"/>
          <w:highlight w:val="none"/>
        </w:rPr>
        <w:t>万元</w:t>
      </w:r>
      <w:r>
        <w:rPr>
          <w:spacing w:val="6"/>
          <w:sz w:val="24"/>
          <w:highlight w:val="none"/>
          <w:vertAlign w:val="superscript"/>
        </w:rPr>
        <w:t>1</w:t>
      </w:r>
      <w:r>
        <w:rPr>
          <w:spacing w:val="6"/>
          <w:sz w:val="24"/>
          <w:highlight w:val="none"/>
        </w:rPr>
        <w:t>，属于（中型企业、小型企业、微型企业）；</w:t>
      </w:r>
    </w:p>
    <w:p w14:paraId="4FFE1020">
      <w:pPr>
        <w:spacing w:line="360" w:lineRule="auto"/>
        <w:ind w:firstLine="504"/>
        <w:rPr>
          <w:spacing w:val="6"/>
          <w:sz w:val="24"/>
          <w:highlight w:val="none"/>
        </w:rPr>
      </w:pPr>
      <w:r>
        <w:rPr>
          <w:spacing w:val="6"/>
          <w:sz w:val="24"/>
          <w:highlight w:val="none"/>
        </w:rPr>
        <w:t xml:space="preserve">2. </w:t>
      </w:r>
      <w:r>
        <w:rPr>
          <w:spacing w:val="6"/>
          <w:sz w:val="24"/>
          <w:highlight w:val="none"/>
          <w:u w:val="single"/>
        </w:rPr>
        <w:t xml:space="preserve">（标的名称） </w:t>
      </w:r>
      <w:r>
        <w:rPr>
          <w:spacing w:val="6"/>
          <w:sz w:val="24"/>
          <w:highlight w:val="none"/>
        </w:rPr>
        <w:t>，属于</w:t>
      </w:r>
      <w:r>
        <w:rPr>
          <w:spacing w:val="6"/>
          <w:sz w:val="24"/>
          <w:highlight w:val="none"/>
          <w:u w:val="single"/>
        </w:rPr>
        <w:t>（</w:t>
      </w:r>
      <w:r>
        <w:rPr>
          <w:rFonts w:hint="eastAsia"/>
          <w:spacing w:val="6"/>
          <w:sz w:val="24"/>
          <w:highlight w:val="none"/>
          <w:u w:val="single"/>
        </w:rPr>
        <w:t>招标</w:t>
      </w:r>
      <w:r>
        <w:rPr>
          <w:spacing w:val="6"/>
          <w:sz w:val="24"/>
          <w:highlight w:val="none"/>
          <w:u w:val="single"/>
        </w:rPr>
        <w:t>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w:t>
      </w:r>
      <w:r>
        <w:rPr>
          <w:sz w:val="24"/>
          <w:highlight w:val="none"/>
        </w:rPr>
        <w:t>______</w:t>
      </w:r>
      <w:r>
        <w:rPr>
          <w:spacing w:val="6"/>
          <w:sz w:val="24"/>
          <w:highlight w:val="none"/>
        </w:rPr>
        <w:t>人，营业收入为</w:t>
      </w:r>
      <w:r>
        <w:rPr>
          <w:sz w:val="24"/>
          <w:highlight w:val="none"/>
        </w:rPr>
        <w:t>______</w:t>
      </w:r>
      <w:r>
        <w:rPr>
          <w:spacing w:val="6"/>
          <w:sz w:val="24"/>
          <w:highlight w:val="none"/>
        </w:rPr>
        <w:t>万元，资产总额为</w:t>
      </w:r>
      <w:r>
        <w:rPr>
          <w:sz w:val="24"/>
          <w:highlight w:val="none"/>
        </w:rPr>
        <w:t>______</w:t>
      </w:r>
      <w:r>
        <w:rPr>
          <w:spacing w:val="6"/>
          <w:sz w:val="24"/>
          <w:highlight w:val="none"/>
        </w:rPr>
        <w:t>万元，属于</w:t>
      </w:r>
      <w:r>
        <w:rPr>
          <w:spacing w:val="6"/>
          <w:sz w:val="24"/>
          <w:highlight w:val="none"/>
          <w:u w:val="single"/>
        </w:rPr>
        <w:t>（中型企业、小型企业、微型企业）</w:t>
      </w:r>
      <w:r>
        <w:rPr>
          <w:spacing w:val="6"/>
          <w:sz w:val="24"/>
          <w:highlight w:val="none"/>
        </w:rPr>
        <w:t>；</w:t>
      </w:r>
    </w:p>
    <w:p w14:paraId="0E011450">
      <w:pPr>
        <w:spacing w:line="360" w:lineRule="auto"/>
        <w:ind w:firstLine="504"/>
        <w:rPr>
          <w:spacing w:val="6"/>
          <w:sz w:val="24"/>
          <w:highlight w:val="none"/>
        </w:rPr>
      </w:pPr>
    </w:p>
    <w:p w14:paraId="24C9830B">
      <w:pPr>
        <w:spacing w:line="360" w:lineRule="auto"/>
        <w:ind w:firstLine="504"/>
        <w:rPr>
          <w:spacing w:val="6"/>
          <w:sz w:val="24"/>
          <w:highlight w:val="none"/>
        </w:rPr>
      </w:pPr>
      <w:r>
        <w:rPr>
          <w:spacing w:val="6"/>
          <w:sz w:val="24"/>
          <w:highlight w:val="none"/>
        </w:rPr>
        <w:t>……</w:t>
      </w:r>
    </w:p>
    <w:p w14:paraId="0233C867">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14:paraId="0D6FD490">
      <w:pPr>
        <w:spacing w:line="360" w:lineRule="auto"/>
        <w:ind w:firstLine="504"/>
        <w:rPr>
          <w:spacing w:val="6"/>
          <w:sz w:val="24"/>
          <w:highlight w:val="none"/>
        </w:rPr>
      </w:pPr>
      <w:r>
        <w:rPr>
          <w:spacing w:val="6"/>
          <w:sz w:val="24"/>
          <w:highlight w:val="none"/>
        </w:rPr>
        <w:t>本企业对上述声明内容的真实性负责。如有虚假，将依法承担相应责任。</w:t>
      </w:r>
    </w:p>
    <w:p w14:paraId="2FD75823">
      <w:pPr>
        <w:spacing w:line="360" w:lineRule="auto"/>
        <w:ind w:right="360" w:firstLine="480"/>
        <w:jc w:val="right"/>
        <w:rPr>
          <w:sz w:val="24"/>
          <w:highlight w:val="none"/>
        </w:rPr>
      </w:pPr>
    </w:p>
    <w:p w14:paraId="21B45028">
      <w:pPr>
        <w:spacing w:line="360" w:lineRule="auto"/>
        <w:ind w:right="360" w:firstLine="480"/>
        <w:jc w:val="right"/>
        <w:rPr>
          <w:sz w:val="24"/>
          <w:highlight w:val="none"/>
        </w:rPr>
      </w:pPr>
      <w:r>
        <w:rPr>
          <w:sz w:val="24"/>
          <w:highlight w:val="none"/>
        </w:rPr>
        <w:t>企业名称（盖章）：______</w:t>
      </w:r>
    </w:p>
    <w:p w14:paraId="55E78200">
      <w:pPr>
        <w:spacing w:line="360" w:lineRule="auto"/>
        <w:ind w:right="360" w:firstLine="480"/>
        <w:jc w:val="right"/>
        <w:rPr>
          <w:sz w:val="24"/>
          <w:highlight w:val="none"/>
        </w:rPr>
      </w:pPr>
      <w:r>
        <w:rPr>
          <w:sz w:val="24"/>
          <w:highlight w:val="none"/>
        </w:rPr>
        <w:t>日 期：______</w:t>
      </w:r>
    </w:p>
    <w:p w14:paraId="01FBDD21">
      <w:pPr>
        <w:adjustRightInd w:val="0"/>
        <w:snapToGrid w:val="0"/>
        <w:jc w:val="left"/>
        <w:rPr>
          <w:sz w:val="24"/>
          <w:szCs w:val="21"/>
          <w:highlight w:val="none"/>
        </w:rPr>
      </w:pPr>
    </w:p>
    <w:p w14:paraId="0BDDC213">
      <w:pPr>
        <w:adjustRightInd w:val="0"/>
        <w:snapToGrid w:val="0"/>
        <w:jc w:val="left"/>
        <w:rPr>
          <w:sz w:val="24"/>
          <w:szCs w:val="21"/>
          <w:highlight w:val="none"/>
        </w:rPr>
      </w:pPr>
    </w:p>
    <w:tbl>
      <w:tblPr>
        <w:tblStyle w:val="1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8277702">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4E0CF8B9">
            <w:pPr>
              <w:adjustRightInd w:val="0"/>
              <w:snapToGrid w:val="0"/>
              <w:jc w:val="left"/>
              <w:rPr>
                <w:szCs w:val="21"/>
                <w:highlight w:val="none"/>
              </w:rPr>
            </w:pPr>
            <w:r>
              <w:rPr>
                <w:szCs w:val="21"/>
                <w:highlight w:val="none"/>
                <w:vertAlign w:val="superscript"/>
              </w:rPr>
              <w:t>1</w:t>
            </w:r>
            <w:r>
              <w:rPr>
                <w:szCs w:val="21"/>
                <w:highlight w:val="none"/>
              </w:rPr>
              <w:t>从业人员、营业收入、资产总额填报上一年度数据，无上一年度数据的新成立企业可不填报。</w:t>
            </w:r>
          </w:p>
        </w:tc>
      </w:tr>
    </w:tbl>
    <w:p w14:paraId="55C865A2">
      <w:pPr>
        <w:pStyle w:val="6"/>
        <w:keepNext w:val="0"/>
        <w:keepLines w:val="0"/>
        <w:pageBreakBefore w:val="0"/>
        <w:widowControl/>
        <w:kinsoku/>
        <w:wordWrap/>
        <w:overflowPunct/>
        <w:topLinePunct w:val="0"/>
        <w:autoSpaceDE/>
        <w:autoSpaceDN/>
        <w:bidi w:val="0"/>
        <w:adjustRightInd w:val="0"/>
        <w:snapToGrid w:val="0"/>
        <w:spacing w:before="66" w:line="228" w:lineRule="auto"/>
        <w:ind w:left="124"/>
        <w:textAlignment w:val="baseline"/>
        <w:rPr>
          <w:rFonts w:hint="eastAsia" w:ascii="宋体" w:hAnsi="宋体" w:eastAsia="宋体" w:cs="宋体"/>
          <w:spacing w:val="0"/>
          <w:w w:val="100"/>
          <w:position w:val="0"/>
          <w:sz w:val="20"/>
          <w:szCs w:val="20"/>
        </w:rPr>
      </w:pPr>
    </w:p>
    <w:p w14:paraId="48E79E3E">
      <w:pPr>
        <w:pStyle w:val="6"/>
        <w:keepNext w:val="0"/>
        <w:keepLines w:val="0"/>
        <w:pageBreakBefore w:val="0"/>
        <w:widowControl/>
        <w:kinsoku/>
        <w:wordWrap/>
        <w:overflowPunct/>
        <w:topLinePunct w:val="0"/>
        <w:autoSpaceDE/>
        <w:autoSpaceDN/>
        <w:bidi w:val="0"/>
        <w:adjustRightInd w:val="0"/>
        <w:snapToGrid w:val="0"/>
        <w:spacing w:before="65" w:line="228" w:lineRule="auto"/>
        <w:ind w:left="124"/>
        <w:textAlignment w:val="baseline"/>
        <w:rPr>
          <w:rFonts w:hint="eastAsia" w:ascii="宋体" w:hAnsi="宋体" w:eastAsia="宋体" w:cs="宋体"/>
          <w:spacing w:val="0"/>
          <w:w w:val="100"/>
          <w:position w:val="0"/>
          <w:sz w:val="20"/>
          <w:szCs w:val="20"/>
        </w:rPr>
      </w:pPr>
    </w:p>
    <w:p w14:paraId="636C9A21">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4778F653">
      <w:pPr>
        <w:pStyle w:val="6"/>
        <w:keepNext w:val="0"/>
        <w:keepLines w:val="0"/>
        <w:pageBreakBefore w:val="0"/>
        <w:widowControl/>
        <w:kinsoku/>
        <w:wordWrap/>
        <w:overflowPunct/>
        <w:topLinePunct w:val="0"/>
        <w:autoSpaceDE/>
        <w:autoSpaceDN/>
        <w:bidi w:val="0"/>
        <w:adjustRightInd w:val="0"/>
        <w:snapToGrid w:val="0"/>
        <w:spacing w:before="352" w:line="220" w:lineRule="auto"/>
        <w:ind w:left="2203"/>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残疾人福利性单位声明函格式</w:t>
      </w:r>
    </w:p>
    <w:p w14:paraId="3F27C731">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14:paraId="518AD559">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14:paraId="5152D6D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本单位郑重声明，根据《财政部</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民政部</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中国残疾人联合会关于促进残疾人就业政府采购政策的通知》（财库〔2017〕141号）的规定，本单位</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（请进行选择）</w:t>
      </w:r>
      <w:r>
        <w:rPr>
          <w:rFonts w:hint="eastAsia" w:ascii="宋体" w:hAnsi="宋体" w:eastAsia="宋体" w:cs="宋体"/>
          <w:spacing w:val="0"/>
          <w:w w:val="100"/>
          <w:position w:val="0"/>
          <w:sz w:val="24"/>
          <w:szCs w:val="24"/>
        </w:rPr>
        <w:t>：</w:t>
      </w:r>
    </w:p>
    <w:p w14:paraId="1B3442C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不属于符合条件的残疾人福利性单位。</w:t>
      </w:r>
    </w:p>
    <w:p w14:paraId="63A0517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属于符合条件的残疾人福利性单位，</w:t>
      </w:r>
      <w:r>
        <w:rPr>
          <w:rFonts w:hint="eastAsia" w:ascii="宋体" w:hAnsi="宋体" w:eastAsia="宋体" w:cs="宋体"/>
          <w:spacing w:val="0"/>
          <w:w w:val="100"/>
          <w:position w:val="0"/>
          <w:sz w:val="24"/>
          <w:szCs w:val="24"/>
        </w:rPr>
        <w:t>且本单位参加</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 xml:space="preserve"> </w:t>
      </w:r>
      <w:r>
        <w:rPr>
          <w:rFonts w:hint="eastAsia" w:ascii="宋体" w:hAnsi="宋体" w:eastAsia="宋体" w:cs="宋体"/>
          <w:spacing w:val="0"/>
          <w:w w:val="100"/>
          <w:position w:val="0"/>
          <w:sz w:val="24"/>
          <w:szCs w:val="24"/>
        </w:rPr>
        <w:t>单位的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项目采购活动</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供本单位制造的货物（由本单位承担工程/</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供服务），或者</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供其他残疾人福利性单位制造的货物（不包括使用非残疾人福利性单位注册商标的货物）。</w:t>
      </w:r>
    </w:p>
    <w:p w14:paraId="0318E23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本单位对上述声明的真实性负责。如有虚假，将依法承担相应责任。</w:t>
      </w:r>
    </w:p>
    <w:p w14:paraId="40BDC200">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14:paraId="6D75602E">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14:paraId="0DE636EA">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14:paraId="35B293F5">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14:paraId="44188552">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14:paraId="7E649B18">
      <w:pPr>
        <w:pStyle w:val="6"/>
        <w:keepNext w:val="0"/>
        <w:keepLines w:val="0"/>
        <w:pageBreakBefore w:val="0"/>
        <w:widowControl/>
        <w:kinsoku/>
        <w:wordWrap/>
        <w:overflowPunct/>
        <w:topLinePunct w:val="0"/>
        <w:autoSpaceDE/>
        <w:autoSpaceDN/>
        <w:bidi w:val="0"/>
        <w:adjustRightInd w:val="0"/>
        <w:snapToGrid w:val="0"/>
        <w:spacing w:before="78" w:line="588" w:lineRule="exact"/>
        <w:ind w:left="393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单位名称（盖章）：</w:t>
      </w:r>
    </w:p>
    <w:p w14:paraId="33D207F7">
      <w:pPr>
        <w:pStyle w:val="6"/>
        <w:keepNext w:val="0"/>
        <w:keepLines w:val="0"/>
        <w:pageBreakBefore w:val="0"/>
        <w:widowControl/>
        <w:kinsoku/>
        <w:wordWrap/>
        <w:overflowPunct/>
        <w:topLinePunct w:val="0"/>
        <w:autoSpaceDE/>
        <w:autoSpaceDN/>
        <w:bidi w:val="0"/>
        <w:adjustRightInd w:val="0"/>
        <w:snapToGrid w:val="0"/>
        <w:spacing w:before="78" w:line="588" w:lineRule="exact"/>
        <w:ind w:left="393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  期：</w:t>
      </w:r>
    </w:p>
    <w:p w14:paraId="3DA352BD">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665FBDCC">
      <w:pPr>
        <w:keepNext w:val="0"/>
        <w:keepLines w:val="0"/>
        <w:pageBreakBefore w:val="0"/>
        <w:widowControl/>
        <w:kinsoku/>
        <w:wordWrap/>
        <w:overflowPunct/>
        <w:topLinePunct w:val="0"/>
        <w:autoSpaceDE/>
        <w:autoSpaceDN/>
        <w:bidi w:val="0"/>
        <w:adjustRightInd w:val="0"/>
        <w:snapToGrid w:val="0"/>
        <w:spacing w:line="295" w:lineRule="auto"/>
        <w:textAlignment w:val="baseline"/>
        <w:rPr>
          <w:rFonts w:hint="eastAsia" w:ascii="宋体" w:hAnsi="宋体" w:eastAsia="宋体" w:cs="宋体"/>
          <w:spacing w:val="0"/>
          <w:w w:val="100"/>
          <w:position w:val="0"/>
          <w:sz w:val="21"/>
        </w:rPr>
      </w:pPr>
    </w:p>
    <w:p w14:paraId="00B648A9">
      <w:pPr>
        <w:pStyle w:val="6"/>
        <w:keepNext w:val="0"/>
        <w:keepLines w:val="0"/>
        <w:pageBreakBefore w:val="0"/>
        <w:widowControl/>
        <w:kinsoku/>
        <w:wordWrap/>
        <w:overflowPunct/>
        <w:topLinePunct w:val="0"/>
        <w:autoSpaceDE/>
        <w:autoSpaceDN/>
        <w:bidi w:val="0"/>
        <w:adjustRightInd w:val="0"/>
        <w:snapToGrid w:val="0"/>
        <w:spacing w:before="103" w:line="190" w:lineRule="auto"/>
        <w:ind w:left="18"/>
        <w:textAlignment w:val="baseline"/>
        <w:outlineLvl w:val="3"/>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2-1-2 拟分包情况说明及分包意向协议</w:t>
      </w:r>
    </w:p>
    <w:p w14:paraId="63786D28">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spacing w:val="0"/>
          <w:w w:val="100"/>
          <w:position w:val="0"/>
          <w:sz w:val="21"/>
        </w:rPr>
      </w:pPr>
    </w:p>
    <w:p w14:paraId="70948B42">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spacing w:val="0"/>
          <w:w w:val="100"/>
          <w:position w:val="0"/>
          <w:sz w:val="21"/>
        </w:rPr>
      </w:pPr>
    </w:p>
    <w:p w14:paraId="1DE9163F">
      <w:pPr>
        <w:pStyle w:val="6"/>
        <w:keepNext w:val="0"/>
        <w:keepLines w:val="0"/>
        <w:pageBreakBefore w:val="0"/>
        <w:widowControl/>
        <w:kinsoku/>
        <w:wordWrap/>
        <w:overflowPunct/>
        <w:topLinePunct w:val="0"/>
        <w:autoSpaceDE/>
        <w:autoSpaceDN/>
        <w:bidi w:val="0"/>
        <w:adjustRightInd w:val="0"/>
        <w:snapToGrid w:val="0"/>
        <w:spacing w:before="117" w:line="219" w:lineRule="auto"/>
        <w:ind w:left="3285"/>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拟分包情况说明</w:t>
      </w:r>
    </w:p>
    <w:p w14:paraId="6E7ED875">
      <w:pPr>
        <w:pStyle w:val="6"/>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14:paraId="2FDF9291">
      <w:pPr>
        <w:pStyle w:val="6"/>
        <w:keepNext w:val="0"/>
        <w:keepLines w:val="0"/>
        <w:pageBreakBefore w:val="0"/>
        <w:widowControl/>
        <w:kinsoku/>
        <w:wordWrap/>
        <w:overflowPunct/>
        <w:topLinePunct w:val="0"/>
        <w:autoSpaceDE/>
        <w:autoSpaceDN/>
        <w:bidi w:val="0"/>
        <w:adjustRightInd w:val="0"/>
        <w:snapToGrid w:val="0"/>
        <w:spacing w:before="181" w:line="359" w:lineRule="auto"/>
        <w:ind w:left="9" w:right="54" w:firstLine="481"/>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我单位参加贵单位组织采购的项目编号为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项目（填写采购项目名称）中</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包（填写包号）的投标。拟签订分包合同的单位情况如下表所示，我单位承诺一旦在该项目中获得采购合同将按下表所列情况进行分包，同时承诺分包承担主体不再次分包。</w:t>
      </w:r>
    </w:p>
    <w:p w14:paraId="76815264">
      <w:pPr>
        <w:keepNext w:val="0"/>
        <w:keepLines w:val="0"/>
        <w:pageBreakBefore w:val="0"/>
        <w:widowControl/>
        <w:kinsoku/>
        <w:wordWrap/>
        <w:overflowPunct/>
        <w:topLinePunct w:val="0"/>
        <w:autoSpaceDE/>
        <w:autoSpaceDN/>
        <w:bidi w:val="0"/>
        <w:adjustRightInd w:val="0"/>
        <w:snapToGrid w:val="0"/>
        <w:spacing w:line="144" w:lineRule="exact"/>
        <w:textAlignment w:val="baseline"/>
        <w:rPr>
          <w:rFonts w:hint="eastAsia" w:ascii="宋体" w:hAnsi="宋体" w:eastAsia="宋体" w:cs="宋体"/>
          <w:spacing w:val="0"/>
          <w:w w:val="100"/>
          <w:position w:val="0"/>
        </w:rPr>
      </w:pPr>
    </w:p>
    <w:tbl>
      <w:tblPr>
        <w:tblStyle w:val="28"/>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14:paraId="36DB4E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461" w:type="dxa"/>
            <w:textDirection w:val="tbRlV"/>
            <w:vAlign w:val="center"/>
          </w:tcPr>
          <w:p w14:paraId="0BC5A2AF">
            <w:pPr>
              <w:pStyle w:val="29"/>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1286" w:type="dxa"/>
            <w:vAlign w:val="center"/>
          </w:tcPr>
          <w:p w14:paraId="7197BF8D">
            <w:pPr>
              <w:pStyle w:val="29"/>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分包承担主体名称</w:t>
            </w:r>
          </w:p>
        </w:tc>
        <w:tc>
          <w:tcPr>
            <w:tcW w:w="1512" w:type="dxa"/>
            <w:vAlign w:val="center"/>
          </w:tcPr>
          <w:p w14:paraId="10ABBE32">
            <w:pPr>
              <w:pStyle w:val="29"/>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分包承担主体类型（选择）</w:t>
            </w:r>
          </w:p>
        </w:tc>
        <w:tc>
          <w:tcPr>
            <w:tcW w:w="1124" w:type="dxa"/>
            <w:vAlign w:val="center"/>
          </w:tcPr>
          <w:p w14:paraId="62D14AA3">
            <w:pPr>
              <w:pStyle w:val="29"/>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资质等级</w:t>
            </w:r>
          </w:p>
        </w:tc>
        <w:tc>
          <w:tcPr>
            <w:tcW w:w="1560" w:type="dxa"/>
            <w:vAlign w:val="center"/>
          </w:tcPr>
          <w:p w14:paraId="4DB1D9E8">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119"/>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拟分包合同内容</w:t>
            </w:r>
          </w:p>
        </w:tc>
        <w:tc>
          <w:tcPr>
            <w:tcW w:w="1497" w:type="dxa"/>
            <w:vAlign w:val="center"/>
          </w:tcPr>
          <w:p w14:paraId="2689B8E5">
            <w:pPr>
              <w:pStyle w:val="29"/>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拟分包合同金额（人民币元）</w:t>
            </w:r>
          </w:p>
        </w:tc>
        <w:tc>
          <w:tcPr>
            <w:tcW w:w="1569" w:type="dxa"/>
            <w:vAlign w:val="center"/>
          </w:tcPr>
          <w:p w14:paraId="6931AB28">
            <w:pPr>
              <w:pStyle w:val="29"/>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占</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合同金额的</w:t>
            </w:r>
            <w:r>
              <w:rPr>
                <w:rFonts w:hint="eastAsia" w:ascii="宋体" w:hAnsi="宋体" w:eastAsia="宋体" w:cs="宋体"/>
                <w:spacing w:val="0"/>
                <w:w w:val="100"/>
                <w:position w:val="0"/>
              </w:rPr>
              <w:t>比例（%）</w:t>
            </w:r>
          </w:p>
        </w:tc>
      </w:tr>
      <w:tr w14:paraId="6C4473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461" w:type="dxa"/>
            <w:vAlign w:val="center"/>
          </w:tcPr>
          <w:p w14:paraId="2975DB52">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286" w:type="dxa"/>
            <w:vAlign w:val="center"/>
          </w:tcPr>
          <w:p w14:paraId="15F3E97B">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12" w:type="dxa"/>
            <w:vAlign w:val="center"/>
          </w:tcPr>
          <w:p w14:paraId="2837416E">
            <w:pPr>
              <w:pStyle w:val="29"/>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口中型企业</w:t>
            </w:r>
          </w:p>
          <w:p w14:paraId="79A24DB0">
            <w:pPr>
              <w:pStyle w:val="29"/>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口小微企业</w:t>
            </w:r>
          </w:p>
          <w:p w14:paraId="58F067FF">
            <w:pPr>
              <w:pStyle w:val="29"/>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口其他</w:t>
            </w:r>
          </w:p>
        </w:tc>
        <w:tc>
          <w:tcPr>
            <w:tcW w:w="1124" w:type="dxa"/>
            <w:vAlign w:val="center"/>
          </w:tcPr>
          <w:p w14:paraId="591D5366">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0" w:type="dxa"/>
            <w:vAlign w:val="center"/>
          </w:tcPr>
          <w:p w14:paraId="07B922E9">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497" w:type="dxa"/>
            <w:vAlign w:val="center"/>
          </w:tcPr>
          <w:p w14:paraId="0AE58326">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14:paraId="5D87CE75">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r w14:paraId="0CB64C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14:paraId="000F0C39">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286" w:type="dxa"/>
            <w:vAlign w:val="center"/>
          </w:tcPr>
          <w:p w14:paraId="17F96FF5">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12" w:type="dxa"/>
            <w:vAlign w:val="center"/>
          </w:tcPr>
          <w:p w14:paraId="26A455F5">
            <w:pPr>
              <w:pStyle w:val="29"/>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口中型企业</w:t>
            </w:r>
          </w:p>
          <w:p w14:paraId="57735A6A">
            <w:pPr>
              <w:pStyle w:val="29"/>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口小微企业</w:t>
            </w:r>
          </w:p>
          <w:p w14:paraId="1B804BAD">
            <w:pPr>
              <w:pStyle w:val="29"/>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口其他</w:t>
            </w:r>
          </w:p>
        </w:tc>
        <w:tc>
          <w:tcPr>
            <w:tcW w:w="1124" w:type="dxa"/>
            <w:vAlign w:val="center"/>
          </w:tcPr>
          <w:p w14:paraId="5876879A">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0" w:type="dxa"/>
            <w:vAlign w:val="center"/>
          </w:tcPr>
          <w:p w14:paraId="6C81D300">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497" w:type="dxa"/>
            <w:vAlign w:val="center"/>
          </w:tcPr>
          <w:p w14:paraId="54B45A96">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14:paraId="046682F6">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r w14:paraId="4AFCA9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14:paraId="2BA6DF88">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w:t>
            </w:r>
          </w:p>
        </w:tc>
        <w:tc>
          <w:tcPr>
            <w:tcW w:w="1286" w:type="dxa"/>
            <w:vAlign w:val="center"/>
          </w:tcPr>
          <w:p w14:paraId="45787241">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12" w:type="dxa"/>
            <w:vAlign w:val="center"/>
          </w:tcPr>
          <w:p w14:paraId="54D6B099">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124" w:type="dxa"/>
            <w:vAlign w:val="center"/>
          </w:tcPr>
          <w:p w14:paraId="2E871587">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0" w:type="dxa"/>
            <w:vAlign w:val="center"/>
          </w:tcPr>
          <w:p w14:paraId="2386546A">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497" w:type="dxa"/>
            <w:vAlign w:val="center"/>
          </w:tcPr>
          <w:p w14:paraId="26711053">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14:paraId="7CCBCCFE">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r w14:paraId="4B0C85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14:paraId="147421FA">
            <w:pPr>
              <w:pStyle w:val="29"/>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合计：</w:t>
            </w:r>
          </w:p>
        </w:tc>
        <w:tc>
          <w:tcPr>
            <w:tcW w:w="1497" w:type="dxa"/>
            <w:vAlign w:val="center"/>
          </w:tcPr>
          <w:p w14:paraId="216D9BB2">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14:paraId="00CB04A1">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bl>
    <w:p w14:paraId="26B8F7DC">
      <w:pPr>
        <w:keepNext w:val="0"/>
        <w:keepLines w:val="0"/>
        <w:pageBreakBefore w:val="0"/>
        <w:widowControl/>
        <w:kinsoku/>
        <w:wordWrap/>
        <w:overflowPunct/>
        <w:topLinePunct w:val="0"/>
        <w:autoSpaceDE/>
        <w:autoSpaceDN/>
        <w:bidi w:val="0"/>
        <w:adjustRightInd w:val="0"/>
        <w:snapToGrid w:val="0"/>
        <w:spacing w:line="272" w:lineRule="auto"/>
        <w:textAlignment w:val="baseline"/>
        <w:rPr>
          <w:rFonts w:hint="eastAsia" w:ascii="宋体" w:hAnsi="宋体" w:eastAsia="宋体" w:cs="宋体"/>
          <w:spacing w:val="0"/>
          <w:w w:val="100"/>
          <w:position w:val="0"/>
          <w:sz w:val="21"/>
        </w:rPr>
      </w:pPr>
    </w:p>
    <w:p w14:paraId="63A534FD">
      <w:pPr>
        <w:keepNext w:val="0"/>
        <w:keepLines w:val="0"/>
        <w:pageBreakBefore w:val="0"/>
        <w:widowControl/>
        <w:kinsoku/>
        <w:wordWrap/>
        <w:overflowPunct/>
        <w:topLinePunct w:val="0"/>
        <w:autoSpaceDE/>
        <w:autoSpaceDN/>
        <w:bidi w:val="0"/>
        <w:adjustRightInd w:val="0"/>
        <w:snapToGrid w:val="0"/>
        <w:spacing w:line="272" w:lineRule="auto"/>
        <w:textAlignment w:val="baseline"/>
        <w:rPr>
          <w:rFonts w:hint="eastAsia" w:ascii="宋体" w:hAnsi="宋体" w:eastAsia="宋体" w:cs="宋体"/>
          <w:spacing w:val="0"/>
          <w:w w:val="100"/>
          <w:position w:val="0"/>
          <w:sz w:val="21"/>
        </w:rPr>
      </w:pPr>
    </w:p>
    <w:p w14:paraId="64B6BE3C">
      <w:pPr>
        <w:keepNext w:val="0"/>
        <w:keepLines w:val="0"/>
        <w:pageBreakBefore w:val="0"/>
        <w:widowControl/>
        <w:kinsoku/>
        <w:wordWrap/>
        <w:overflowPunct/>
        <w:topLinePunct w:val="0"/>
        <w:autoSpaceDE/>
        <w:autoSpaceDN/>
        <w:bidi w:val="0"/>
        <w:adjustRightInd w:val="0"/>
        <w:snapToGrid w:val="0"/>
        <w:spacing w:line="273" w:lineRule="auto"/>
        <w:textAlignment w:val="baseline"/>
        <w:rPr>
          <w:rFonts w:hint="eastAsia" w:ascii="宋体" w:hAnsi="宋体" w:eastAsia="宋体" w:cs="宋体"/>
          <w:spacing w:val="0"/>
          <w:w w:val="100"/>
          <w:position w:val="0"/>
          <w:sz w:val="21"/>
        </w:rPr>
      </w:pPr>
    </w:p>
    <w:p w14:paraId="12815BBF">
      <w:pPr>
        <w:pStyle w:val="6"/>
        <w:keepNext w:val="0"/>
        <w:keepLines w:val="0"/>
        <w:pageBreakBefore w:val="0"/>
        <w:widowControl/>
        <w:kinsoku/>
        <w:wordWrap/>
        <w:overflowPunct/>
        <w:topLinePunct w:val="0"/>
        <w:autoSpaceDE/>
        <w:autoSpaceDN/>
        <w:bidi w:val="0"/>
        <w:adjustRightInd w:val="0"/>
        <w:snapToGrid w:val="0"/>
        <w:spacing w:before="78" w:line="189" w:lineRule="auto"/>
        <w:ind w:left="488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p>
    <w:p w14:paraId="76368732">
      <w:pPr>
        <w:keepNext w:val="0"/>
        <w:keepLines w:val="0"/>
        <w:pageBreakBefore w:val="0"/>
        <w:widowControl/>
        <w:kinsoku/>
        <w:wordWrap/>
        <w:overflowPunct/>
        <w:topLinePunct w:val="0"/>
        <w:autoSpaceDE/>
        <w:autoSpaceDN/>
        <w:bidi w:val="0"/>
        <w:adjustRightInd w:val="0"/>
        <w:snapToGrid w:val="0"/>
        <w:spacing w:line="66" w:lineRule="exact"/>
        <w:ind w:left="763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_____________</w:t>
      </w:r>
    </w:p>
    <w:p w14:paraId="7E87CB3B">
      <w:pPr>
        <w:pStyle w:val="6"/>
        <w:keepNext w:val="0"/>
        <w:keepLines w:val="0"/>
        <w:pageBreakBefore w:val="0"/>
        <w:widowControl/>
        <w:kinsoku/>
        <w:wordWrap/>
        <w:overflowPunct/>
        <w:topLinePunct w:val="0"/>
        <w:autoSpaceDE/>
        <w:autoSpaceDN/>
        <w:bidi w:val="0"/>
        <w:adjustRightInd w:val="0"/>
        <w:snapToGrid w:val="0"/>
        <w:spacing w:before="180" w:line="360" w:lineRule="auto"/>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207CFE67">
      <w:pPr>
        <w:pStyle w:val="6"/>
        <w:keepNext w:val="0"/>
        <w:keepLines w:val="0"/>
        <w:pageBreakBefore w:val="0"/>
        <w:widowControl/>
        <w:kinsoku/>
        <w:wordWrap/>
        <w:overflowPunct/>
        <w:topLinePunct w:val="0"/>
        <w:autoSpaceDE/>
        <w:autoSpaceDN/>
        <w:bidi w:val="0"/>
        <w:adjustRightInd w:val="0"/>
        <w:snapToGrid w:val="0"/>
        <w:spacing w:before="1" w:line="224"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14:paraId="2A70CE76">
      <w:pPr>
        <w:pStyle w:val="6"/>
        <w:keepNext w:val="0"/>
        <w:keepLines w:val="0"/>
        <w:pageBreakBefore w:val="0"/>
        <w:widowControl/>
        <w:kinsoku/>
        <w:wordWrap/>
        <w:overflowPunct/>
        <w:topLinePunct w:val="0"/>
        <w:autoSpaceDE/>
        <w:autoSpaceDN/>
        <w:bidi w:val="0"/>
        <w:adjustRightInd w:val="0"/>
        <w:snapToGrid w:val="0"/>
        <w:spacing w:before="174" w:line="359" w:lineRule="auto"/>
        <w:ind w:left="13" w:right="57"/>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73DA2174">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070EB8F0">
      <w:pPr>
        <w:pStyle w:val="6"/>
        <w:keepNext w:val="0"/>
        <w:keepLines w:val="0"/>
        <w:pageBreakBefore w:val="0"/>
        <w:widowControl/>
        <w:kinsoku/>
        <w:wordWrap/>
        <w:overflowPunct/>
        <w:topLinePunct w:val="0"/>
        <w:autoSpaceDE/>
        <w:autoSpaceDN/>
        <w:bidi w:val="0"/>
        <w:adjustRightInd w:val="0"/>
        <w:snapToGrid w:val="0"/>
        <w:spacing w:before="0" w:beforeLines="100" w:line="360" w:lineRule="auto"/>
        <w:ind w:left="0"/>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分包意向协议（实质性格式）</w:t>
      </w:r>
    </w:p>
    <w:p w14:paraId="554B5E6B">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甲方（投标人）：</w:t>
      </w:r>
      <w:r>
        <w:rPr>
          <w:rFonts w:hint="eastAsia" w:ascii="宋体" w:hAnsi="宋体" w:eastAsia="宋体" w:cs="宋体"/>
          <w:spacing w:val="0"/>
          <w:w w:val="100"/>
          <w:position w:val="0"/>
          <w:sz w:val="24"/>
          <w:szCs w:val="24"/>
          <w:u w:val="single" w:color="auto"/>
        </w:rPr>
        <w:t xml:space="preserve">         </w:t>
      </w:r>
    </w:p>
    <w:p w14:paraId="0337F096">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乙方（拟分包单位）：</w:t>
      </w:r>
      <w:r>
        <w:rPr>
          <w:rFonts w:hint="eastAsia" w:ascii="宋体" w:hAnsi="宋体" w:eastAsia="宋体" w:cs="宋体"/>
          <w:spacing w:val="0"/>
          <w:w w:val="100"/>
          <w:position w:val="0"/>
          <w:sz w:val="24"/>
          <w:szCs w:val="24"/>
          <w:u w:val="single" w:color="auto"/>
        </w:rPr>
        <w:t xml:space="preserve">         </w:t>
      </w:r>
    </w:p>
    <w:p w14:paraId="278B4326">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甲方承诺，一旦在</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（采购项目名称）（项目编号/包号为：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）招标采购项目中获得采购合同，将按照下述约定将合同项下部分内容分包给乙方：</w:t>
      </w:r>
    </w:p>
    <w:p w14:paraId="4B085CF5">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pacing w:val="0"/>
          <w:w w:val="100"/>
          <w:position w:val="0"/>
          <w:sz w:val="24"/>
          <w:szCs w:val="24"/>
        </w:rPr>
      </w:pPr>
      <w:bookmarkStart w:id="104" w:name="_Toc11666"/>
      <w:r>
        <w:rPr>
          <w:rFonts w:hint="eastAsia" w:ascii="宋体" w:hAnsi="宋体" w:eastAsia="宋体" w:cs="宋体"/>
          <w:spacing w:val="0"/>
          <w:w w:val="100"/>
          <w:position w:val="0"/>
          <w:sz w:val="24"/>
          <w:szCs w:val="24"/>
        </w:rPr>
        <w:t>1.分包内容：</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bookmarkEnd w:id="104"/>
    </w:p>
    <w:p w14:paraId="20D31807">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2.分包金额：</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，该金额占该采购包合同金额的比例为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7115F637">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乙方承诺将在上述情况下与甲方签订分包合同。</w:t>
      </w:r>
    </w:p>
    <w:p w14:paraId="5B640808">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本协议自各方盖章之日起生效， 如甲方未在该项目（采购包） 中标， 本协议自动终止。</w:t>
      </w:r>
    </w:p>
    <w:p w14:paraId="5067CC3D">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14:paraId="1B812E5D">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14:paraId="5BBB472B">
      <w:pPr>
        <w:pStyle w:val="6"/>
        <w:keepNext w:val="0"/>
        <w:keepLines w:val="0"/>
        <w:pageBreakBefore w:val="0"/>
        <w:widowControl/>
        <w:kinsoku/>
        <w:wordWrap/>
        <w:overflowPunct/>
        <w:topLinePunct w:val="0"/>
        <w:autoSpaceDE/>
        <w:autoSpaceDN/>
        <w:bidi w:val="0"/>
        <w:adjustRightInd w:val="0"/>
        <w:snapToGrid w:val="0"/>
        <w:spacing w:before="79" w:line="185" w:lineRule="auto"/>
        <w:ind w:left="51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甲方（盖章）：</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乙方（盖章）：</w:t>
      </w:r>
    </w:p>
    <w:p w14:paraId="6D2A0DD0">
      <w:pPr>
        <w:keepNext w:val="0"/>
        <w:keepLines w:val="0"/>
        <w:pageBreakBefore w:val="0"/>
        <w:widowControl/>
        <w:kinsoku/>
        <w:wordWrap/>
        <w:overflowPunct/>
        <w:topLinePunct w:val="0"/>
        <w:autoSpaceDE/>
        <w:autoSpaceDN/>
        <w:bidi w:val="0"/>
        <w:adjustRightInd w:val="0"/>
        <w:snapToGrid w:val="0"/>
        <w:spacing w:before="6" w:line="19" w:lineRule="exact"/>
        <w:ind w:left="670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w:t>
      </w:r>
    </w:p>
    <w:p w14:paraId="1DCEF221">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spacing w:val="0"/>
          <w:w w:val="100"/>
          <w:position w:val="0"/>
          <w:sz w:val="21"/>
        </w:rPr>
      </w:pPr>
    </w:p>
    <w:p w14:paraId="195C8179">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spacing w:val="0"/>
          <w:w w:val="100"/>
          <w:position w:val="0"/>
          <w:sz w:val="21"/>
        </w:rPr>
      </w:pPr>
    </w:p>
    <w:p w14:paraId="598B856F">
      <w:pPr>
        <w:pStyle w:val="6"/>
        <w:keepNext w:val="0"/>
        <w:keepLines w:val="0"/>
        <w:pageBreakBefore w:val="0"/>
        <w:widowControl/>
        <w:kinsoku/>
        <w:wordWrap/>
        <w:overflowPunct/>
        <w:topLinePunct w:val="0"/>
        <w:autoSpaceDE/>
        <w:autoSpaceDN/>
        <w:bidi w:val="0"/>
        <w:adjustRightInd w:val="0"/>
        <w:snapToGrid w:val="0"/>
        <w:spacing w:before="79" w:line="220" w:lineRule="auto"/>
        <w:ind w:left="5283"/>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1C4D6822">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14:paraId="3DA93AA8">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spacing w:val="0"/>
          <w:w w:val="100"/>
          <w:position w:val="0"/>
          <w:sz w:val="21"/>
        </w:rPr>
      </w:pPr>
    </w:p>
    <w:p w14:paraId="77858BBB">
      <w:pPr>
        <w:pStyle w:val="6"/>
        <w:keepNext w:val="0"/>
        <w:keepLines w:val="0"/>
        <w:pageBreakBefore w:val="0"/>
        <w:widowControl/>
        <w:kinsoku/>
        <w:wordWrap/>
        <w:overflowPunct/>
        <w:topLinePunct w:val="0"/>
        <w:autoSpaceDE/>
        <w:autoSpaceDN/>
        <w:bidi w:val="0"/>
        <w:adjustRightInd w:val="0"/>
        <w:snapToGrid w:val="0"/>
        <w:spacing w:before="78" w:line="224"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14:paraId="3534CF46">
      <w:pPr>
        <w:pStyle w:val="6"/>
        <w:keepNext w:val="0"/>
        <w:keepLines w:val="0"/>
        <w:pageBreakBefore w:val="0"/>
        <w:widowControl/>
        <w:kinsoku/>
        <w:wordWrap/>
        <w:overflowPunct/>
        <w:topLinePunct w:val="0"/>
        <w:autoSpaceDE/>
        <w:autoSpaceDN/>
        <w:bidi w:val="0"/>
        <w:adjustRightInd w:val="0"/>
        <w:snapToGrid w:val="0"/>
        <w:spacing w:before="174" w:line="359" w:lineRule="auto"/>
        <w:ind w:left="9"/>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本协议仅在投标人“为落实政府采购政策”而向中小企业分包时必须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 且投标人须与所有拟分包单位分别签订《分包意向协议》，每单位签订一份，并在投标文件中</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交全部协议原件的电子件，否则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4BB0D465">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755364E0">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460E8C87">
      <w:pPr>
        <w:pStyle w:val="6"/>
        <w:keepNext w:val="0"/>
        <w:keepLines w:val="0"/>
        <w:pageBreakBefore w:val="0"/>
        <w:widowControl/>
        <w:kinsoku/>
        <w:wordWrap/>
        <w:overflowPunct/>
        <w:topLinePunct w:val="0"/>
        <w:autoSpaceDE/>
        <w:autoSpaceDN/>
        <w:bidi w:val="0"/>
        <w:adjustRightInd w:val="0"/>
        <w:snapToGrid w:val="0"/>
        <w:spacing w:before="78" w:line="219" w:lineRule="auto"/>
        <w:ind w:left="18"/>
        <w:textAlignment w:val="baseline"/>
        <w:outlineLvl w:val="2"/>
        <w:rPr>
          <w:rFonts w:hint="eastAsia" w:ascii="宋体" w:hAnsi="宋体" w:eastAsia="宋体" w:cs="宋体"/>
          <w:spacing w:val="0"/>
          <w:w w:val="100"/>
          <w:position w:val="0"/>
          <w:sz w:val="24"/>
          <w:szCs w:val="24"/>
        </w:rPr>
      </w:pPr>
      <w:bookmarkStart w:id="105" w:name="_Toc20274"/>
      <w:r>
        <w:rPr>
          <w:rFonts w:hint="eastAsia" w:ascii="宋体" w:hAnsi="宋体" w:eastAsia="宋体" w:cs="宋体"/>
          <w:spacing w:val="0"/>
          <w:w w:val="100"/>
          <w:position w:val="0"/>
          <w:sz w:val="24"/>
          <w:szCs w:val="24"/>
        </w:rPr>
        <w:t>2-2 其它落实政府采购政策的资格要求（如有）</w:t>
      </w:r>
      <w:bookmarkEnd w:id="105"/>
    </w:p>
    <w:p w14:paraId="72EA202E">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0D2200FC">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03AA0732">
      <w:pPr>
        <w:pStyle w:val="6"/>
        <w:keepNext w:val="0"/>
        <w:keepLines w:val="0"/>
        <w:pageBreakBefore w:val="0"/>
        <w:widowControl/>
        <w:kinsoku/>
        <w:wordWrap/>
        <w:overflowPunct/>
        <w:topLinePunct w:val="0"/>
        <w:autoSpaceDE/>
        <w:autoSpaceDN/>
        <w:bidi w:val="0"/>
        <w:adjustRightInd w:val="0"/>
        <w:snapToGrid w:val="0"/>
        <w:spacing w:before="78" w:line="219" w:lineRule="auto"/>
        <w:ind w:left="18"/>
        <w:textAlignment w:val="baseline"/>
        <w:outlineLvl w:val="2"/>
        <w:rPr>
          <w:rFonts w:hint="eastAsia" w:ascii="宋体" w:hAnsi="宋体" w:eastAsia="宋体" w:cs="宋体"/>
          <w:spacing w:val="0"/>
          <w:w w:val="100"/>
          <w:position w:val="0"/>
          <w:sz w:val="24"/>
          <w:szCs w:val="24"/>
        </w:rPr>
      </w:pPr>
      <w:bookmarkStart w:id="106" w:name="_Toc11432"/>
      <w:r>
        <w:rPr>
          <w:rFonts w:hint="eastAsia" w:ascii="宋体" w:hAnsi="宋体" w:eastAsia="宋体" w:cs="宋体"/>
          <w:spacing w:val="0"/>
          <w:w w:val="100"/>
          <w:position w:val="0"/>
          <w:sz w:val="24"/>
          <w:szCs w:val="24"/>
        </w:rPr>
        <w:t>3   本项目的特定资格要求（如有）</w:t>
      </w:r>
      <w:bookmarkEnd w:id="106"/>
    </w:p>
    <w:p w14:paraId="65428E07">
      <w:pPr>
        <w:pStyle w:val="6"/>
        <w:keepNext w:val="0"/>
        <w:keepLines w:val="0"/>
        <w:pageBreakBefore w:val="0"/>
        <w:widowControl/>
        <w:kinsoku/>
        <w:wordWrap/>
        <w:overflowPunct/>
        <w:topLinePunct w:val="0"/>
        <w:autoSpaceDE/>
        <w:autoSpaceDN/>
        <w:bidi w:val="0"/>
        <w:adjustRightInd w:val="0"/>
        <w:snapToGrid w:val="0"/>
        <w:spacing w:before="180" w:line="221" w:lineRule="auto"/>
        <w:ind w:left="18"/>
        <w:textAlignment w:val="baseline"/>
        <w:outlineLvl w:val="1"/>
        <w:rPr>
          <w:rFonts w:hint="eastAsia" w:ascii="宋体" w:hAnsi="宋体" w:eastAsia="宋体" w:cs="宋体"/>
          <w:spacing w:val="0"/>
          <w:w w:val="100"/>
          <w:position w:val="0"/>
          <w:sz w:val="24"/>
          <w:szCs w:val="24"/>
        </w:rPr>
      </w:pPr>
      <w:bookmarkStart w:id="107" w:name="_Toc27574"/>
      <w:r>
        <w:rPr>
          <w:rFonts w:hint="eastAsia" w:ascii="宋体" w:hAnsi="宋体" w:eastAsia="宋体" w:cs="宋体"/>
          <w:spacing w:val="0"/>
          <w:w w:val="100"/>
          <w:position w:val="0"/>
          <w:sz w:val="24"/>
          <w:szCs w:val="24"/>
        </w:rPr>
        <w:t>3-1 联合协议（如有）</w:t>
      </w:r>
      <w:bookmarkEnd w:id="107"/>
    </w:p>
    <w:p w14:paraId="3FE74E96">
      <w:pPr>
        <w:pStyle w:val="6"/>
        <w:keepNext w:val="0"/>
        <w:keepLines w:val="0"/>
        <w:pageBreakBefore w:val="0"/>
        <w:widowControl/>
        <w:kinsoku/>
        <w:wordWrap/>
        <w:overflowPunct/>
        <w:topLinePunct w:val="0"/>
        <w:autoSpaceDE/>
        <w:autoSpaceDN/>
        <w:bidi w:val="0"/>
        <w:adjustRightInd w:val="0"/>
        <w:snapToGrid w:val="0"/>
        <w:spacing w:before="197" w:line="221" w:lineRule="auto"/>
        <w:ind w:left="3829"/>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联合协议</w:t>
      </w:r>
    </w:p>
    <w:p w14:paraId="469805F8">
      <w:pPr>
        <w:pStyle w:val="6"/>
        <w:keepNext w:val="0"/>
        <w:keepLines w:val="0"/>
        <w:pageBreakBefore w:val="0"/>
        <w:widowControl/>
        <w:tabs>
          <w:tab w:val="left" w:pos="1548"/>
        </w:tabs>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及</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就“</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（项目名称）”</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包招标项目的投标事宜，经各方充分协商一致，达成如下协议：</w:t>
      </w:r>
    </w:p>
    <w:p w14:paraId="63C1169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一、由</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牵头，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参加，组成联合体共同进行招标项目的投标工作。</w:t>
      </w:r>
    </w:p>
    <w:p w14:paraId="5B5754D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二、联合体中标后，联合体各方共同与采购人签订合同，就采购合同约定的事项对采购人承担连带责任。</w:t>
      </w:r>
    </w:p>
    <w:p w14:paraId="36109E3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三、联合体各方均同意由牵头人代表其他联合体成员单位按招标文件要求出具《授权委托书》。</w:t>
      </w:r>
    </w:p>
    <w:p w14:paraId="1D68E082">
      <w:pPr>
        <w:pStyle w:val="6"/>
        <w:keepNext w:val="0"/>
        <w:keepLines w:val="0"/>
        <w:pageBreakBefore w:val="0"/>
        <w:widowControl/>
        <w:tabs>
          <w:tab w:val="left" w:pos="9040"/>
        </w:tabs>
        <w:kinsoku/>
        <w:wordWrap/>
        <w:overflowPunct/>
        <w:topLinePunct w:val="0"/>
        <w:autoSpaceDE/>
        <w:autoSpaceDN/>
        <w:bidi w:val="0"/>
        <w:adjustRightInd w:val="0"/>
        <w:snapToGrid w:val="0"/>
        <w:spacing w:line="360" w:lineRule="auto"/>
        <w:ind w:left="0" w:right="0" w:rightChars="0" w:firstLine="480" w:firstLineChars="200"/>
        <w:jc w:val="both"/>
        <w:textAlignment w:val="baseline"/>
        <w:outlineLvl w:val="1"/>
        <w:rPr>
          <w:rFonts w:hint="eastAsia" w:ascii="宋体" w:hAnsi="宋体" w:eastAsia="宋体" w:cs="宋体"/>
          <w:spacing w:val="0"/>
          <w:w w:val="100"/>
          <w:position w:val="0"/>
          <w:sz w:val="24"/>
          <w:szCs w:val="24"/>
        </w:rPr>
      </w:pPr>
      <w:bookmarkStart w:id="108" w:name="_Toc3304"/>
      <w:r>
        <w:rPr>
          <w:rFonts w:hint="eastAsia" w:ascii="宋体" w:hAnsi="宋体" w:eastAsia="宋体" w:cs="宋体"/>
          <w:spacing w:val="0"/>
          <w:w w:val="100"/>
          <w:position w:val="0"/>
          <w:sz w:val="24"/>
          <w:szCs w:val="24"/>
        </w:rPr>
        <w:t>四、牵头人为项目的总负责单位；组织各参加方进行项目实施工作。</w:t>
      </w:r>
      <w:bookmarkEnd w:id="108"/>
    </w:p>
    <w:p w14:paraId="63148B3C">
      <w:pPr>
        <w:pStyle w:val="6"/>
        <w:keepNext w:val="0"/>
        <w:keepLines w:val="0"/>
        <w:pageBreakBefore w:val="0"/>
        <w:widowControl/>
        <w:tabs>
          <w:tab w:val="left" w:pos="9040"/>
        </w:tabs>
        <w:kinsoku/>
        <w:wordWrap/>
        <w:overflowPunct/>
        <w:topLinePunct w:val="0"/>
        <w:autoSpaceDE/>
        <w:autoSpaceDN/>
        <w:bidi w:val="0"/>
        <w:adjustRightInd w:val="0"/>
        <w:snapToGrid w:val="0"/>
        <w:spacing w:line="360" w:lineRule="auto"/>
        <w:ind w:left="0" w:right="0" w:rightChars="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五、</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负责</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，具体工作范围、内容以投标文件及合同为准。</w:t>
      </w:r>
    </w:p>
    <w:p w14:paraId="5B2D0C7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六、</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负责</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，具体工作范围、内容以投标文件及合同为准。</w:t>
      </w:r>
    </w:p>
    <w:p w14:paraId="5E8EC54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七、</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负责</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（如有），具体工作范围、内容以投标文件及合同为准。</w:t>
      </w:r>
    </w:p>
    <w:p w14:paraId="321974F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八、本项目联合协议合同总额为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元，联合体各成员按照如下比例分摊（按联合体成员分别列明）：</w:t>
      </w:r>
    </w:p>
    <w:p w14:paraId="7501AC8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为口大型企业口中型企业、</w:t>
      </w: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小微企业（包含监狱企业、残疾人福利性单位）、口其他，合同金额为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w:t>
      </w:r>
    </w:p>
    <w:p w14:paraId="1CDB679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为口大型企业口中型企业、</w:t>
      </w: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小微企业（包含监狱企业、 残疾人福利性单位）、口其他，合同金额为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w:t>
      </w:r>
    </w:p>
    <w:p w14:paraId="18030FD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为口大型企业口中型企业、</w:t>
      </w: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小微企业（包含监狱企业、残疾人福利性单位）、口其他，合同金额为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w:t>
      </w:r>
    </w:p>
    <w:p w14:paraId="61CB46C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九、以联合体形式参加政府采购活动的，联合体各方不得再单独参加或者与其他供应商另外组成联合体参加同一合同项下的政府采购活动。</w:t>
      </w:r>
    </w:p>
    <w:p w14:paraId="320B4C6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1"/>
        <w:rPr>
          <w:rFonts w:hint="eastAsia" w:ascii="宋体" w:hAnsi="宋体" w:eastAsia="宋体" w:cs="宋体"/>
          <w:spacing w:val="0"/>
          <w:w w:val="100"/>
          <w:position w:val="0"/>
          <w:sz w:val="24"/>
          <w:szCs w:val="24"/>
        </w:rPr>
      </w:pPr>
      <w:bookmarkStart w:id="109" w:name="_Toc8240"/>
      <w:r>
        <w:rPr>
          <w:rFonts w:hint="eastAsia" w:ascii="宋体" w:hAnsi="宋体" w:eastAsia="宋体" w:cs="宋体"/>
          <w:spacing w:val="0"/>
          <w:w w:val="100"/>
          <w:position w:val="0"/>
          <w:sz w:val="24"/>
          <w:szCs w:val="24"/>
        </w:rPr>
        <w:t>十、其他约定（如有）：</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bookmarkEnd w:id="109"/>
    </w:p>
    <w:p w14:paraId="1B29D2A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本协议自各方盖章后生效，采购合同履行完毕后自动失效。如未中标，本协议自动终止。</w:t>
      </w:r>
    </w:p>
    <w:p w14:paraId="772BDADA">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478B403A">
      <w:pPr>
        <w:pStyle w:val="6"/>
        <w:keepNext w:val="0"/>
        <w:keepLines w:val="0"/>
        <w:pageBreakBefore w:val="0"/>
        <w:widowControl/>
        <w:kinsoku/>
        <w:wordWrap/>
        <w:overflowPunct/>
        <w:topLinePunct w:val="0"/>
        <w:autoSpaceDE/>
        <w:autoSpaceDN/>
        <w:bidi w:val="0"/>
        <w:adjustRightInd w:val="0"/>
        <w:snapToGrid w:val="0"/>
        <w:spacing w:before="78" w:line="185"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联合体牵头人名称：                      联合体成员名称： </w:t>
      </w:r>
      <w:r>
        <w:rPr>
          <w:rFonts w:hint="eastAsia" w:ascii="宋体" w:hAnsi="宋体" w:eastAsia="宋体" w:cs="宋体"/>
          <w:spacing w:val="0"/>
          <w:w w:val="100"/>
          <w:position w:val="0"/>
          <w:sz w:val="24"/>
          <w:szCs w:val="24"/>
          <w:u w:val="single" w:color="auto"/>
        </w:rPr>
        <w:t xml:space="preserve">       </w:t>
      </w:r>
    </w:p>
    <w:p w14:paraId="52DE390D">
      <w:pPr>
        <w:keepNext w:val="0"/>
        <w:keepLines w:val="0"/>
        <w:pageBreakBefore w:val="0"/>
        <w:widowControl/>
        <w:kinsoku/>
        <w:wordWrap/>
        <w:overflowPunct/>
        <w:topLinePunct w:val="0"/>
        <w:autoSpaceDE/>
        <w:autoSpaceDN/>
        <w:bidi w:val="0"/>
        <w:adjustRightInd w:val="0"/>
        <w:snapToGrid w:val="0"/>
        <w:spacing w:before="5" w:line="19" w:lineRule="exact"/>
        <w:ind w:left="262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w:t>
      </w:r>
    </w:p>
    <w:p w14:paraId="50E1553C">
      <w:pPr>
        <w:pStyle w:val="6"/>
        <w:keepNext w:val="0"/>
        <w:keepLines w:val="0"/>
        <w:pageBreakBefore w:val="0"/>
        <w:widowControl/>
        <w:kinsoku/>
        <w:wordWrap/>
        <w:overflowPunct/>
        <w:topLinePunct w:val="0"/>
        <w:autoSpaceDE/>
        <w:autoSpaceDN/>
        <w:bidi w:val="0"/>
        <w:adjustRightInd w:val="0"/>
        <w:snapToGrid w:val="0"/>
        <w:spacing w:before="200" w:line="219"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盖章：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盖章： </w:t>
      </w:r>
      <w:r>
        <w:rPr>
          <w:rFonts w:hint="eastAsia" w:ascii="宋体" w:hAnsi="宋体" w:eastAsia="宋体" w:cs="宋体"/>
          <w:spacing w:val="0"/>
          <w:w w:val="100"/>
          <w:position w:val="0"/>
          <w:sz w:val="24"/>
          <w:szCs w:val="24"/>
          <w:u w:val="single" w:color="auto"/>
        </w:rPr>
        <w:t xml:space="preserve">       </w:t>
      </w:r>
    </w:p>
    <w:p w14:paraId="5A72CF1C">
      <w:pPr>
        <w:keepNext w:val="0"/>
        <w:keepLines w:val="0"/>
        <w:pageBreakBefore w:val="0"/>
        <w:widowControl/>
        <w:kinsoku/>
        <w:wordWrap/>
        <w:overflowPunct/>
        <w:topLinePunct w:val="0"/>
        <w:autoSpaceDE/>
        <w:autoSpaceDN/>
        <w:bidi w:val="0"/>
        <w:adjustRightInd w:val="0"/>
        <w:snapToGrid w:val="0"/>
        <w:spacing w:line="312" w:lineRule="auto"/>
        <w:textAlignment w:val="baseline"/>
        <w:rPr>
          <w:rFonts w:hint="eastAsia" w:ascii="宋体" w:hAnsi="宋体" w:eastAsia="宋体" w:cs="宋体"/>
          <w:spacing w:val="0"/>
          <w:w w:val="100"/>
          <w:position w:val="0"/>
          <w:sz w:val="21"/>
        </w:rPr>
      </w:pPr>
    </w:p>
    <w:p w14:paraId="624C8237">
      <w:pPr>
        <w:keepNext w:val="0"/>
        <w:keepLines w:val="0"/>
        <w:pageBreakBefore w:val="0"/>
        <w:widowControl/>
        <w:kinsoku/>
        <w:wordWrap/>
        <w:overflowPunct/>
        <w:topLinePunct w:val="0"/>
        <w:autoSpaceDE/>
        <w:autoSpaceDN/>
        <w:bidi w:val="0"/>
        <w:adjustRightInd w:val="0"/>
        <w:snapToGrid w:val="0"/>
        <w:spacing w:line="312" w:lineRule="auto"/>
        <w:textAlignment w:val="baseline"/>
        <w:rPr>
          <w:rFonts w:hint="eastAsia" w:ascii="宋体" w:hAnsi="宋体" w:eastAsia="宋体" w:cs="宋体"/>
          <w:spacing w:val="0"/>
          <w:w w:val="100"/>
          <w:position w:val="0"/>
          <w:sz w:val="21"/>
        </w:rPr>
      </w:pPr>
    </w:p>
    <w:p w14:paraId="05F77B0F">
      <w:pPr>
        <w:keepNext w:val="0"/>
        <w:keepLines w:val="0"/>
        <w:pageBreakBefore w:val="0"/>
        <w:widowControl/>
        <w:kinsoku/>
        <w:wordWrap/>
        <w:overflowPunct/>
        <w:topLinePunct w:val="0"/>
        <w:autoSpaceDE/>
        <w:autoSpaceDN/>
        <w:bidi w:val="0"/>
        <w:adjustRightInd w:val="0"/>
        <w:snapToGrid w:val="0"/>
        <w:spacing w:line="313" w:lineRule="auto"/>
        <w:textAlignment w:val="baseline"/>
        <w:rPr>
          <w:rFonts w:hint="eastAsia" w:ascii="宋体" w:hAnsi="宋体" w:eastAsia="宋体" w:cs="宋体"/>
          <w:spacing w:val="0"/>
          <w:w w:val="100"/>
          <w:position w:val="0"/>
          <w:sz w:val="21"/>
        </w:rPr>
      </w:pPr>
    </w:p>
    <w:p w14:paraId="407F735A">
      <w:pPr>
        <w:pStyle w:val="6"/>
        <w:keepNext w:val="0"/>
        <w:keepLines w:val="0"/>
        <w:pageBreakBefore w:val="0"/>
        <w:widowControl/>
        <w:kinsoku/>
        <w:wordWrap/>
        <w:overflowPunct/>
        <w:topLinePunct w:val="0"/>
        <w:autoSpaceDE/>
        <w:autoSpaceDN/>
        <w:bidi w:val="0"/>
        <w:adjustRightInd w:val="0"/>
        <w:snapToGrid w:val="0"/>
        <w:spacing w:before="78" w:line="189"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联合体成员名称：</w:t>
      </w:r>
    </w:p>
    <w:p w14:paraId="616E43E6">
      <w:pPr>
        <w:keepNext w:val="0"/>
        <w:keepLines w:val="0"/>
        <w:pageBreakBefore w:val="0"/>
        <w:widowControl/>
        <w:kinsoku/>
        <w:wordWrap/>
        <w:overflowPunct/>
        <w:topLinePunct w:val="0"/>
        <w:autoSpaceDE/>
        <w:autoSpaceDN/>
        <w:bidi w:val="0"/>
        <w:adjustRightInd w:val="0"/>
        <w:snapToGrid w:val="0"/>
        <w:spacing w:line="19" w:lineRule="exact"/>
        <w:ind w:left="238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w:t>
      </w:r>
    </w:p>
    <w:p w14:paraId="1E6518C9">
      <w:pPr>
        <w:pStyle w:val="6"/>
        <w:keepNext w:val="0"/>
        <w:keepLines w:val="0"/>
        <w:pageBreakBefore w:val="0"/>
        <w:widowControl/>
        <w:kinsoku/>
        <w:wordWrap/>
        <w:overflowPunct/>
        <w:topLinePunct w:val="0"/>
        <w:autoSpaceDE/>
        <w:autoSpaceDN/>
        <w:bidi w:val="0"/>
        <w:adjustRightInd w:val="0"/>
        <w:snapToGrid w:val="0"/>
        <w:spacing w:before="203" w:line="219"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盖章： </w:t>
      </w:r>
      <w:r>
        <w:rPr>
          <w:rFonts w:hint="eastAsia" w:ascii="宋体" w:hAnsi="宋体" w:eastAsia="宋体" w:cs="宋体"/>
          <w:spacing w:val="0"/>
          <w:w w:val="100"/>
          <w:position w:val="0"/>
          <w:sz w:val="24"/>
          <w:szCs w:val="24"/>
          <w:u w:val="single" w:color="auto"/>
        </w:rPr>
        <w:t xml:space="preserve">       </w:t>
      </w:r>
    </w:p>
    <w:p w14:paraId="44BD29EE">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3461497A">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40A85903">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6C04C7C1">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662062E9">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spacing w:val="0"/>
          <w:w w:val="100"/>
          <w:position w:val="0"/>
          <w:sz w:val="21"/>
        </w:rPr>
      </w:pPr>
    </w:p>
    <w:p w14:paraId="3DB8F2A8">
      <w:pPr>
        <w:pStyle w:val="6"/>
        <w:keepNext w:val="0"/>
        <w:keepLines w:val="0"/>
        <w:pageBreakBefore w:val="0"/>
        <w:widowControl/>
        <w:kinsoku/>
        <w:wordWrap/>
        <w:overflowPunct/>
        <w:topLinePunct w:val="0"/>
        <w:autoSpaceDE/>
        <w:autoSpaceDN/>
        <w:bidi w:val="0"/>
        <w:adjustRightInd w:val="0"/>
        <w:snapToGrid w:val="0"/>
        <w:spacing w:before="79" w:line="220" w:lineRule="auto"/>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7B413804">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3BB2C492">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01F67710">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02A3E23A">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32ADC5EE">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spacing w:val="0"/>
          <w:w w:val="100"/>
          <w:position w:val="0"/>
          <w:sz w:val="21"/>
        </w:rPr>
      </w:pPr>
    </w:p>
    <w:p w14:paraId="3A40AB0E">
      <w:pPr>
        <w:pStyle w:val="6"/>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14:paraId="0944057A">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1.如本项目（包）接受供应商以联合体形式参加采购活动，且供应商以联合体形式参与时，须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供《联合协议》，否则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4305AC6C">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outlineLvl w:val="2"/>
        <w:rPr>
          <w:rFonts w:hint="eastAsia" w:ascii="宋体" w:hAnsi="宋体" w:eastAsia="宋体" w:cs="宋体"/>
          <w:spacing w:val="0"/>
          <w:w w:val="100"/>
          <w:position w:val="0"/>
          <w:sz w:val="24"/>
          <w:szCs w:val="24"/>
        </w:rPr>
      </w:pPr>
      <w:bookmarkStart w:id="110" w:name="_Toc3057"/>
      <w:r>
        <w:rPr>
          <w:rFonts w:hint="eastAsia" w:ascii="宋体" w:hAnsi="宋体" w:eastAsia="宋体" w:cs="宋体"/>
          <w:spacing w:val="0"/>
          <w:w w:val="100"/>
          <w:position w:val="0"/>
          <w:sz w:val="24"/>
          <w:szCs w:val="24"/>
        </w:rPr>
        <w:t>2.联合体各方成员需在本协议上共同盖章。</w:t>
      </w:r>
      <w:bookmarkEnd w:id="110"/>
    </w:p>
    <w:p w14:paraId="066D1379">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0B263E4B">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3925D10F">
      <w:pPr>
        <w:pStyle w:val="6"/>
        <w:keepNext w:val="0"/>
        <w:keepLines w:val="0"/>
        <w:pageBreakBefore w:val="0"/>
        <w:widowControl/>
        <w:kinsoku/>
        <w:wordWrap/>
        <w:overflowPunct/>
        <w:topLinePunct w:val="0"/>
        <w:autoSpaceDE/>
        <w:autoSpaceDN/>
        <w:bidi w:val="0"/>
        <w:adjustRightInd w:val="0"/>
        <w:snapToGrid w:val="0"/>
        <w:spacing w:before="78" w:line="220" w:lineRule="auto"/>
        <w:ind w:left="18"/>
        <w:textAlignment w:val="baseline"/>
        <w:outlineLvl w:val="2"/>
        <w:rPr>
          <w:rFonts w:hint="eastAsia" w:ascii="宋体" w:hAnsi="宋体" w:eastAsia="宋体" w:cs="宋体"/>
          <w:spacing w:val="0"/>
          <w:w w:val="100"/>
          <w:position w:val="0"/>
          <w:sz w:val="24"/>
          <w:szCs w:val="24"/>
        </w:rPr>
      </w:pPr>
      <w:bookmarkStart w:id="111" w:name="_Toc31056"/>
      <w:r>
        <w:rPr>
          <w:rFonts w:hint="eastAsia" w:ascii="宋体" w:hAnsi="宋体" w:eastAsia="宋体" w:cs="宋体"/>
          <w:spacing w:val="0"/>
          <w:w w:val="100"/>
          <w:position w:val="0"/>
          <w:sz w:val="24"/>
          <w:szCs w:val="24"/>
        </w:rPr>
        <w:t>3-2 其他特定资格要求</w:t>
      </w:r>
      <w:bookmarkEnd w:id="111"/>
    </w:p>
    <w:p w14:paraId="66018863">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7F1EAE7A">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579472DB">
      <w:pPr>
        <w:pStyle w:val="6"/>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outlineLvl w:val="2"/>
        <w:rPr>
          <w:rFonts w:hint="eastAsia" w:ascii="宋体" w:hAnsi="宋体" w:eastAsia="宋体" w:cs="宋体"/>
          <w:spacing w:val="0"/>
          <w:w w:val="100"/>
          <w:position w:val="0"/>
          <w:sz w:val="24"/>
          <w:szCs w:val="24"/>
        </w:rPr>
      </w:pPr>
      <w:bookmarkStart w:id="112" w:name="_Toc31483"/>
      <w:r>
        <w:rPr>
          <w:rFonts w:hint="eastAsia" w:ascii="宋体" w:hAnsi="宋体" w:eastAsia="宋体" w:cs="宋体"/>
          <w:spacing w:val="0"/>
          <w:w w:val="100"/>
          <w:position w:val="0"/>
          <w:sz w:val="24"/>
          <w:szCs w:val="24"/>
        </w:rPr>
        <w:t>4  投标保证金凭证/交款单据电子件</w:t>
      </w:r>
      <w:bookmarkEnd w:id="112"/>
    </w:p>
    <w:p w14:paraId="53D8530A">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706FD2BD">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087DAA54">
      <w:pPr>
        <w:pStyle w:val="6"/>
        <w:keepNext w:val="0"/>
        <w:keepLines w:val="0"/>
        <w:pageBreakBefore w:val="0"/>
        <w:widowControl/>
        <w:kinsoku/>
        <w:wordWrap/>
        <w:overflowPunct/>
        <w:topLinePunct w:val="0"/>
        <w:autoSpaceDE/>
        <w:autoSpaceDN/>
        <w:bidi w:val="0"/>
        <w:adjustRightInd w:val="0"/>
        <w:snapToGrid w:val="0"/>
        <w:spacing w:before="78" w:line="220" w:lineRule="auto"/>
        <w:ind w:left="13"/>
        <w:textAlignment w:val="baseline"/>
        <w:outlineLvl w:val="1"/>
        <w:rPr>
          <w:rFonts w:hint="eastAsia" w:ascii="宋体" w:hAnsi="宋体" w:eastAsia="宋体" w:cs="宋体"/>
          <w:spacing w:val="0"/>
          <w:w w:val="100"/>
          <w:position w:val="0"/>
          <w:sz w:val="24"/>
          <w:szCs w:val="24"/>
        </w:rPr>
      </w:pPr>
      <w:bookmarkStart w:id="113" w:name="_Toc17814"/>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二、商务技术文件格式</w:t>
      </w:r>
      <w:bookmarkEnd w:id="113"/>
    </w:p>
    <w:p w14:paraId="057FEFF0">
      <w:pPr>
        <w:keepNext w:val="0"/>
        <w:keepLines w:val="0"/>
        <w:pageBreakBefore w:val="0"/>
        <w:widowControl/>
        <w:kinsoku/>
        <w:wordWrap/>
        <w:overflowPunct/>
        <w:topLinePunct w:val="0"/>
        <w:autoSpaceDE/>
        <w:autoSpaceDN/>
        <w:bidi w:val="0"/>
        <w:adjustRightInd w:val="0"/>
        <w:snapToGrid w:val="0"/>
        <w:spacing w:line="267" w:lineRule="auto"/>
        <w:textAlignment w:val="baseline"/>
        <w:rPr>
          <w:rFonts w:hint="eastAsia" w:ascii="宋体" w:hAnsi="宋体" w:eastAsia="宋体" w:cs="宋体"/>
          <w:spacing w:val="0"/>
          <w:w w:val="100"/>
          <w:position w:val="0"/>
          <w:sz w:val="21"/>
        </w:rPr>
      </w:pPr>
    </w:p>
    <w:p w14:paraId="0D4A6D5F">
      <w:pPr>
        <w:pStyle w:val="6"/>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投标文件（商务技术文件）封面（非实质性格式）</w:t>
      </w:r>
    </w:p>
    <w:p w14:paraId="153839B3">
      <w:pPr>
        <w:pStyle w:val="6"/>
        <w:keepNext w:val="0"/>
        <w:keepLines w:val="0"/>
        <w:pageBreakBefore w:val="0"/>
        <w:widowControl/>
        <w:kinsoku/>
        <w:wordWrap/>
        <w:overflowPunct/>
        <w:topLinePunct w:val="0"/>
        <w:autoSpaceDE/>
        <w:autoSpaceDN/>
        <w:bidi w:val="0"/>
        <w:adjustRightInd w:val="0"/>
        <w:snapToGrid w:val="0"/>
        <w:spacing w:before="360" w:line="220" w:lineRule="auto"/>
        <w:ind w:left="0" w:leftChars="0" w:firstLine="0" w:firstLineChars="0"/>
        <w:jc w:val="center"/>
        <w:textAlignment w:val="baseline"/>
        <w:outlineLvl w:val="2"/>
        <w:rPr>
          <w:rFonts w:hint="eastAsia" w:ascii="宋体" w:hAnsi="宋体" w:eastAsia="宋体" w:cs="宋体"/>
          <w:spacing w:val="0"/>
          <w:w w:val="100"/>
          <w:position w:val="0"/>
          <w:sz w:val="84"/>
          <w:szCs w:val="84"/>
        </w:rPr>
      </w:pPr>
      <w:bookmarkStart w:id="114" w:name="_Toc12320"/>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投</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件</w:t>
      </w:r>
      <w:bookmarkEnd w:id="114"/>
    </w:p>
    <w:p w14:paraId="33E0ECDD">
      <w:pPr>
        <w:pStyle w:val="6"/>
        <w:keepNext w:val="0"/>
        <w:keepLines w:val="0"/>
        <w:pageBreakBefore w:val="0"/>
        <w:widowControl/>
        <w:kinsoku/>
        <w:wordWrap/>
        <w:overflowPunct/>
        <w:topLinePunct w:val="0"/>
        <w:autoSpaceDE/>
        <w:autoSpaceDN/>
        <w:bidi w:val="0"/>
        <w:adjustRightInd w:val="0"/>
        <w:snapToGrid w:val="0"/>
        <w:spacing w:before="0" w:beforeLines="245" w:line="221" w:lineRule="auto"/>
        <w:ind w:left="2001"/>
        <w:textAlignment w:val="baseline"/>
        <w:rPr>
          <w:rFonts w:hint="eastAsia" w:ascii="宋体" w:hAnsi="宋体" w:eastAsia="宋体" w:cs="宋体"/>
          <w:spacing w:val="0"/>
          <w:w w:val="100"/>
          <w:position w:val="0"/>
          <w:sz w:val="52"/>
          <w:szCs w:val="52"/>
        </w:rPr>
      </w:pP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（商</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务</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技</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术</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文</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件</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w:t>
      </w:r>
    </w:p>
    <w:p w14:paraId="5D7540AC">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14:paraId="348BDE8E">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14:paraId="75422A04">
      <w:pPr>
        <w:pStyle w:val="6"/>
        <w:keepNext w:val="0"/>
        <w:keepLines w:val="0"/>
        <w:pageBreakBefore w:val="0"/>
        <w:widowControl/>
        <w:kinsoku/>
        <w:wordWrap/>
        <w:overflowPunct/>
        <w:topLinePunct w:val="0"/>
        <w:autoSpaceDE/>
        <w:autoSpaceDN/>
        <w:bidi w:val="0"/>
        <w:adjustRightInd w:val="0"/>
        <w:snapToGrid w:val="0"/>
        <w:spacing w:before="101" w:line="226" w:lineRule="auto"/>
        <w:ind w:left="558"/>
        <w:textAlignment w:val="baseline"/>
        <w:rPr>
          <w:rFonts w:hint="eastAsia" w:ascii="宋体" w:hAnsi="宋体" w:eastAsia="宋体" w:cs="宋体"/>
          <w:spacing w:val="0"/>
          <w:w w:val="100"/>
          <w:position w:val="0"/>
          <w:lang w:eastAsia="zh-CN"/>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项目名称</w:t>
      </w:r>
      <w:r>
        <w:rPr>
          <w:rFonts w:hint="eastAsia" w:cs="宋体"/>
          <w:b/>
          <w:bCs/>
          <w:spacing w:val="0"/>
          <w:w w:val="100"/>
          <w:position w:val="0"/>
          <w:lang w:eastAsia="zh-CN"/>
        </w:rPr>
        <w:t>：</w:t>
      </w:r>
    </w:p>
    <w:p w14:paraId="31A0BCC3">
      <w:pPr>
        <w:pStyle w:val="6"/>
        <w:keepNext w:val="0"/>
        <w:keepLines w:val="0"/>
        <w:pageBreakBefore w:val="0"/>
        <w:widowControl/>
        <w:kinsoku/>
        <w:wordWrap/>
        <w:overflowPunct/>
        <w:topLinePunct w:val="0"/>
        <w:autoSpaceDE/>
        <w:autoSpaceDN/>
        <w:bidi w:val="0"/>
        <w:adjustRightInd w:val="0"/>
        <w:snapToGrid w:val="0"/>
        <w:spacing w:before="37" w:line="225" w:lineRule="auto"/>
        <w:ind w:left="558"/>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项目编号</w:t>
      </w:r>
      <w:r>
        <w:rPr>
          <w:rFonts w:hint="eastAsia" w:ascii="宋体" w:hAnsi="宋体" w:eastAsia="宋体" w:cs="宋体"/>
          <w:b/>
          <w:bCs/>
          <w:spacing w:val="0"/>
          <w:w w:val="100"/>
          <w:position w:val="0"/>
        </w:rPr>
        <w:t>/</w:t>
      </w: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包号：</w:t>
      </w:r>
    </w:p>
    <w:p w14:paraId="6AA73B0E">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091423F9">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19C72D50">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6757E0F7">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3595810F">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2D27F134">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6397FC13">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528F7BBC">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364260B0">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6836D1EF">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3FDF78D3">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1113E6E5">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08A03C4E">
      <w:pPr>
        <w:pStyle w:val="6"/>
        <w:keepNext w:val="0"/>
        <w:keepLines w:val="0"/>
        <w:pageBreakBefore w:val="0"/>
        <w:widowControl/>
        <w:kinsoku/>
        <w:wordWrap/>
        <w:overflowPunct/>
        <w:topLinePunct w:val="0"/>
        <w:autoSpaceDE/>
        <w:autoSpaceDN/>
        <w:bidi w:val="0"/>
        <w:adjustRightInd w:val="0"/>
        <w:snapToGrid w:val="0"/>
        <w:spacing w:before="100" w:line="226" w:lineRule="auto"/>
        <w:ind w:left="1456"/>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投标人名称：</w:t>
      </w:r>
    </w:p>
    <w:p w14:paraId="5840F0CA">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0308FB63">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67A0DE81">
      <w:pPr>
        <w:pStyle w:val="6"/>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outlineLvl w:val="2"/>
        <w:rPr>
          <w:rFonts w:hint="eastAsia" w:ascii="宋体" w:hAnsi="宋体" w:eastAsia="宋体" w:cs="宋体"/>
          <w:spacing w:val="0"/>
          <w:w w:val="100"/>
          <w:position w:val="0"/>
          <w:sz w:val="24"/>
          <w:szCs w:val="24"/>
        </w:rPr>
      </w:pPr>
      <w:bookmarkStart w:id="115" w:name="_Toc9698"/>
      <w:r>
        <w:rPr>
          <w:rFonts w:hint="eastAsia" w:ascii="宋体" w:hAnsi="宋体" w:eastAsia="宋体" w:cs="宋体"/>
          <w:spacing w:val="0"/>
          <w:w w:val="100"/>
          <w:position w:val="0"/>
          <w:sz w:val="24"/>
          <w:szCs w:val="24"/>
        </w:rPr>
        <w:t>1   投标书（实质性格式）</w:t>
      </w:r>
      <w:bookmarkEnd w:id="115"/>
    </w:p>
    <w:p w14:paraId="4C4D0E9E">
      <w:pPr>
        <w:keepNext w:val="0"/>
        <w:keepLines w:val="0"/>
        <w:pageBreakBefore w:val="0"/>
        <w:widowControl/>
        <w:kinsoku/>
        <w:wordWrap/>
        <w:overflowPunct/>
        <w:topLinePunct w:val="0"/>
        <w:autoSpaceDE/>
        <w:autoSpaceDN/>
        <w:bidi w:val="0"/>
        <w:adjustRightInd w:val="0"/>
        <w:snapToGrid w:val="0"/>
        <w:spacing w:line="248" w:lineRule="auto"/>
        <w:textAlignment w:val="baseline"/>
        <w:rPr>
          <w:rFonts w:hint="eastAsia" w:ascii="宋体" w:hAnsi="宋体" w:eastAsia="宋体" w:cs="宋体"/>
          <w:spacing w:val="0"/>
          <w:w w:val="100"/>
          <w:position w:val="0"/>
          <w:sz w:val="21"/>
        </w:rPr>
      </w:pPr>
    </w:p>
    <w:p w14:paraId="28218ED2">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14:paraId="18A53D06">
      <w:pPr>
        <w:pStyle w:val="6"/>
        <w:keepNext w:val="0"/>
        <w:keepLines w:val="0"/>
        <w:pageBreakBefore w:val="0"/>
        <w:widowControl/>
        <w:kinsoku/>
        <w:wordWrap/>
        <w:overflowPunct/>
        <w:topLinePunct w:val="0"/>
        <w:autoSpaceDE/>
        <w:autoSpaceDN/>
        <w:bidi w:val="0"/>
        <w:adjustRightInd w:val="0"/>
        <w:snapToGrid w:val="0"/>
        <w:spacing w:before="117" w:line="219" w:lineRule="auto"/>
        <w:ind w:left="4012"/>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投标书</w:t>
      </w:r>
    </w:p>
    <w:p w14:paraId="34CBC5D7">
      <w:pPr>
        <w:pStyle w:val="6"/>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 xml:space="preserve">（采购人或采购代理机构）  </w:t>
      </w:r>
    </w:p>
    <w:p w14:paraId="4903608D">
      <w:pPr>
        <w:keepNext w:val="0"/>
        <w:keepLines w:val="0"/>
        <w:pageBreakBefore w:val="0"/>
        <w:widowControl/>
        <w:kinsoku/>
        <w:wordWrap/>
        <w:overflowPunct/>
        <w:topLinePunct w:val="0"/>
        <w:autoSpaceDE/>
        <w:autoSpaceDN/>
        <w:bidi w:val="0"/>
        <w:adjustRightInd w:val="0"/>
        <w:snapToGrid w:val="0"/>
        <w:spacing w:line="259" w:lineRule="auto"/>
        <w:textAlignment w:val="baseline"/>
        <w:rPr>
          <w:rFonts w:hint="eastAsia" w:ascii="宋体" w:hAnsi="宋体" w:eastAsia="宋体" w:cs="宋体"/>
          <w:spacing w:val="0"/>
          <w:w w:val="100"/>
          <w:position w:val="0"/>
          <w:sz w:val="21"/>
        </w:rPr>
      </w:pPr>
    </w:p>
    <w:p w14:paraId="4C122BAB">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14:paraId="001F0FDC">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我方参加你方就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（项目名称，项目编号/包号）组织的招标活动，并对此项目进行投标。</w:t>
      </w:r>
    </w:p>
    <w:p w14:paraId="7A050E73">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pacing w:val="0"/>
          <w:w w:val="100"/>
          <w:position w:val="0"/>
          <w:sz w:val="24"/>
          <w:szCs w:val="24"/>
        </w:rPr>
      </w:pPr>
      <w:bookmarkStart w:id="116" w:name="_Toc10024"/>
      <w:r>
        <w:rPr>
          <w:rFonts w:hint="eastAsia" w:ascii="宋体" w:hAnsi="宋体" w:eastAsia="宋体" w:cs="宋体"/>
          <w:spacing w:val="0"/>
          <w:w w:val="100"/>
          <w:position w:val="0"/>
          <w:sz w:val="24"/>
          <w:szCs w:val="24"/>
        </w:rPr>
        <w:t>1.我方已详细审查全部招标文件，自愿参与投标并承诺如下：</w:t>
      </w:r>
      <w:bookmarkEnd w:id="116"/>
    </w:p>
    <w:p w14:paraId="340546BC">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（1）本投标有效期为自</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 xml:space="preserve">交投标文件的截止之日起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个日历日。</w:t>
      </w:r>
    </w:p>
    <w:p w14:paraId="5E02DA48">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（2）除合同条款及采购需求偏离表列出的偏离外，我方响应招标文件的全部要求。</w:t>
      </w:r>
    </w:p>
    <w:p w14:paraId="0A3465A7">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（3）我方已</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供的全部文件资料是真实、准确的，并对此承担一切法律后果。</w:t>
      </w:r>
    </w:p>
    <w:p w14:paraId="2BB8B7AC">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（4）如我方中标，我方将在法律规定的期限内与你方签订合同，按照招标文件要求</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交履约保证金，并在合同约定的期限内完成合同规定的全部义务。</w:t>
      </w:r>
    </w:p>
    <w:p w14:paraId="70A11006">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pacing w:val="0"/>
          <w:w w:val="100"/>
          <w:position w:val="0"/>
          <w:sz w:val="24"/>
          <w:szCs w:val="24"/>
        </w:rPr>
      </w:pPr>
      <w:bookmarkStart w:id="117" w:name="_Toc13215"/>
      <w:r>
        <w:rPr>
          <w:rFonts w:hint="eastAsia" w:ascii="宋体" w:hAnsi="宋体" w:eastAsia="宋体" w:cs="宋体"/>
          <w:spacing w:val="0"/>
          <w:w w:val="100"/>
          <w:position w:val="0"/>
          <w:sz w:val="24"/>
          <w:szCs w:val="24"/>
        </w:rPr>
        <w:t>2.其他补充条款（如有）：</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bookmarkEnd w:id="117"/>
    </w:p>
    <w:p w14:paraId="45B56B68">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与本投标有关的一切正式往来信函请寄：</w:t>
      </w:r>
    </w:p>
    <w:p w14:paraId="757F7AD9">
      <w:pPr>
        <w:keepNext w:val="0"/>
        <w:keepLines w:val="0"/>
        <w:pageBreakBefore w:val="0"/>
        <w:widowControl/>
        <w:kinsoku/>
        <w:wordWrap/>
        <w:overflowPunct/>
        <w:topLinePunct w:val="0"/>
        <w:autoSpaceDE/>
        <w:autoSpaceDN/>
        <w:bidi w:val="0"/>
        <w:adjustRightInd w:val="0"/>
        <w:snapToGrid w:val="0"/>
        <w:spacing w:line="259" w:lineRule="auto"/>
        <w:textAlignment w:val="baseline"/>
        <w:rPr>
          <w:rFonts w:hint="eastAsia" w:ascii="宋体" w:hAnsi="宋体" w:eastAsia="宋体" w:cs="宋体"/>
          <w:spacing w:val="0"/>
          <w:w w:val="100"/>
          <w:position w:val="0"/>
          <w:sz w:val="21"/>
        </w:rPr>
      </w:pPr>
    </w:p>
    <w:p w14:paraId="071F1F8E">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14:paraId="1AEAB6AB">
      <w:pPr>
        <w:pStyle w:val="6"/>
        <w:keepNext w:val="0"/>
        <w:keepLines w:val="0"/>
        <w:pageBreakBefore w:val="0"/>
        <w:widowControl/>
        <w:kinsoku/>
        <w:wordWrap/>
        <w:overflowPunct/>
        <w:topLinePunct w:val="0"/>
        <w:autoSpaceDE/>
        <w:autoSpaceDN/>
        <w:bidi w:val="0"/>
        <w:adjustRightInd w:val="0"/>
        <w:snapToGrid w:val="0"/>
        <w:spacing w:before="79" w:line="219" w:lineRule="auto"/>
        <w:ind w:left="42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地址</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传真</w:t>
      </w:r>
      <w:r>
        <w:rPr>
          <w:rFonts w:hint="eastAsia" w:ascii="宋体" w:hAnsi="宋体" w:eastAsia="宋体" w:cs="宋体"/>
          <w:spacing w:val="0"/>
          <w:w w:val="100"/>
          <w:position w:val="0"/>
          <w:sz w:val="24"/>
          <w:szCs w:val="24"/>
          <w:u w:val="single" w:color="auto"/>
        </w:rPr>
        <w:t xml:space="preserve">                             </w:t>
      </w:r>
    </w:p>
    <w:p w14:paraId="19A2CFEE">
      <w:pPr>
        <w:pStyle w:val="6"/>
        <w:keepNext w:val="0"/>
        <w:keepLines w:val="0"/>
        <w:pageBreakBefore w:val="0"/>
        <w:widowControl/>
        <w:kinsoku/>
        <w:wordWrap/>
        <w:overflowPunct/>
        <w:topLinePunct w:val="0"/>
        <w:autoSpaceDE/>
        <w:autoSpaceDN/>
        <w:bidi w:val="0"/>
        <w:adjustRightInd w:val="0"/>
        <w:snapToGrid w:val="0"/>
        <w:spacing w:before="181" w:line="220" w:lineRule="auto"/>
        <w:ind w:left="45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电话</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电子函件</w:t>
      </w:r>
      <w:r>
        <w:rPr>
          <w:rFonts w:hint="eastAsia" w:ascii="宋体" w:hAnsi="宋体" w:eastAsia="宋体" w:cs="宋体"/>
          <w:spacing w:val="0"/>
          <w:w w:val="100"/>
          <w:position w:val="0"/>
          <w:sz w:val="24"/>
          <w:szCs w:val="24"/>
          <w:u w:val="single" w:color="auto"/>
        </w:rPr>
        <w:t xml:space="preserve">                         </w:t>
      </w:r>
    </w:p>
    <w:p w14:paraId="5ED9874D">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14:paraId="7AB18CB8">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14:paraId="518CE0EE">
      <w:pPr>
        <w:pStyle w:val="6"/>
        <w:keepNext w:val="0"/>
        <w:keepLines w:val="0"/>
        <w:pageBreakBefore w:val="0"/>
        <w:widowControl/>
        <w:kinsoku/>
        <w:wordWrap/>
        <w:overflowPunct/>
        <w:topLinePunct w:val="0"/>
        <w:autoSpaceDE/>
        <w:autoSpaceDN/>
        <w:bidi w:val="0"/>
        <w:adjustRightInd w:val="0"/>
        <w:snapToGrid w:val="0"/>
        <w:spacing w:before="78" w:line="188" w:lineRule="auto"/>
        <w:ind w:left="43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p>
    <w:p w14:paraId="38E4AE33">
      <w:pPr>
        <w:keepNext w:val="0"/>
        <w:keepLines w:val="0"/>
        <w:pageBreakBefore w:val="0"/>
        <w:widowControl/>
        <w:kinsoku/>
        <w:wordWrap/>
        <w:overflowPunct/>
        <w:topLinePunct w:val="0"/>
        <w:autoSpaceDE/>
        <w:autoSpaceDN/>
        <w:bidi w:val="0"/>
        <w:adjustRightInd w:val="0"/>
        <w:snapToGrid w:val="0"/>
        <w:spacing w:line="19" w:lineRule="exact"/>
        <w:ind w:left="317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w:t>
      </w:r>
    </w:p>
    <w:p w14:paraId="75783D2B">
      <w:pPr>
        <w:pStyle w:val="6"/>
        <w:keepNext w:val="0"/>
        <w:keepLines w:val="0"/>
        <w:pageBreakBefore w:val="0"/>
        <w:widowControl/>
        <w:kinsoku/>
        <w:wordWrap/>
        <w:overflowPunct/>
        <w:topLinePunct w:val="0"/>
        <w:autoSpaceDE/>
        <w:autoSpaceDN/>
        <w:bidi w:val="0"/>
        <w:adjustRightInd w:val="0"/>
        <w:snapToGrid w:val="0"/>
        <w:spacing w:before="203" w:line="220" w:lineRule="auto"/>
        <w:ind w:left="47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14:paraId="3753B550">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78EBBBA1">
      <w:pPr>
        <w:pStyle w:val="6"/>
        <w:keepNext w:val="0"/>
        <w:keepLines w:val="0"/>
        <w:pageBreakBefore w:val="0"/>
        <w:widowControl/>
        <w:kinsoku/>
        <w:wordWrap/>
        <w:overflowPunct/>
        <w:topLinePunct w:val="0"/>
        <w:autoSpaceDE/>
        <w:autoSpaceDN/>
        <w:bidi w:val="0"/>
        <w:adjustRightInd w:val="0"/>
        <w:snapToGrid w:val="0"/>
        <w:spacing w:before="78" w:line="219" w:lineRule="auto"/>
        <w:ind w:left="130"/>
        <w:textAlignment w:val="baseline"/>
        <w:outlineLvl w:val="2"/>
        <w:rPr>
          <w:rFonts w:hint="eastAsia" w:ascii="宋体" w:hAnsi="宋体" w:eastAsia="宋体" w:cs="宋体"/>
          <w:spacing w:val="0"/>
          <w:w w:val="100"/>
          <w:position w:val="0"/>
          <w:sz w:val="24"/>
          <w:szCs w:val="24"/>
        </w:rPr>
      </w:pPr>
      <w:bookmarkStart w:id="118" w:name="_Toc30099"/>
      <w:r>
        <w:rPr>
          <w:rFonts w:hint="eastAsia" w:ascii="宋体" w:hAnsi="宋体" w:eastAsia="宋体" w:cs="宋体"/>
          <w:spacing w:val="0"/>
          <w:w w:val="100"/>
          <w:position w:val="0"/>
          <w:sz w:val="24"/>
          <w:szCs w:val="24"/>
        </w:rPr>
        <w:t>2   授权委托书（实质性格式）</w:t>
      </w:r>
      <w:bookmarkEnd w:id="118"/>
    </w:p>
    <w:p w14:paraId="5BF8F1C1">
      <w:pPr>
        <w:pStyle w:val="6"/>
        <w:keepNext w:val="0"/>
        <w:keepLines w:val="0"/>
        <w:pageBreakBefore w:val="0"/>
        <w:widowControl/>
        <w:kinsoku/>
        <w:wordWrap/>
        <w:overflowPunct/>
        <w:topLinePunct w:val="0"/>
        <w:autoSpaceDE/>
        <w:autoSpaceDN/>
        <w:bidi w:val="0"/>
        <w:adjustRightInd w:val="0"/>
        <w:snapToGrid w:val="0"/>
        <w:spacing w:before="126" w:line="219" w:lineRule="auto"/>
        <w:ind w:left="3757"/>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授权委托书</w:t>
      </w:r>
    </w:p>
    <w:p w14:paraId="5537B60E">
      <w:pPr>
        <w:keepNext w:val="0"/>
        <w:keepLines w:val="0"/>
        <w:pageBreakBefore w:val="0"/>
        <w:widowControl/>
        <w:kinsoku/>
        <w:wordWrap/>
        <w:overflowPunct/>
        <w:topLinePunct w:val="0"/>
        <w:autoSpaceDE/>
        <w:autoSpaceDN/>
        <w:bidi w:val="0"/>
        <w:adjustRightInd w:val="0"/>
        <w:snapToGrid w:val="0"/>
        <w:spacing w:line="328" w:lineRule="auto"/>
        <w:textAlignment w:val="baseline"/>
        <w:rPr>
          <w:rFonts w:hint="eastAsia" w:ascii="宋体" w:hAnsi="宋体" w:eastAsia="宋体" w:cs="宋体"/>
          <w:spacing w:val="0"/>
          <w:w w:val="100"/>
          <w:position w:val="0"/>
          <w:sz w:val="21"/>
        </w:rPr>
      </w:pPr>
    </w:p>
    <w:p w14:paraId="329FF99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（姓名）系</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（投标人名称）的法定代表人（单位负责人），现委托</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（姓名）为我方代理人。代理人根据授权，以我方名义签署、澄清确认、</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交、撤回、修改</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（项目名称）投标文件和处理有关事宜，其法律后果由我方承担。</w:t>
      </w:r>
    </w:p>
    <w:p w14:paraId="5EA3654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委托期限：自本授权委托书签署之日起至投标有效期届满之日止。</w:t>
      </w:r>
    </w:p>
    <w:p w14:paraId="2ACB69D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代理人无转委托权。</w:t>
      </w:r>
    </w:p>
    <w:p w14:paraId="5E065825">
      <w:pPr>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1"/>
        </w:rPr>
      </w:pPr>
    </w:p>
    <w:p w14:paraId="539975BC">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p>
    <w:p w14:paraId="2A99977A">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法定代表人（单位负责人）（签字或签章）：</w:t>
      </w:r>
      <w:r>
        <w:rPr>
          <w:rFonts w:hint="eastAsia" w:ascii="宋体" w:hAnsi="宋体" w:eastAsia="宋体" w:cs="宋体"/>
          <w:spacing w:val="0"/>
          <w:w w:val="100"/>
          <w:position w:val="0"/>
          <w:sz w:val="24"/>
          <w:szCs w:val="24"/>
          <w:u w:val="single" w:color="auto"/>
        </w:rPr>
        <w:t xml:space="preserve">                 </w:t>
      </w:r>
    </w:p>
    <w:p w14:paraId="40D59C6B">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委托代理人（签字或签章）：</w:t>
      </w:r>
      <w:r>
        <w:rPr>
          <w:rFonts w:hint="eastAsia" w:ascii="宋体" w:hAnsi="宋体" w:eastAsia="宋体" w:cs="宋体"/>
          <w:spacing w:val="0"/>
          <w:w w:val="100"/>
          <w:position w:val="0"/>
          <w:sz w:val="24"/>
          <w:szCs w:val="24"/>
          <w:u w:val="single" w:color="auto"/>
        </w:rPr>
        <w:t xml:space="preserve">                 </w:t>
      </w:r>
    </w:p>
    <w:p w14:paraId="0E25ACD3">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14:paraId="4FA5B27F">
      <w:pPr>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1"/>
        </w:rPr>
      </w:pPr>
    </w:p>
    <w:p w14:paraId="76712E1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附：法定代表人及委托代理人身份证明文件电子件：</w:t>
      </w:r>
    </w:p>
    <w:p w14:paraId="3582F0B5">
      <w:pPr>
        <w:keepNext w:val="0"/>
        <w:keepLines w:val="0"/>
        <w:pageBreakBefore w:val="0"/>
        <w:widowControl/>
        <w:kinsoku/>
        <w:wordWrap/>
        <w:overflowPunct/>
        <w:topLinePunct w:val="0"/>
        <w:autoSpaceDE/>
        <w:autoSpaceDN/>
        <w:bidi w:val="0"/>
        <w:adjustRightInd w:val="0"/>
        <w:snapToGrid w:val="0"/>
        <w:spacing w:line="240" w:lineRule="auto"/>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drawing>
          <wp:inline distT="0" distB="0" distL="0" distR="0">
            <wp:extent cx="5273675" cy="1372235"/>
            <wp:effectExtent l="0" t="0" r="3175" b="18415"/>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15"/>
                    <a:stretch>
                      <a:fillRect/>
                    </a:stretch>
                  </pic:blipFill>
                  <pic:spPr>
                    <a:xfrm>
                      <a:off x="0" y="0"/>
                      <a:ext cx="5274302" cy="1372591"/>
                    </a:xfrm>
                    <a:prstGeom prst="rect">
                      <a:avLst/>
                    </a:prstGeom>
                  </pic:spPr>
                </pic:pic>
              </a:graphicData>
            </a:graphic>
          </wp:inline>
        </w:drawing>
      </w:r>
    </w:p>
    <w:p w14:paraId="04D0B0F4">
      <w:pPr>
        <w:pStyle w:val="6"/>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w:t>
      </w:r>
    </w:p>
    <w:p w14:paraId="5210E3EC">
      <w:pPr>
        <w:pStyle w:val="6"/>
        <w:keepNext w:val="0"/>
        <w:keepLines w:val="0"/>
        <w:pageBreakBefore w:val="0"/>
        <w:widowControl/>
        <w:kinsoku/>
        <w:wordWrap/>
        <w:overflowPunct/>
        <w:topLinePunct w:val="0"/>
        <w:autoSpaceDE/>
        <w:autoSpaceDN/>
        <w:bidi w:val="0"/>
        <w:adjustRightInd w:val="0"/>
        <w:snapToGrid w:val="0"/>
        <w:spacing w:line="360" w:lineRule="auto"/>
        <w:ind w:left="0" w:firstLine="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1.若供应商为事业单位或其他组织或分支机构， 则法定代表人（单位负责人）处的签署人可为单位负责人。</w:t>
      </w:r>
    </w:p>
    <w:p w14:paraId="1AF74B74">
      <w:pPr>
        <w:pStyle w:val="6"/>
        <w:keepNext w:val="0"/>
        <w:keepLines w:val="0"/>
        <w:pageBreakBefore w:val="0"/>
        <w:widowControl/>
        <w:kinsoku/>
        <w:wordWrap/>
        <w:overflowPunct/>
        <w:topLinePunct w:val="0"/>
        <w:autoSpaceDE/>
        <w:autoSpaceDN/>
        <w:bidi w:val="0"/>
        <w:adjustRightInd w:val="0"/>
        <w:snapToGrid w:val="0"/>
        <w:spacing w:line="360" w:lineRule="auto"/>
        <w:ind w:left="0" w:firstLine="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2.若投标文件中签字之处均为法定代表人（单位负责人）本人签署，则可不</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供本《授权委托书》，但须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供《法定代表人（单位负责人）身份证明》；否则，不需要</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供《法定代表人（单位负责人）身份证明》。</w:t>
      </w:r>
    </w:p>
    <w:p w14:paraId="2EFC2F5B">
      <w:pPr>
        <w:pStyle w:val="6"/>
        <w:keepNext w:val="0"/>
        <w:keepLines w:val="0"/>
        <w:pageBreakBefore w:val="0"/>
        <w:widowControl/>
        <w:kinsoku/>
        <w:wordWrap/>
        <w:overflowPunct/>
        <w:topLinePunct w:val="0"/>
        <w:autoSpaceDE/>
        <w:autoSpaceDN/>
        <w:bidi w:val="0"/>
        <w:adjustRightInd w:val="0"/>
        <w:snapToGrid w:val="0"/>
        <w:spacing w:line="360" w:lineRule="auto"/>
        <w:ind w:left="0" w:firstLine="0"/>
        <w:textAlignment w:val="baseline"/>
        <w:outlineLvl w:val="2"/>
        <w:rPr>
          <w:rFonts w:hint="eastAsia" w:ascii="宋体" w:hAnsi="宋体" w:eastAsia="宋体" w:cs="宋体"/>
          <w:spacing w:val="0"/>
          <w:w w:val="100"/>
          <w:position w:val="0"/>
          <w:sz w:val="24"/>
          <w:szCs w:val="24"/>
        </w:rPr>
      </w:pPr>
      <w:bookmarkStart w:id="119" w:name="_Toc28961"/>
      <w:r>
        <w:rPr>
          <w:rFonts w:hint="eastAsia" w:ascii="宋体" w:hAnsi="宋体" w:eastAsia="宋体" w:cs="宋体"/>
          <w:spacing w:val="0"/>
          <w:w w:val="100"/>
          <w:position w:val="0"/>
          <w:sz w:val="24"/>
          <w:szCs w:val="24"/>
        </w:rPr>
        <w:t>3.供应商为自然人的情形，可不</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供本《授权委托书》。</w:t>
      </w:r>
      <w:bookmarkEnd w:id="119"/>
    </w:p>
    <w:p w14:paraId="14935342">
      <w:pPr>
        <w:pStyle w:val="6"/>
        <w:keepNext w:val="0"/>
        <w:keepLines w:val="0"/>
        <w:pageBreakBefore w:val="0"/>
        <w:widowControl w:val="0"/>
        <w:kinsoku/>
        <w:wordWrap/>
        <w:overflowPunct/>
        <w:topLinePunct w:val="0"/>
        <w:autoSpaceDE/>
        <w:autoSpaceDN/>
        <w:bidi w:val="0"/>
        <w:adjustRightInd w:val="0"/>
        <w:snapToGrid w:val="0"/>
        <w:spacing w:line="360" w:lineRule="auto"/>
        <w:ind w:lef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4.供应商应随本《授权委托书》同时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供法定代表人（单位负责人）及委托代理人的有 效的身份证、护照等身份证明文件电子件。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供身份证的，应同时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供身份证</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双面</w:t>
      </w:r>
      <w:r>
        <w:rPr>
          <w:rFonts w:hint="eastAsia" w:ascii="宋体" w:hAnsi="宋体" w:eastAsia="宋体" w:cs="宋体"/>
          <w:spacing w:val="0"/>
          <w:w w:val="100"/>
          <w:position w:val="0"/>
          <w:sz w:val="24"/>
          <w:szCs w:val="24"/>
        </w:rPr>
        <w:t>电子件。</w:t>
      </w:r>
    </w:p>
    <w:p w14:paraId="2D1E4C67">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1C906822">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法定代表人（单位负责人）身份证明</w:t>
      </w:r>
    </w:p>
    <w:p w14:paraId="07347A06">
      <w:pPr>
        <w:pStyle w:val="6"/>
        <w:keepNext w:val="0"/>
        <w:keepLines w:val="0"/>
        <w:pageBreakBefore w:val="0"/>
        <w:widowControl/>
        <w:kinsoku/>
        <w:wordWrap/>
        <w:overflowPunct/>
        <w:topLinePunct w:val="0"/>
        <w:autoSpaceDE/>
        <w:autoSpaceDN/>
        <w:bidi w:val="0"/>
        <w:adjustRightInd w:val="0"/>
        <w:snapToGrid w:val="0"/>
        <w:spacing w:before="0" w:beforeLines="100"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14:paraId="6EF40ECE">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14:paraId="0B8C49BD">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兹证明，</w:t>
      </w:r>
    </w:p>
    <w:p w14:paraId="5F46ACEA">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姓名：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性别：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年龄：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职务：____</w:t>
      </w:r>
    </w:p>
    <w:p w14:paraId="45133E42">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14:paraId="443BB52C">
      <w:pPr>
        <w:pStyle w:val="6"/>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系</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（投标人名称）的法定代表人（单位负责人）。</w:t>
      </w:r>
    </w:p>
    <w:p w14:paraId="36C0A176">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14:paraId="182CD8E0">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14:paraId="3476AC13">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附：法定代表人（单位负责人）身份证、护照等身份证明文件电子件：</w:t>
      </w:r>
    </w:p>
    <w:p w14:paraId="17734C24">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14:paraId="23995089">
      <w:pPr>
        <w:keepNext w:val="0"/>
        <w:keepLines w:val="0"/>
        <w:pageBreakBefore w:val="0"/>
        <w:widowControl/>
        <w:kinsoku/>
        <w:wordWrap/>
        <w:overflowPunct/>
        <w:topLinePunct w:val="0"/>
        <w:autoSpaceDE/>
        <w:autoSpaceDN/>
        <w:bidi w:val="0"/>
        <w:adjustRightInd w:val="0"/>
        <w:snapToGrid w:val="0"/>
        <w:spacing w:line="240" w:lineRule="auto"/>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drawing>
          <wp:inline distT="0" distB="0" distL="0" distR="0">
            <wp:extent cx="5760720" cy="1451610"/>
            <wp:effectExtent l="0" t="0" r="0"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16"/>
                    <a:stretch>
                      <a:fillRect/>
                    </a:stretch>
                  </pic:blipFill>
                  <pic:spPr>
                    <a:xfrm>
                      <a:off x="0" y="0"/>
                      <a:ext cx="5760736" cy="1451968"/>
                    </a:xfrm>
                    <a:prstGeom prst="rect">
                      <a:avLst/>
                    </a:prstGeom>
                  </pic:spPr>
                </pic:pic>
              </a:graphicData>
            </a:graphic>
          </wp:inline>
        </w:drawing>
      </w:r>
    </w:p>
    <w:p w14:paraId="60952857">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14:paraId="2DDC20E3">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14:paraId="298B9D80">
      <w:pPr>
        <w:keepNext w:val="0"/>
        <w:keepLines w:val="0"/>
        <w:pageBreakBefore w:val="0"/>
        <w:widowControl/>
        <w:kinsoku/>
        <w:wordWrap/>
        <w:overflowPunct/>
        <w:topLinePunct w:val="0"/>
        <w:autoSpaceDE/>
        <w:autoSpaceDN/>
        <w:bidi w:val="0"/>
        <w:adjustRightInd w:val="0"/>
        <w:snapToGrid w:val="0"/>
        <w:spacing w:line="251" w:lineRule="auto"/>
        <w:textAlignment w:val="baseline"/>
        <w:rPr>
          <w:rFonts w:hint="eastAsia" w:ascii="宋体" w:hAnsi="宋体" w:eastAsia="宋体" w:cs="宋体"/>
          <w:spacing w:val="0"/>
          <w:w w:val="100"/>
          <w:position w:val="0"/>
          <w:sz w:val="21"/>
        </w:rPr>
      </w:pPr>
    </w:p>
    <w:p w14:paraId="2635802A">
      <w:pPr>
        <w:pStyle w:val="6"/>
        <w:keepNext w:val="0"/>
        <w:keepLines w:val="0"/>
        <w:pageBreakBefore w:val="0"/>
        <w:widowControl/>
        <w:kinsoku/>
        <w:wordWrap/>
        <w:overflowPunct/>
        <w:topLinePunct w:val="0"/>
        <w:autoSpaceDE/>
        <w:autoSpaceDN/>
        <w:bidi w:val="0"/>
        <w:adjustRightInd w:val="0"/>
        <w:snapToGrid w:val="0"/>
        <w:spacing w:before="79" w:line="219" w:lineRule="auto"/>
        <w:ind w:left="125"/>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p>
    <w:p w14:paraId="688E1CCB">
      <w:pPr>
        <w:pStyle w:val="6"/>
        <w:keepNext w:val="0"/>
        <w:keepLines w:val="0"/>
        <w:pageBreakBefore w:val="0"/>
        <w:widowControl/>
        <w:kinsoku/>
        <w:wordWrap/>
        <w:overflowPunct/>
        <w:topLinePunct w:val="0"/>
        <w:autoSpaceDE/>
        <w:autoSpaceDN/>
        <w:bidi w:val="0"/>
        <w:adjustRightInd w:val="0"/>
        <w:snapToGrid w:val="0"/>
        <w:spacing w:before="303" w:line="189" w:lineRule="auto"/>
        <w:ind w:left="123"/>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法定代表人（单位负责人）（签字或签章）：</w:t>
      </w:r>
    </w:p>
    <w:p w14:paraId="475323B0">
      <w:pPr>
        <w:keepNext w:val="0"/>
        <w:keepLines w:val="0"/>
        <w:pageBreakBefore w:val="0"/>
        <w:widowControl/>
        <w:kinsoku/>
        <w:wordWrap/>
        <w:overflowPunct/>
        <w:topLinePunct w:val="0"/>
        <w:autoSpaceDE/>
        <w:autoSpaceDN/>
        <w:bidi w:val="0"/>
        <w:adjustRightInd w:val="0"/>
        <w:snapToGrid w:val="0"/>
        <w:spacing w:line="20" w:lineRule="exact"/>
        <w:ind w:left="4587"/>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w:t>
      </w:r>
    </w:p>
    <w:p w14:paraId="2111C2A5">
      <w:pPr>
        <w:keepNext w:val="0"/>
        <w:keepLines w:val="0"/>
        <w:pageBreakBefore w:val="0"/>
        <w:widowControl/>
        <w:kinsoku/>
        <w:wordWrap/>
        <w:overflowPunct/>
        <w:topLinePunct w:val="0"/>
        <w:autoSpaceDE/>
        <w:autoSpaceDN/>
        <w:bidi w:val="0"/>
        <w:adjustRightInd w:val="0"/>
        <w:snapToGrid w:val="0"/>
        <w:spacing w:line="275" w:lineRule="auto"/>
        <w:textAlignment w:val="baseline"/>
        <w:rPr>
          <w:rFonts w:hint="eastAsia" w:ascii="宋体" w:hAnsi="宋体" w:eastAsia="宋体" w:cs="宋体"/>
          <w:spacing w:val="0"/>
          <w:w w:val="100"/>
          <w:position w:val="0"/>
          <w:sz w:val="21"/>
        </w:rPr>
      </w:pPr>
    </w:p>
    <w:p w14:paraId="23870773">
      <w:pPr>
        <w:keepNext w:val="0"/>
        <w:keepLines w:val="0"/>
        <w:pageBreakBefore w:val="0"/>
        <w:widowControl/>
        <w:kinsoku/>
        <w:wordWrap/>
        <w:overflowPunct/>
        <w:topLinePunct w:val="0"/>
        <w:autoSpaceDE/>
        <w:autoSpaceDN/>
        <w:bidi w:val="0"/>
        <w:adjustRightInd w:val="0"/>
        <w:snapToGrid w:val="0"/>
        <w:spacing w:line="276" w:lineRule="auto"/>
        <w:textAlignment w:val="baseline"/>
        <w:rPr>
          <w:rFonts w:hint="eastAsia" w:ascii="宋体" w:hAnsi="宋体" w:eastAsia="宋体" w:cs="宋体"/>
          <w:spacing w:val="0"/>
          <w:w w:val="100"/>
          <w:position w:val="0"/>
          <w:sz w:val="21"/>
        </w:rPr>
      </w:pPr>
    </w:p>
    <w:p w14:paraId="5F84083E">
      <w:pPr>
        <w:keepNext w:val="0"/>
        <w:keepLines w:val="0"/>
        <w:pageBreakBefore w:val="0"/>
        <w:widowControl/>
        <w:kinsoku/>
        <w:wordWrap/>
        <w:overflowPunct/>
        <w:topLinePunct w:val="0"/>
        <w:autoSpaceDE/>
        <w:autoSpaceDN/>
        <w:bidi w:val="0"/>
        <w:adjustRightInd w:val="0"/>
        <w:snapToGrid w:val="0"/>
        <w:spacing w:line="276" w:lineRule="auto"/>
        <w:textAlignment w:val="baseline"/>
        <w:rPr>
          <w:rFonts w:hint="eastAsia" w:ascii="宋体" w:hAnsi="宋体" w:eastAsia="宋体" w:cs="宋体"/>
          <w:spacing w:val="0"/>
          <w:w w:val="100"/>
          <w:position w:val="0"/>
          <w:sz w:val="21"/>
        </w:rPr>
      </w:pPr>
    </w:p>
    <w:p w14:paraId="067494F1">
      <w:pPr>
        <w:pStyle w:val="6"/>
        <w:keepNext w:val="0"/>
        <w:keepLines w:val="0"/>
        <w:pageBreakBefore w:val="0"/>
        <w:widowControl/>
        <w:kinsoku/>
        <w:wordWrap/>
        <w:overflowPunct/>
        <w:topLinePunct w:val="0"/>
        <w:autoSpaceDE/>
        <w:autoSpaceDN/>
        <w:bidi w:val="0"/>
        <w:adjustRightInd w:val="0"/>
        <w:snapToGrid w:val="0"/>
        <w:spacing w:before="78" w:line="220" w:lineRule="auto"/>
        <w:ind w:left="16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14:paraId="2E4A8848">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7E402B9F">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30641162">
      <w:pPr>
        <w:pStyle w:val="6"/>
        <w:keepNext w:val="0"/>
        <w:keepLines w:val="0"/>
        <w:pageBreakBefore w:val="0"/>
        <w:widowControl/>
        <w:kinsoku/>
        <w:wordWrap/>
        <w:overflowPunct/>
        <w:topLinePunct w:val="0"/>
        <w:autoSpaceDE/>
        <w:autoSpaceDN/>
        <w:bidi w:val="0"/>
        <w:adjustRightInd w:val="0"/>
        <w:snapToGrid w:val="0"/>
        <w:spacing w:before="78" w:line="220" w:lineRule="auto"/>
        <w:ind w:left="18"/>
        <w:textAlignment w:val="baseline"/>
        <w:outlineLvl w:val="2"/>
        <w:rPr>
          <w:rFonts w:hint="eastAsia" w:ascii="宋体" w:hAnsi="宋体" w:eastAsia="宋体" w:cs="宋体"/>
          <w:spacing w:val="0"/>
          <w:w w:val="100"/>
          <w:position w:val="0"/>
          <w:sz w:val="24"/>
          <w:szCs w:val="24"/>
        </w:rPr>
      </w:pPr>
      <w:bookmarkStart w:id="120" w:name="_Toc5094"/>
      <w:r>
        <w:rPr>
          <w:rFonts w:hint="eastAsia" w:ascii="宋体" w:hAnsi="宋体" w:eastAsia="宋体" w:cs="宋体"/>
          <w:spacing w:val="0"/>
          <w:w w:val="100"/>
          <w:position w:val="0"/>
          <w:sz w:val="24"/>
          <w:szCs w:val="24"/>
        </w:rPr>
        <w:t>3   开标一览表（实质性格式）</w:t>
      </w:r>
      <w:bookmarkEnd w:id="120"/>
    </w:p>
    <w:p w14:paraId="403EF3E7">
      <w:pPr>
        <w:pStyle w:val="6"/>
        <w:keepNext w:val="0"/>
        <w:keepLines w:val="0"/>
        <w:pageBreakBefore w:val="0"/>
        <w:widowControl/>
        <w:kinsoku/>
        <w:wordWrap/>
        <w:overflowPunct/>
        <w:topLinePunct w:val="0"/>
        <w:autoSpaceDE/>
        <w:autoSpaceDN/>
        <w:bidi w:val="0"/>
        <w:adjustRightInd w:val="0"/>
        <w:snapToGrid w:val="0"/>
        <w:spacing w:before="124" w:line="221" w:lineRule="auto"/>
        <w:ind w:left="3647"/>
        <w:textAlignment w:val="baseline"/>
        <w:outlineLvl w:val="1"/>
        <w:rPr>
          <w:rFonts w:hint="eastAsia" w:ascii="宋体" w:hAnsi="宋体" w:eastAsia="宋体" w:cs="宋体"/>
          <w:spacing w:val="0"/>
          <w:w w:val="100"/>
          <w:position w:val="0"/>
          <w:sz w:val="36"/>
          <w:szCs w:val="36"/>
        </w:rPr>
      </w:pPr>
      <w:bookmarkStart w:id="121" w:name="_Toc773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开标一览表</w:t>
      </w:r>
      <w:bookmarkEnd w:id="121"/>
    </w:p>
    <w:p w14:paraId="150F1275">
      <w:pPr>
        <w:keepNext w:val="0"/>
        <w:keepLines w:val="0"/>
        <w:pageBreakBefore w:val="0"/>
        <w:widowControl/>
        <w:kinsoku/>
        <w:wordWrap/>
        <w:overflowPunct/>
        <w:topLinePunct w:val="0"/>
        <w:autoSpaceDE/>
        <w:autoSpaceDN/>
        <w:bidi w:val="0"/>
        <w:adjustRightInd w:val="0"/>
        <w:snapToGrid w:val="0"/>
        <w:spacing w:line="321" w:lineRule="auto"/>
        <w:textAlignment w:val="baseline"/>
        <w:rPr>
          <w:rFonts w:hint="eastAsia" w:ascii="宋体" w:hAnsi="宋体" w:eastAsia="宋体" w:cs="宋体"/>
          <w:spacing w:val="0"/>
          <w:w w:val="100"/>
          <w:position w:val="0"/>
          <w:sz w:val="21"/>
        </w:rPr>
      </w:pPr>
    </w:p>
    <w:p w14:paraId="3BF81E99">
      <w:pPr>
        <w:pStyle w:val="6"/>
        <w:keepNext w:val="0"/>
        <w:keepLines w:val="0"/>
        <w:pageBreakBefore w:val="0"/>
        <w:widowControl/>
        <w:kinsoku/>
        <w:wordWrap/>
        <w:overflowPunct/>
        <w:topLinePunct w:val="0"/>
        <w:autoSpaceDE/>
        <w:autoSpaceDN/>
        <w:bidi w:val="0"/>
        <w:adjustRightInd w:val="0"/>
        <w:snapToGrid w:val="0"/>
        <w:spacing w:before="182" w:line="220" w:lineRule="auto"/>
        <w:ind w:left="253"/>
        <w:textAlignment w:val="baseline"/>
        <w:rPr>
          <w:rFonts w:hint="eastAsia" w:ascii="宋体" w:hAnsi="宋体" w:eastAsia="宋体" w:cs="宋体"/>
          <w:spacing w:val="0"/>
          <w:w w:val="100"/>
          <w:position w:val="0"/>
          <w:sz w:val="24"/>
          <w:szCs w:val="24"/>
        </w:rPr>
      </w:pPr>
    </w:p>
    <w:p w14:paraId="3DD958E9">
      <w:pPr>
        <w:pStyle w:val="6"/>
        <w:keepNext w:val="0"/>
        <w:keepLines w:val="0"/>
        <w:pageBreakBefore w:val="0"/>
        <w:widowControl/>
        <w:kinsoku/>
        <w:wordWrap/>
        <w:overflowPunct/>
        <w:topLinePunct w:val="0"/>
        <w:autoSpaceDE/>
        <w:autoSpaceDN/>
        <w:bidi w:val="0"/>
        <w:adjustRightInd w:val="0"/>
        <w:snapToGrid w:val="0"/>
        <w:spacing w:before="182" w:line="220" w:lineRule="auto"/>
        <w:ind w:left="253"/>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项目编号：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项目名称： </w:t>
      </w:r>
      <w:r>
        <w:rPr>
          <w:rFonts w:hint="eastAsia" w:ascii="宋体" w:hAnsi="宋体" w:eastAsia="宋体" w:cs="宋体"/>
          <w:spacing w:val="0"/>
          <w:w w:val="100"/>
          <w:position w:val="0"/>
          <w:sz w:val="24"/>
          <w:szCs w:val="24"/>
          <w:u w:val="single" w:color="auto"/>
        </w:rPr>
        <w:t xml:space="preserve">             </w:t>
      </w:r>
    </w:p>
    <w:p w14:paraId="4E8753AC">
      <w:pPr>
        <w:keepNext w:val="0"/>
        <w:keepLines w:val="0"/>
        <w:pageBreakBefore w:val="0"/>
        <w:widowControl/>
        <w:kinsoku/>
        <w:wordWrap/>
        <w:overflowPunct/>
        <w:topLinePunct w:val="0"/>
        <w:autoSpaceDE/>
        <w:autoSpaceDN/>
        <w:bidi w:val="0"/>
        <w:adjustRightInd w:val="0"/>
        <w:snapToGrid w:val="0"/>
        <w:spacing w:line="143" w:lineRule="exact"/>
        <w:textAlignment w:val="baseline"/>
        <w:rPr>
          <w:rFonts w:hint="eastAsia" w:ascii="宋体" w:hAnsi="宋体" w:eastAsia="宋体" w:cs="宋体"/>
          <w:spacing w:val="0"/>
          <w:w w:val="100"/>
          <w:position w:val="0"/>
        </w:rPr>
      </w:pPr>
    </w:p>
    <w:tbl>
      <w:tblPr>
        <w:tblStyle w:val="28"/>
        <w:tblW w:w="8376" w:type="dxa"/>
        <w:tblInd w:w="3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6"/>
        <w:gridCol w:w="1988"/>
        <w:gridCol w:w="1988"/>
      </w:tblGrid>
      <w:tr w14:paraId="78928B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94" w:type="dxa"/>
            <w:vMerge w:val="restart"/>
            <w:tcBorders>
              <w:bottom w:val="nil"/>
            </w:tcBorders>
            <w:vAlign w:val="top"/>
          </w:tcPr>
          <w:p w14:paraId="049B88BF">
            <w:pPr>
              <w:keepNext w:val="0"/>
              <w:keepLines w:val="0"/>
              <w:pageBreakBefore w:val="0"/>
              <w:widowControl/>
              <w:kinsoku/>
              <w:wordWrap/>
              <w:overflowPunct/>
              <w:topLinePunct w:val="0"/>
              <w:autoSpaceDE/>
              <w:autoSpaceDN/>
              <w:bidi w:val="0"/>
              <w:adjustRightInd w:val="0"/>
              <w:snapToGrid w:val="0"/>
              <w:spacing w:line="410" w:lineRule="auto"/>
              <w:textAlignment w:val="baseline"/>
              <w:rPr>
                <w:rFonts w:hint="eastAsia" w:ascii="宋体" w:hAnsi="宋体" w:eastAsia="宋体" w:cs="宋体"/>
                <w:spacing w:val="0"/>
                <w:w w:val="100"/>
                <w:position w:val="0"/>
                <w:sz w:val="21"/>
              </w:rPr>
            </w:pPr>
          </w:p>
          <w:p w14:paraId="39346FFB">
            <w:pPr>
              <w:pStyle w:val="29"/>
              <w:keepNext w:val="0"/>
              <w:keepLines w:val="0"/>
              <w:pageBreakBefore w:val="0"/>
              <w:widowControl/>
              <w:kinsoku/>
              <w:wordWrap/>
              <w:overflowPunct/>
              <w:topLinePunct w:val="0"/>
              <w:autoSpaceDE/>
              <w:autoSpaceDN/>
              <w:bidi w:val="0"/>
              <w:adjustRightInd w:val="0"/>
              <w:snapToGrid w:val="0"/>
              <w:spacing w:before="78" w:line="222" w:lineRule="auto"/>
              <w:ind w:left="113"/>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包号</w:t>
            </w:r>
          </w:p>
        </w:tc>
        <w:tc>
          <w:tcPr>
            <w:tcW w:w="3706" w:type="dxa"/>
            <w:vMerge w:val="restart"/>
            <w:tcBorders>
              <w:bottom w:val="nil"/>
            </w:tcBorders>
            <w:vAlign w:val="top"/>
          </w:tcPr>
          <w:p w14:paraId="5BC60E22">
            <w:pPr>
              <w:keepNext w:val="0"/>
              <w:keepLines w:val="0"/>
              <w:pageBreakBefore w:val="0"/>
              <w:widowControl/>
              <w:kinsoku/>
              <w:wordWrap/>
              <w:overflowPunct/>
              <w:topLinePunct w:val="0"/>
              <w:autoSpaceDE/>
              <w:autoSpaceDN/>
              <w:bidi w:val="0"/>
              <w:adjustRightInd w:val="0"/>
              <w:snapToGrid w:val="0"/>
              <w:spacing w:line="410" w:lineRule="auto"/>
              <w:textAlignment w:val="baseline"/>
              <w:rPr>
                <w:rFonts w:hint="eastAsia" w:ascii="宋体" w:hAnsi="宋体" w:eastAsia="宋体" w:cs="宋体"/>
                <w:spacing w:val="0"/>
                <w:w w:val="100"/>
                <w:position w:val="0"/>
                <w:sz w:val="21"/>
              </w:rPr>
            </w:pPr>
          </w:p>
          <w:p w14:paraId="652683ED">
            <w:pPr>
              <w:pStyle w:val="29"/>
              <w:keepNext w:val="0"/>
              <w:keepLines w:val="0"/>
              <w:pageBreakBefore w:val="0"/>
              <w:widowControl/>
              <w:kinsoku/>
              <w:wordWrap/>
              <w:overflowPunct/>
              <w:topLinePunct w:val="0"/>
              <w:autoSpaceDE/>
              <w:autoSpaceDN/>
              <w:bidi w:val="0"/>
              <w:adjustRightInd w:val="0"/>
              <w:snapToGrid w:val="0"/>
              <w:spacing w:before="78" w:line="221" w:lineRule="auto"/>
              <w:ind w:left="1263"/>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投标人名称</w:t>
            </w:r>
          </w:p>
        </w:tc>
        <w:tc>
          <w:tcPr>
            <w:tcW w:w="3976" w:type="dxa"/>
            <w:gridSpan w:val="2"/>
            <w:vAlign w:val="top"/>
          </w:tcPr>
          <w:p w14:paraId="13CD9F79">
            <w:pPr>
              <w:pStyle w:val="29"/>
              <w:keepNext w:val="0"/>
              <w:keepLines w:val="0"/>
              <w:pageBreakBefore w:val="0"/>
              <w:widowControl/>
              <w:kinsoku/>
              <w:wordWrap/>
              <w:overflowPunct/>
              <w:topLinePunct w:val="0"/>
              <w:autoSpaceDE/>
              <w:autoSpaceDN/>
              <w:bidi w:val="0"/>
              <w:adjustRightInd w:val="0"/>
              <w:snapToGrid w:val="0"/>
              <w:spacing w:before="150" w:line="219" w:lineRule="auto"/>
              <w:ind w:left="1516"/>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投标报价</w:t>
            </w:r>
          </w:p>
        </w:tc>
      </w:tr>
      <w:tr w14:paraId="73CF4A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94" w:type="dxa"/>
            <w:vMerge w:val="continue"/>
            <w:tcBorders>
              <w:top w:val="nil"/>
            </w:tcBorders>
            <w:vAlign w:val="top"/>
          </w:tcPr>
          <w:p w14:paraId="6DDCC43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3706" w:type="dxa"/>
            <w:vMerge w:val="continue"/>
            <w:tcBorders>
              <w:top w:val="nil"/>
            </w:tcBorders>
            <w:vAlign w:val="top"/>
          </w:tcPr>
          <w:p w14:paraId="19196E4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988" w:type="dxa"/>
            <w:vAlign w:val="top"/>
          </w:tcPr>
          <w:p w14:paraId="2C81EF17">
            <w:pPr>
              <w:pStyle w:val="29"/>
              <w:keepNext w:val="0"/>
              <w:keepLines w:val="0"/>
              <w:pageBreakBefore w:val="0"/>
              <w:widowControl/>
              <w:kinsoku/>
              <w:wordWrap/>
              <w:overflowPunct/>
              <w:topLinePunct w:val="0"/>
              <w:autoSpaceDE/>
              <w:autoSpaceDN/>
              <w:bidi w:val="0"/>
              <w:adjustRightInd w:val="0"/>
              <w:snapToGrid w:val="0"/>
              <w:spacing w:before="217" w:line="221" w:lineRule="auto"/>
              <w:ind w:left="765"/>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大写</w:t>
            </w:r>
          </w:p>
        </w:tc>
        <w:tc>
          <w:tcPr>
            <w:tcW w:w="1988" w:type="dxa"/>
            <w:vAlign w:val="top"/>
          </w:tcPr>
          <w:p w14:paraId="3ABDA041">
            <w:pPr>
              <w:pStyle w:val="29"/>
              <w:keepNext w:val="0"/>
              <w:keepLines w:val="0"/>
              <w:pageBreakBefore w:val="0"/>
              <w:widowControl/>
              <w:kinsoku/>
              <w:wordWrap/>
              <w:overflowPunct/>
              <w:topLinePunct w:val="0"/>
              <w:autoSpaceDE/>
              <w:autoSpaceDN/>
              <w:bidi w:val="0"/>
              <w:adjustRightInd w:val="0"/>
              <w:snapToGrid w:val="0"/>
              <w:spacing w:before="217" w:line="222" w:lineRule="auto"/>
              <w:ind w:left="768"/>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小写</w:t>
            </w:r>
          </w:p>
        </w:tc>
      </w:tr>
      <w:tr w14:paraId="31CE8C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94" w:type="dxa"/>
            <w:vAlign w:val="top"/>
          </w:tcPr>
          <w:p w14:paraId="7561777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3706" w:type="dxa"/>
            <w:vAlign w:val="top"/>
          </w:tcPr>
          <w:p w14:paraId="221177D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988" w:type="dxa"/>
            <w:vAlign w:val="top"/>
          </w:tcPr>
          <w:p w14:paraId="4838BF5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988" w:type="dxa"/>
            <w:vAlign w:val="top"/>
          </w:tcPr>
          <w:p w14:paraId="0C2601D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14:paraId="416C3C51">
      <w:pPr>
        <w:pStyle w:val="6"/>
        <w:keepNext w:val="0"/>
        <w:keepLines w:val="0"/>
        <w:pageBreakBefore w:val="0"/>
        <w:widowControl/>
        <w:kinsoku/>
        <w:wordWrap/>
        <w:overflowPunct/>
        <w:topLinePunct w:val="0"/>
        <w:autoSpaceDE/>
        <w:autoSpaceDN/>
        <w:bidi w:val="0"/>
        <w:adjustRightInd w:val="0"/>
        <w:snapToGrid w:val="0"/>
        <w:spacing w:before="315" w:line="230" w:lineRule="auto"/>
        <w:ind w:left="497" w:right="1197" w:hanging="48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 1.此表中，每包的投标报价应和《投标分项报价表》中的总价相一致。 2.本表必须按包分别填写。</w:t>
      </w:r>
    </w:p>
    <w:p w14:paraId="48ECC7E1">
      <w:pPr>
        <w:keepNext w:val="0"/>
        <w:keepLines w:val="0"/>
        <w:pageBreakBefore w:val="0"/>
        <w:widowControl/>
        <w:kinsoku/>
        <w:wordWrap/>
        <w:overflowPunct/>
        <w:topLinePunct w:val="0"/>
        <w:autoSpaceDE/>
        <w:autoSpaceDN/>
        <w:bidi w:val="0"/>
        <w:adjustRightInd w:val="0"/>
        <w:snapToGrid w:val="0"/>
        <w:spacing w:line="285" w:lineRule="auto"/>
        <w:textAlignment w:val="baseline"/>
        <w:rPr>
          <w:rFonts w:hint="eastAsia" w:ascii="宋体" w:hAnsi="宋体" w:eastAsia="宋体" w:cs="宋体"/>
          <w:spacing w:val="0"/>
          <w:w w:val="100"/>
          <w:position w:val="0"/>
          <w:sz w:val="21"/>
        </w:rPr>
      </w:pPr>
    </w:p>
    <w:p w14:paraId="7612C9E0">
      <w:pPr>
        <w:keepNext w:val="0"/>
        <w:keepLines w:val="0"/>
        <w:pageBreakBefore w:val="0"/>
        <w:widowControl/>
        <w:kinsoku/>
        <w:wordWrap/>
        <w:overflowPunct/>
        <w:topLinePunct w:val="0"/>
        <w:autoSpaceDE/>
        <w:autoSpaceDN/>
        <w:bidi w:val="0"/>
        <w:adjustRightInd w:val="0"/>
        <w:snapToGrid w:val="0"/>
        <w:spacing w:line="285" w:lineRule="auto"/>
        <w:textAlignment w:val="baseline"/>
        <w:rPr>
          <w:rFonts w:hint="eastAsia" w:ascii="宋体" w:hAnsi="宋体" w:eastAsia="宋体" w:cs="宋体"/>
          <w:spacing w:val="0"/>
          <w:w w:val="100"/>
          <w:position w:val="0"/>
          <w:sz w:val="21"/>
        </w:rPr>
      </w:pPr>
    </w:p>
    <w:p w14:paraId="132283CD">
      <w:pPr>
        <w:keepNext w:val="0"/>
        <w:keepLines w:val="0"/>
        <w:pageBreakBefore w:val="0"/>
        <w:widowControl/>
        <w:kinsoku/>
        <w:wordWrap/>
        <w:overflowPunct/>
        <w:topLinePunct w:val="0"/>
        <w:autoSpaceDE/>
        <w:autoSpaceDN/>
        <w:bidi w:val="0"/>
        <w:adjustRightInd w:val="0"/>
        <w:snapToGrid w:val="0"/>
        <w:spacing w:line="286" w:lineRule="auto"/>
        <w:textAlignment w:val="baseline"/>
        <w:rPr>
          <w:rFonts w:hint="eastAsia" w:ascii="宋体" w:hAnsi="宋体" w:eastAsia="宋体" w:cs="宋体"/>
          <w:spacing w:val="0"/>
          <w:w w:val="100"/>
          <w:position w:val="0"/>
          <w:sz w:val="21"/>
        </w:rPr>
      </w:pPr>
    </w:p>
    <w:p w14:paraId="31EB43BF">
      <w:pPr>
        <w:pStyle w:val="6"/>
        <w:keepNext w:val="0"/>
        <w:keepLines w:val="0"/>
        <w:pageBreakBefore w:val="0"/>
        <w:widowControl/>
        <w:kinsoku/>
        <w:wordWrap/>
        <w:overflowPunct/>
        <w:topLinePunct w:val="0"/>
        <w:autoSpaceDE/>
        <w:autoSpaceDN/>
        <w:bidi w:val="0"/>
        <w:adjustRightInd w:val="0"/>
        <w:snapToGrid w:val="0"/>
        <w:spacing w:before="78" w:line="378" w:lineRule="auto"/>
        <w:ind w:left="1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p>
    <w:p w14:paraId="73EC8914">
      <w:pPr>
        <w:pStyle w:val="6"/>
        <w:keepNext w:val="0"/>
        <w:keepLines w:val="0"/>
        <w:pageBreakBefore w:val="0"/>
        <w:widowControl/>
        <w:kinsoku/>
        <w:wordWrap/>
        <w:overflowPunct/>
        <w:topLinePunct w:val="0"/>
        <w:autoSpaceDE/>
        <w:autoSpaceDN/>
        <w:bidi w:val="0"/>
        <w:adjustRightInd w:val="0"/>
        <w:snapToGrid w:val="0"/>
        <w:spacing w:line="220" w:lineRule="auto"/>
        <w:ind w:left="5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6FEB4A34">
      <w:pPr>
        <w:keepNext w:val="0"/>
        <w:keepLines w:val="0"/>
        <w:pageBreakBefore w:val="0"/>
        <w:widowControl/>
        <w:kinsoku/>
        <w:wordWrap/>
        <w:overflowPunct/>
        <w:topLinePunct w:val="0"/>
        <w:autoSpaceDE/>
        <w:autoSpaceDN/>
        <w:bidi w:val="0"/>
        <w:adjustRightInd w:val="0"/>
        <w:snapToGrid w:val="0"/>
        <w:spacing w:line="220" w:lineRule="auto"/>
        <w:textAlignment w:val="baseline"/>
        <w:rPr>
          <w:rFonts w:hint="eastAsia" w:ascii="宋体" w:hAnsi="宋体" w:eastAsia="宋体" w:cs="宋体"/>
          <w:spacing w:val="0"/>
          <w:w w:val="100"/>
          <w:position w:val="0"/>
          <w:sz w:val="24"/>
          <w:szCs w:val="24"/>
        </w:rPr>
        <w:sectPr>
          <w:headerReference r:id="rId8" w:type="default"/>
          <w:footerReference r:id="rId9" w:type="default"/>
          <w:pgSz w:w="11907" w:h="16841"/>
          <w:pgMar w:top="1117" w:right="1133" w:bottom="1057" w:left="1700" w:header="878" w:footer="886" w:gutter="0"/>
          <w:pgNumType w:fmt="decimal" w:start="1"/>
          <w:cols w:space="720" w:num="1"/>
        </w:sectPr>
      </w:pPr>
    </w:p>
    <w:p w14:paraId="672E639D">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spacing w:val="0"/>
          <w:w w:val="100"/>
          <w:position w:val="0"/>
          <w:sz w:val="21"/>
        </w:rPr>
      </w:pPr>
    </w:p>
    <w:p w14:paraId="20104CEC">
      <w:pPr>
        <w:pStyle w:val="6"/>
        <w:keepNext w:val="0"/>
        <w:keepLines w:val="0"/>
        <w:pageBreakBefore w:val="0"/>
        <w:widowControl/>
        <w:kinsoku/>
        <w:wordWrap/>
        <w:overflowPunct/>
        <w:topLinePunct w:val="0"/>
        <w:autoSpaceDE/>
        <w:autoSpaceDN/>
        <w:bidi w:val="0"/>
        <w:adjustRightInd w:val="0"/>
        <w:snapToGrid w:val="0"/>
        <w:spacing w:before="0" w:line="360" w:lineRule="auto"/>
        <w:ind w:left="0"/>
        <w:textAlignment w:val="baseline"/>
        <w:outlineLvl w:val="2"/>
        <w:rPr>
          <w:rFonts w:hint="eastAsia" w:ascii="宋体" w:hAnsi="宋体" w:eastAsia="宋体" w:cs="宋体"/>
          <w:spacing w:val="0"/>
          <w:w w:val="100"/>
          <w:position w:val="0"/>
          <w:sz w:val="24"/>
          <w:szCs w:val="24"/>
        </w:rPr>
      </w:pPr>
      <w:bookmarkStart w:id="122" w:name="_Toc20117"/>
      <w:r>
        <w:rPr>
          <w:rFonts w:hint="eastAsia" w:ascii="宋体" w:hAnsi="宋体" w:eastAsia="宋体" w:cs="宋体"/>
          <w:spacing w:val="0"/>
          <w:w w:val="100"/>
          <w:position w:val="0"/>
          <w:sz w:val="24"/>
          <w:szCs w:val="24"/>
        </w:rPr>
        <w:t>4   投标分项报价表（实质性格式）</w:t>
      </w:r>
      <w:bookmarkEnd w:id="122"/>
    </w:p>
    <w:p w14:paraId="019B2791">
      <w:pPr>
        <w:keepNext w:val="0"/>
        <w:keepLines w:val="0"/>
        <w:pageBreakBefore w:val="0"/>
        <w:widowControl/>
        <w:kinsoku/>
        <w:wordWrap/>
        <w:overflowPunct/>
        <w:topLinePunct w:val="0"/>
        <w:autoSpaceDE/>
        <w:autoSpaceDN/>
        <w:bidi w:val="0"/>
        <w:adjustRightInd w:val="0"/>
        <w:snapToGrid w:val="0"/>
        <w:spacing w:line="363" w:lineRule="auto"/>
        <w:textAlignment w:val="baseline"/>
        <w:rPr>
          <w:rFonts w:hint="eastAsia" w:ascii="宋体" w:hAnsi="宋体" w:eastAsia="宋体" w:cs="宋体"/>
          <w:spacing w:val="0"/>
          <w:w w:val="100"/>
          <w:position w:val="0"/>
          <w:sz w:val="21"/>
        </w:rPr>
      </w:pPr>
    </w:p>
    <w:p w14:paraId="60BBF342">
      <w:pPr>
        <w:pStyle w:val="6"/>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pacing w:val="-13"/>
          <w:sz w:val="24"/>
          <w:szCs w:val="24"/>
        </w:rPr>
        <w:t>项目编号/包号：</w:t>
      </w:r>
      <w:r>
        <w:rPr>
          <w:rFonts w:hint="eastAsia" w:ascii="宋体" w:hAnsi="宋体" w:eastAsia="宋体" w:cs="宋体"/>
          <w:spacing w:val="-5"/>
          <w:sz w:val="24"/>
          <w:szCs w:val="24"/>
          <w:u w:val="single"/>
          <w:lang w:val="en-US" w:eastAsia="zh-CN"/>
        </w:rPr>
        <w:t xml:space="preserve">        </w:t>
      </w:r>
      <w:r>
        <w:rPr>
          <w:rFonts w:hint="eastAsia" w:cs="宋体"/>
          <w:spacing w:val="-5"/>
          <w:sz w:val="24"/>
          <w:szCs w:val="24"/>
          <w:u w:val="single"/>
          <w:lang w:val="en-US" w:eastAsia="zh-CN"/>
        </w:rPr>
        <w:t xml:space="preserve">    </w:t>
      </w:r>
      <w:r>
        <w:rPr>
          <w:rFonts w:hint="eastAsia" w:ascii="宋体" w:hAnsi="宋体" w:eastAsia="宋体" w:cs="宋体"/>
          <w:spacing w:val="-5"/>
          <w:sz w:val="24"/>
          <w:szCs w:val="24"/>
          <w:u w:val="single"/>
          <w:lang w:val="en-US" w:eastAsia="zh-CN"/>
        </w:rPr>
        <w:t xml:space="preserve">  </w:t>
      </w:r>
      <w:r>
        <w:rPr>
          <w:rFonts w:hint="eastAsia" w:ascii="宋体" w:hAnsi="宋体" w:eastAsia="宋体" w:cs="宋体"/>
          <w:spacing w:val="-13"/>
          <w:sz w:val="24"/>
          <w:szCs w:val="24"/>
        </w:rPr>
        <w:t>项目名称：</w:t>
      </w:r>
      <w:r>
        <w:rPr>
          <w:rFonts w:hint="eastAsia" w:ascii="宋体" w:hAnsi="宋体" w:eastAsia="宋体" w:cs="宋体"/>
          <w:spacing w:val="-5"/>
          <w:sz w:val="24"/>
          <w:szCs w:val="24"/>
          <w:u w:val="single"/>
          <w:lang w:val="en-US" w:eastAsia="zh-CN"/>
        </w:rPr>
        <w:t xml:space="preserve">        </w:t>
      </w:r>
      <w:r>
        <w:rPr>
          <w:rFonts w:hint="eastAsia" w:cs="宋体"/>
          <w:spacing w:val="-5"/>
          <w:sz w:val="24"/>
          <w:szCs w:val="24"/>
          <w:u w:val="single"/>
          <w:lang w:val="en-US" w:eastAsia="zh-CN"/>
        </w:rPr>
        <w:t xml:space="preserve">    </w:t>
      </w:r>
      <w:r>
        <w:rPr>
          <w:rFonts w:hint="eastAsia" w:ascii="宋体" w:hAnsi="宋体" w:eastAsia="宋体" w:cs="宋体"/>
          <w:spacing w:val="-5"/>
          <w:sz w:val="24"/>
          <w:szCs w:val="24"/>
          <w:u w:val="single"/>
          <w:lang w:val="en-US" w:eastAsia="zh-CN"/>
        </w:rPr>
        <w:t xml:space="preserve">  </w:t>
      </w:r>
      <w:r>
        <w:rPr>
          <w:rFonts w:hint="eastAsia" w:ascii="宋体" w:hAnsi="宋体" w:eastAsia="宋体" w:cs="宋体"/>
          <w:spacing w:val="-13"/>
          <w:sz w:val="24"/>
          <w:szCs w:val="24"/>
        </w:rPr>
        <w:t>报价单位：人民币元</w:t>
      </w:r>
    </w:p>
    <w:p w14:paraId="0B053F4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p>
    <w:tbl>
      <w:tblPr>
        <w:tblStyle w:val="28"/>
        <w:tblW w:w="963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2"/>
        <w:gridCol w:w="2796"/>
        <w:gridCol w:w="1346"/>
        <w:gridCol w:w="1205"/>
        <w:gridCol w:w="1344"/>
        <w:gridCol w:w="2192"/>
      </w:tblGrid>
      <w:tr w14:paraId="5F3938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jc w:val="center"/>
        </w:trPr>
        <w:tc>
          <w:tcPr>
            <w:tcW w:w="752" w:type="dxa"/>
            <w:vAlign w:val="center"/>
          </w:tcPr>
          <w:p w14:paraId="293EC21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z w:val="24"/>
                <w:szCs w:val="24"/>
              </w:rPr>
            </w:pPr>
            <w:r>
              <w:rPr>
                <w:rFonts w:hint="eastAsia" w:ascii="宋体" w:hAnsi="宋体" w:eastAsia="宋体" w:cs="宋体"/>
                <w:spacing w:val="0"/>
                <w:sz w:val="24"/>
                <w:szCs w:val="24"/>
                <w14:textOutline w14:w="1537" w14:cap="flat" w14:cmpd="sng">
                  <w14:solidFill>
                    <w14:srgbClr w14:val="000000"/>
                  </w14:solidFill>
                  <w14:prstDash w14:val="solid"/>
                  <w14:miter w14:val="0"/>
                </w14:textOutline>
              </w:rPr>
              <w:t>序号</w:t>
            </w:r>
          </w:p>
        </w:tc>
        <w:tc>
          <w:tcPr>
            <w:tcW w:w="2796" w:type="dxa"/>
            <w:vAlign w:val="center"/>
          </w:tcPr>
          <w:p w14:paraId="4A797327">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z w:val="24"/>
                <w:szCs w:val="24"/>
              </w:rPr>
            </w:pPr>
            <w:r>
              <w:rPr>
                <w:rFonts w:hint="eastAsia" w:ascii="宋体" w:hAnsi="宋体" w:eastAsia="宋体" w:cs="宋体"/>
                <w:spacing w:val="-3"/>
                <w:sz w:val="24"/>
                <w:szCs w:val="24"/>
                <w14:textOutline w14:w="1537" w14:cap="flat" w14:cmpd="sng">
                  <w14:solidFill>
                    <w14:srgbClr w14:val="000000"/>
                  </w14:solidFill>
                  <w14:prstDash w14:val="solid"/>
                  <w14:miter w14:val="0"/>
                </w14:textOutline>
              </w:rPr>
              <w:t>分项名称</w:t>
            </w:r>
          </w:p>
        </w:tc>
        <w:tc>
          <w:tcPr>
            <w:tcW w:w="1346" w:type="dxa"/>
            <w:vAlign w:val="center"/>
          </w:tcPr>
          <w:p w14:paraId="5838CA18">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z w:val="24"/>
                <w:szCs w:val="24"/>
              </w:rPr>
            </w:pPr>
            <w:r>
              <w:rPr>
                <w:rFonts w:hint="eastAsia" w:ascii="宋体" w:hAnsi="宋体" w:eastAsia="宋体" w:cs="宋体"/>
                <w:spacing w:val="-5"/>
                <w:sz w:val="24"/>
                <w:szCs w:val="24"/>
                <w14:textOutline w14:w="1537" w14:cap="flat" w14:cmpd="sng">
                  <w14:solidFill>
                    <w14:srgbClr w14:val="000000"/>
                  </w14:solidFill>
                  <w14:prstDash w14:val="solid"/>
                  <w14:miter w14:val="0"/>
                </w14:textOutline>
              </w:rPr>
              <w:t>单价（元）</w:t>
            </w:r>
          </w:p>
        </w:tc>
        <w:tc>
          <w:tcPr>
            <w:tcW w:w="1205" w:type="dxa"/>
            <w:vAlign w:val="center"/>
          </w:tcPr>
          <w:p w14:paraId="78279780">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z w:val="24"/>
                <w:szCs w:val="24"/>
              </w:rPr>
            </w:pPr>
            <w:r>
              <w:rPr>
                <w:rFonts w:hint="eastAsia" w:ascii="宋体" w:hAnsi="宋体" w:eastAsia="宋体" w:cs="宋体"/>
                <w:spacing w:val="-3"/>
                <w:sz w:val="24"/>
                <w:szCs w:val="24"/>
                <w14:textOutline w14:w="1537" w14:cap="flat" w14:cmpd="sng">
                  <w14:solidFill>
                    <w14:srgbClr w14:val="000000"/>
                  </w14:solidFill>
                  <w14:prstDash w14:val="solid"/>
                  <w14:miter w14:val="0"/>
                </w14:textOutline>
              </w:rPr>
              <w:t>数量</w:t>
            </w:r>
          </w:p>
        </w:tc>
        <w:tc>
          <w:tcPr>
            <w:tcW w:w="1344" w:type="dxa"/>
            <w:vAlign w:val="center"/>
          </w:tcPr>
          <w:p w14:paraId="2085048D">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z w:val="24"/>
                <w:szCs w:val="24"/>
              </w:rPr>
            </w:pPr>
            <w:r>
              <w:rPr>
                <w:rFonts w:hint="eastAsia" w:ascii="宋体" w:hAnsi="宋体" w:eastAsia="宋体" w:cs="宋体"/>
                <w:spacing w:val="-4"/>
                <w:sz w:val="24"/>
                <w:szCs w:val="24"/>
                <w14:textOutline w14:w="1537" w14:cap="flat" w14:cmpd="sng">
                  <w14:solidFill>
                    <w14:srgbClr w14:val="000000"/>
                  </w14:solidFill>
                  <w14:prstDash w14:val="solid"/>
                  <w14:miter w14:val="0"/>
                </w14:textOutline>
              </w:rPr>
              <w:t>合价（元）</w:t>
            </w:r>
          </w:p>
        </w:tc>
        <w:tc>
          <w:tcPr>
            <w:tcW w:w="2192" w:type="dxa"/>
            <w:vAlign w:val="center"/>
          </w:tcPr>
          <w:p w14:paraId="6774BABE">
            <w:pPr>
              <w:pStyle w:val="29"/>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z w:val="24"/>
                <w:szCs w:val="24"/>
              </w:rPr>
            </w:pPr>
            <w:r>
              <w:rPr>
                <w:rFonts w:hint="eastAsia" w:ascii="宋体" w:hAnsi="宋体" w:eastAsia="宋体" w:cs="宋体"/>
                <w:spacing w:val="1"/>
                <w:sz w:val="24"/>
                <w:szCs w:val="24"/>
                <w14:textOutline w14:w="1537" w14:cap="flat" w14:cmpd="sng">
                  <w14:solidFill>
                    <w14:srgbClr w14:val="000000"/>
                  </w14:solidFill>
                  <w14:prstDash w14:val="solid"/>
                  <w14:miter w14:val="0"/>
                </w14:textOutline>
              </w:rPr>
              <w:t>备注</w:t>
            </w:r>
            <w:r>
              <w:rPr>
                <w:rFonts w:hint="eastAsia" w:ascii="宋体" w:hAnsi="宋体" w:eastAsia="宋体" w:cs="宋体"/>
                <w:b/>
                <w:bCs/>
                <w:color w:val="auto"/>
                <w:spacing w:val="1"/>
                <w:sz w:val="24"/>
                <w:szCs w:val="24"/>
              </w:rPr>
              <w:t>/</w:t>
            </w:r>
            <w:r>
              <w:rPr>
                <w:rFonts w:hint="eastAsia" w:ascii="宋体" w:hAnsi="宋体" w:eastAsia="宋体" w:cs="宋体"/>
                <w:spacing w:val="1"/>
                <w:sz w:val="24"/>
                <w:szCs w:val="24"/>
                <w14:textOutline w14:w="1537" w14:cap="flat" w14:cmpd="sng">
                  <w14:solidFill>
                    <w14:srgbClr w14:val="000000"/>
                  </w14:solidFill>
                  <w14:prstDash w14:val="solid"/>
                  <w14:miter w14:val="0"/>
                </w14:textOutline>
              </w:rPr>
              <w:t>说明</w:t>
            </w:r>
          </w:p>
        </w:tc>
      </w:tr>
      <w:tr w14:paraId="0431B0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jc w:val="center"/>
        </w:trPr>
        <w:tc>
          <w:tcPr>
            <w:tcW w:w="752" w:type="dxa"/>
            <w:vAlign w:val="center"/>
          </w:tcPr>
          <w:p w14:paraId="7E0D52CE">
            <w:pPr>
              <w:pStyle w:val="29"/>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z w:val="24"/>
                <w:szCs w:val="24"/>
              </w:rPr>
            </w:pPr>
            <w:r>
              <w:rPr>
                <w:rFonts w:hint="eastAsia" w:ascii="宋体" w:hAnsi="宋体" w:eastAsia="宋体" w:cs="宋体"/>
                <w:sz w:val="24"/>
                <w:szCs w:val="24"/>
              </w:rPr>
              <w:t>1</w:t>
            </w:r>
          </w:p>
        </w:tc>
        <w:tc>
          <w:tcPr>
            <w:tcW w:w="2796" w:type="dxa"/>
            <w:vAlign w:val="center"/>
          </w:tcPr>
          <w:p w14:paraId="3C0F1AFD">
            <w:pPr>
              <w:pStyle w:val="29"/>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4"/>
                <w:szCs w:val="24"/>
              </w:rPr>
            </w:pPr>
          </w:p>
        </w:tc>
        <w:tc>
          <w:tcPr>
            <w:tcW w:w="1346" w:type="dxa"/>
            <w:vAlign w:val="center"/>
          </w:tcPr>
          <w:p w14:paraId="1CCF0C7B">
            <w:pPr>
              <w:pStyle w:val="29"/>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c>
          <w:tcPr>
            <w:tcW w:w="1205" w:type="dxa"/>
            <w:vAlign w:val="center"/>
          </w:tcPr>
          <w:p w14:paraId="1605A74B">
            <w:pPr>
              <w:pStyle w:val="29"/>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c>
          <w:tcPr>
            <w:tcW w:w="1344" w:type="dxa"/>
            <w:vAlign w:val="center"/>
          </w:tcPr>
          <w:p w14:paraId="212C4E6C">
            <w:pPr>
              <w:pStyle w:val="29"/>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c>
          <w:tcPr>
            <w:tcW w:w="2192" w:type="dxa"/>
            <w:vAlign w:val="center"/>
          </w:tcPr>
          <w:p w14:paraId="59E1E2F6">
            <w:pPr>
              <w:pStyle w:val="29"/>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r>
      <w:tr w14:paraId="0EE946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jc w:val="center"/>
        </w:trPr>
        <w:tc>
          <w:tcPr>
            <w:tcW w:w="752" w:type="dxa"/>
            <w:vAlign w:val="center"/>
          </w:tcPr>
          <w:p w14:paraId="7802E500">
            <w:pPr>
              <w:pStyle w:val="29"/>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z w:val="24"/>
                <w:szCs w:val="24"/>
              </w:rPr>
            </w:pPr>
            <w:r>
              <w:rPr>
                <w:rFonts w:hint="eastAsia" w:ascii="宋体" w:hAnsi="宋体" w:eastAsia="宋体" w:cs="宋体"/>
                <w:spacing w:val="1"/>
                <w:sz w:val="24"/>
                <w:szCs w:val="24"/>
              </w:rPr>
              <w:t>2</w:t>
            </w:r>
          </w:p>
        </w:tc>
        <w:tc>
          <w:tcPr>
            <w:tcW w:w="2796" w:type="dxa"/>
            <w:vAlign w:val="center"/>
          </w:tcPr>
          <w:p w14:paraId="57C8FF2B">
            <w:pPr>
              <w:pStyle w:val="29"/>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4"/>
                <w:szCs w:val="24"/>
              </w:rPr>
            </w:pPr>
          </w:p>
        </w:tc>
        <w:tc>
          <w:tcPr>
            <w:tcW w:w="1346" w:type="dxa"/>
            <w:vAlign w:val="center"/>
          </w:tcPr>
          <w:p w14:paraId="2202A309">
            <w:pPr>
              <w:pStyle w:val="29"/>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c>
          <w:tcPr>
            <w:tcW w:w="1205" w:type="dxa"/>
            <w:vAlign w:val="center"/>
          </w:tcPr>
          <w:p w14:paraId="20F0E172">
            <w:pPr>
              <w:pStyle w:val="29"/>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c>
          <w:tcPr>
            <w:tcW w:w="1344" w:type="dxa"/>
            <w:vAlign w:val="center"/>
          </w:tcPr>
          <w:p w14:paraId="6CB92F7E">
            <w:pPr>
              <w:pStyle w:val="29"/>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c>
          <w:tcPr>
            <w:tcW w:w="2192" w:type="dxa"/>
            <w:vAlign w:val="center"/>
          </w:tcPr>
          <w:p w14:paraId="35721A99">
            <w:pPr>
              <w:pStyle w:val="29"/>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r>
      <w:tr w14:paraId="15E348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jc w:val="center"/>
        </w:trPr>
        <w:tc>
          <w:tcPr>
            <w:tcW w:w="752" w:type="dxa"/>
            <w:vAlign w:val="center"/>
          </w:tcPr>
          <w:p w14:paraId="45B864C1">
            <w:pPr>
              <w:pStyle w:val="29"/>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z w:val="24"/>
                <w:szCs w:val="24"/>
              </w:rPr>
            </w:pPr>
            <w:r>
              <w:rPr>
                <w:rFonts w:hint="eastAsia" w:ascii="宋体" w:hAnsi="宋体" w:eastAsia="宋体" w:cs="宋体"/>
                <w:sz w:val="24"/>
                <w:szCs w:val="24"/>
              </w:rPr>
              <w:t>3</w:t>
            </w:r>
          </w:p>
        </w:tc>
        <w:tc>
          <w:tcPr>
            <w:tcW w:w="2796" w:type="dxa"/>
            <w:vAlign w:val="center"/>
          </w:tcPr>
          <w:p w14:paraId="7223EEB6">
            <w:pPr>
              <w:pStyle w:val="29"/>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z w:val="24"/>
                <w:szCs w:val="24"/>
              </w:rPr>
            </w:pPr>
            <w:r>
              <w:rPr>
                <w:rFonts w:hint="eastAsia" w:ascii="宋体" w:hAnsi="宋体" w:eastAsia="宋体" w:cs="宋体"/>
                <w:position w:val="1"/>
                <w:sz w:val="24"/>
                <w:szCs w:val="24"/>
              </w:rPr>
              <w:t>…</w:t>
            </w:r>
          </w:p>
        </w:tc>
        <w:tc>
          <w:tcPr>
            <w:tcW w:w="1346" w:type="dxa"/>
            <w:vAlign w:val="center"/>
          </w:tcPr>
          <w:p w14:paraId="48847540">
            <w:pPr>
              <w:pStyle w:val="29"/>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c>
          <w:tcPr>
            <w:tcW w:w="1205" w:type="dxa"/>
            <w:vAlign w:val="center"/>
          </w:tcPr>
          <w:p w14:paraId="44E0FE85">
            <w:pPr>
              <w:pStyle w:val="29"/>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c>
          <w:tcPr>
            <w:tcW w:w="1344" w:type="dxa"/>
            <w:vAlign w:val="center"/>
          </w:tcPr>
          <w:p w14:paraId="2F47A36F">
            <w:pPr>
              <w:pStyle w:val="29"/>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c>
          <w:tcPr>
            <w:tcW w:w="2192" w:type="dxa"/>
            <w:vAlign w:val="center"/>
          </w:tcPr>
          <w:p w14:paraId="657B35C3">
            <w:pPr>
              <w:pStyle w:val="29"/>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r>
      <w:tr w14:paraId="007A9F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jc w:val="center"/>
        </w:trPr>
        <w:tc>
          <w:tcPr>
            <w:tcW w:w="6099" w:type="dxa"/>
            <w:gridSpan w:val="4"/>
            <w:vAlign w:val="center"/>
          </w:tcPr>
          <w:p w14:paraId="7DD627B8">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textAlignment w:val="baseline"/>
              <w:rPr>
                <w:rFonts w:hint="eastAsia" w:ascii="宋体" w:hAnsi="宋体" w:eastAsia="宋体" w:cs="宋体"/>
                <w:sz w:val="24"/>
                <w:szCs w:val="24"/>
              </w:rPr>
            </w:pPr>
            <w:r>
              <w:rPr>
                <w:rFonts w:hint="eastAsia" w:ascii="宋体" w:hAnsi="宋体" w:eastAsia="宋体" w:cs="宋体"/>
                <w:spacing w:val="-5"/>
                <w:sz w:val="24"/>
                <w:szCs w:val="24"/>
                <w14:textOutline w14:w="1537" w14:cap="flat" w14:cmpd="sng">
                  <w14:solidFill>
                    <w14:srgbClr w14:val="000000"/>
                  </w14:solidFill>
                  <w14:prstDash w14:val="solid"/>
                  <w14:miter w14:val="0"/>
                </w14:textOutline>
              </w:rPr>
              <w:t>总价（元）</w:t>
            </w:r>
          </w:p>
        </w:tc>
        <w:tc>
          <w:tcPr>
            <w:tcW w:w="1344" w:type="dxa"/>
            <w:vAlign w:val="center"/>
          </w:tcPr>
          <w:p w14:paraId="0DBBAC96">
            <w:pPr>
              <w:pStyle w:val="29"/>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c>
          <w:tcPr>
            <w:tcW w:w="2192" w:type="dxa"/>
            <w:vAlign w:val="center"/>
          </w:tcPr>
          <w:p w14:paraId="35B2D08E">
            <w:pPr>
              <w:pStyle w:val="29"/>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p>
        </w:tc>
      </w:tr>
    </w:tbl>
    <w:p w14:paraId="335CA4E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p>
    <w:p w14:paraId="3F4E26B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p>
    <w:p w14:paraId="28C605C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p>
    <w:p w14:paraId="4AC89216">
      <w:pPr>
        <w:pStyle w:val="8"/>
        <w:rPr>
          <w:rFonts w:hint="eastAsia"/>
        </w:rPr>
      </w:pPr>
    </w:p>
    <w:p w14:paraId="0B017DD3">
      <w:pPr>
        <w:pStyle w:val="6"/>
        <w:keepNext w:val="0"/>
        <w:keepLines w:val="0"/>
        <w:pageBreakBefore w:val="0"/>
        <w:widowControl/>
        <w:kinsoku w:val="0"/>
        <w:wordWrap/>
        <w:overflowPunct/>
        <w:topLinePunct w:val="0"/>
        <w:autoSpaceDE w:val="0"/>
        <w:autoSpaceDN w:val="0"/>
        <w:bidi w:val="0"/>
        <w:adjustRightInd w:val="0"/>
        <w:snapToGrid w:val="0"/>
        <w:spacing w:before="78" w:line="360" w:lineRule="auto"/>
        <w:textAlignment w:val="baseline"/>
        <w:rPr>
          <w:rFonts w:hint="eastAsia" w:ascii="宋体" w:hAnsi="宋体" w:eastAsia="宋体" w:cs="宋体"/>
          <w:sz w:val="24"/>
          <w:szCs w:val="24"/>
        </w:rPr>
      </w:pPr>
      <w:r>
        <w:rPr>
          <w:rFonts w:hint="eastAsia" w:ascii="宋体" w:hAnsi="宋体" w:eastAsia="宋体" w:cs="宋体"/>
          <w:spacing w:val="-9"/>
          <w:sz w:val="24"/>
          <w:szCs w:val="24"/>
        </w:rPr>
        <w:t>注：1.本表应按包分别填写。</w:t>
      </w:r>
    </w:p>
    <w:p w14:paraId="52BA4E78">
      <w:pPr>
        <w:keepNext w:val="0"/>
        <w:keepLines w:val="0"/>
        <w:pageBreakBefore w:val="0"/>
        <w:widowControl/>
        <w:kinsoku w:val="0"/>
        <w:wordWrap/>
        <w:overflowPunct/>
        <w:topLinePunct w:val="0"/>
        <w:autoSpaceDE w:val="0"/>
        <w:autoSpaceDN w:val="0"/>
        <w:bidi w:val="0"/>
        <w:adjustRightInd/>
        <w:snapToGrid/>
        <w:spacing w:line="360" w:lineRule="auto"/>
        <w:ind w:right="0"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2.如果不</w:t>
      </w:r>
      <w:r>
        <w:rPr>
          <w:rFonts w:hint="eastAsia" w:ascii="宋体" w:hAnsi="宋体" w:eastAsia="宋体" w:cs="宋体"/>
          <w:sz w:val="24"/>
          <w:szCs w:val="24"/>
          <w:lang w:eastAsia="zh-CN"/>
        </w:rPr>
        <w:t>提</w:t>
      </w:r>
      <w:r>
        <w:rPr>
          <w:rFonts w:hint="eastAsia" w:ascii="宋体" w:hAnsi="宋体" w:eastAsia="宋体" w:cs="宋体"/>
          <w:sz w:val="24"/>
          <w:szCs w:val="24"/>
        </w:rPr>
        <w:t>供分项报价将视为没有实质性响应招标文件。</w:t>
      </w:r>
    </w:p>
    <w:p w14:paraId="454AF7AC">
      <w:pPr>
        <w:pStyle w:val="6"/>
        <w:keepNext w:val="0"/>
        <w:keepLines w:val="0"/>
        <w:pageBreakBefore w:val="0"/>
        <w:widowControl/>
        <w:kinsoku w:val="0"/>
        <w:wordWrap/>
        <w:overflowPunct/>
        <w:topLinePunct w:val="0"/>
        <w:autoSpaceDE w:val="0"/>
        <w:autoSpaceDN w:val="0"/>
        <w:bidi w:val="0"/>
        <w:adjustRightInd/>
        <w:snapToGrid/>
        <w:spacing w:line="360" w:lineRule="auto"/>
        <w:ind w:right="0" w:firstLine="456" w:firstLineChars="200"/>
        <w:textAlignment w:val="baseline"/>
        <w:rPr>
          <w:rFonts w:hint="eastAsia" w:ascii="宋体" w:hAnsi="宋体" w:eastAsia="宋体" w:cs="宋体"/>
          <w:sz w:val="24"/>
          <w:szCs w:val="24"/>
        </w:rPr>
      </w:pPr>
      <w:r>
        <w:rPr>
          <w:rFonts w:hint="eastAsia" w:ascii="宋体" w:hAnsi="宋体" w:eastAsia="宋体" w:cs="宋体"/>
          <w:spacing w:val="-6"/>
          <w:sz w:val="24"/>
          <w:szCs w:val="24"/>
        </w:rPr>
        <w:t>3.上述各项的详细规格（如有</w:t>
      </w:r>
      <w:r>
        <w:rPr>
          <w:rFonts w:hint="eastAsia" w:ascii="宋体" w:hAnsi="宋体" w:eastAsia="宋体" w:cs="宋体"/>
          <w:spacing w:val="-1"/>
          <w:sz w:val="24"/>
          <w:szCs w:val="24"/>
        </w:rPr>
        <w:t>），</w:t>
      </w:r>
      <w:r>
        <w:rPr>
          <w:rFonts w:hint="eastAsia" w:ascii="宋体" w:hAnsi="宋体" w:eastAsia="宋体" w:cs="宋体"/>
          <w:spacing w:val="-6"/>
          <w:sz w:val="24"/>
          <w:szCs w:val="24"/>
        </w:rPr>
        <w:t>可另页</w:t>
      </w:r>
      <w:r>
        <w:rPr>
          <w:rFonts w:hint="eastAsia" w:ascii="宋体" w:hAnsi="宋体" w:eastAsia="宋体" w:cs="宋体"/>
          <w:spacing w:val="-6"/>
          <w:sz w:val="24"/>
          <w:szCs w:val="24"/>
          <w:lang w:eastAsia="zh-CN"/>
        </w:rPr>
        <w:t>提</w:t>
      </w:r>
      <w:r>
        <w:rPr>
          <w:rFonts w:hint="eastAsia" w:ascii="宋体" w:hAnsi="宋体" w:eastAsia="宋体" w:cs="宋体"/>
          <w:spacing w:val="-6"/>
          <w:sz w:val="24"/>
          <w:szCs w:val="24"/>
        </w:rPr>
        <w:t>述。</w:t>
      </w:r>
    </w:p>
    <w:p w14:paraId="5DD3D9F5">
      <w:pPr>
        <w:pStyle w:val="6"/>
        <w:keepNext w:val="0"/>
        <w:keepLines w:val="0"/>
        <w:pageBreakBefore w:val="0"/>
        <w:widowControl/>
        <w:kinsoku w:val="0"/>
        <w:wordWrap/>
        <w:overflowPunct/>
        <w:topLinePunct w:val="0"/>
        <w:autoSpaceDE w:val="0"/>
        <w:autoSpaceDN w:val="0"/>
        <w:bidi w:val="0"/>
        <w:adjustRightInd/>
        <w:snapToGrid/>
        <w:spacing w:line="360" w:lineRule="auto"/>
        <w:ind w:right="0" w:firstLine="492"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4.制造商规模列应填写</w:t>
      </w:r>
      <w:r>
        <w:rPr>
          <w:rFonts w:hint="eastAsia" w:ascii="宋体" w:hAnsi="宋体" w:eastAsia="宋体" w:cs="宋体"/>
          <w:spacing w:val="106"/>
          <w:sz w:val="24"/>
          <w:szCs w:val="24"/>
          <w:lang w:eastAsia="zh-CN"/>
        </w:rPr>
        <w:t>“</w:t>
      </w:r>
      <w:r>
        <w:rPr>
          <w:rFonts w:hint="eastAsia" w:ascii="宋体" w:hAnsi="宋体" w:eastAsia="宋体" w:cs="宋体"/>
          <w:spacing w:val="-19"/>
          <w:sz w:val="24"/>
          <w:szCs w:val="24"/>
        </w:rPr>
        <w:t>中型</w:t>
      </w:r>
      <w:r>
        <w:rPr>
          <w:rFonts w:hint="eastAsia" w:ascii="宋体" w:hAnsi="宋体" w:eastAsia="宋体" w:cs="宋体"/>
          <w:spacing w:val="106"/>
          <w:sz w:val="24"/>
          <w:szCs w:val="24"/>
          <w:lang w:eastAsia="zh-CN"/>
        </w:rPr>
        <w:t>”</w:t>
      </w:r>
      <w:r>
        <w:rPr>
          <w:rFonts w:hint="eastAsia" w:ascii="宋体" w:hAnsi="宋体" w:eastAsia="宋体" w:cs="宋体"/>
          <w:spacing w:val="-19"/>
          <w:sz w:val="24"/>
          <w:szCs w:val="24"/>
        </w:rPr>
        <w:t>、</w:t>
      </w:r>
      <w:r>
        <w:rPr>
          <w:rFonts w:hint="eastAsia" w:ascii="宋体" w:hAnsi="宋体" w:eastAsia="宋体" w:cs="宋体"/>
          <w:spacing w:val="-19"/>
          <w:sz w:val="24"/>
          <w:szCs w:val="24"/>
          <w:lang w:eastAsia="zh-CN"/>
        </w:rPr>
        <w:t>“</w:t>
      </w:r>
      <w:r>
        <w:rPr>
          <w:rFonts w:hint="eastAsia" w:ascii="宋体" w:hAnsi="宋体" w:eastAsia="宋体" w:cs="宋体"/>
          <w:spacing w:val="-14"/>
          <w:sz w:val="24"/>
          <w:szCs w:val="24"/>
        </w:rPr>
        <w:t>小型</w:t>
      </w:r>
      <w:r>
        <w:rPr>
          <w:rFonts w:hint="eastAsia" w:ascii="宋体" w:hAnsi="宋体" w:eastAsia="宋体" w:cs="宋体"/>
          <w:spacing w:val="-19"/>
          <w:sz w:val="24"/>
          <w:szCs w:val="24"/>
          <w:lang w:eastAsia="zh-CN"/>
        </w:rPr>
        <w:t>”</w:t>
      </w:r>
      <w:r>
        <w:rPr>
          <w:rFonts w:hint="eastAsia" w:ascii="宋体" w:hAnsi="宋体" w:eastAsia="宋体" w:cs="宋体"/>
          <w:spacing w:val="-14"/>
          <w:sz w:val="24"/>
          <w:szCs w:val="24"/>
        </w:rPr>
        <w:t>、</w:t>
      </w:r>
      <w:r>
        <w:rPr>
          <w:rFonts w:hint="eastAsia" w:ascii="宋体" w:hAnsi="宋体" w:eastAsia="宋体" w:cs="宋体"/>
          <w:spacing w:val="105"/>
          <w:sz w:val="24"/>
          <w:szCs w:val="24"/>
          <w:lang w:eastAsia="zh-CN"/>
        </w:rPr>
        <w:t>“</w:t>
      </w:r>
      <w:r>
        <w:rPr>
          <w:rFonts w:hint="eastAsia" w:ascii="宋体" w:hAnsi="宋体" w:eastAsia="宋体" w:cs="宋体"/>
          <w:spacing w:val="7"/>
          <w:sz w:val="24"/>
          <w:szCs w:val="24"/>
        </w:rPr>
        <w:t>微型</w:t>
      </w:r>
      <w:r>
        <w:rPr>
          <w:rFonts w:hint="eastAsia" w:ascii="宋体" w:hAnsi="宋体" w:eastAsia="宋体" w:cs="宋体"/>
          <w:spacing w:val="105"/>
          <w:sz w:val="24"/>
          <w:szCs w:val="24"/>
          <w:lang w:eastAsia="zh-CN"/>
        </w:rPr>
        <w:t>”</w:t>
      </w:r>
      <w:r>
        <w:rPr>
          <w:rFonts w:hint="eastAsia" w:ascii="宋体" w:hAnsi="宋体" w:eastAsia="宋体" w:cs="宋体"/>
          <w:spacing w:val="7"/>
          <w:sz w:val="24"/>
          <w:szCs w:val="24"/>
        </w:rPr>
        <w:t>或</w:t>
      </w:r>
      <w:r>
        <w:rPr>
          <w:rFonts w:hint="eastAsia" w:ascii="宋体" w:hAnsi="宋体" w:eastAsia="宋体" w:cs="宋体"/>
          <w:spacing w:val="105"/>
          <w:sz w:val="24"/>
          <w:szCs w:val="24"/>
          <w:lang w:eastAsia="zh-CN"/>
        </w:rPr>
        <w:t>“</w:t>
      </w:r>
      <w:r>
        <w:rPr>
          <w:rFonts w:hint="eastAsia" w:ascii="宋体" w:hAnsi="宋体" w:eastAsia="宋体" w:cs="宋体"/>
          <w:spacing w:val="-6"/>
          <w:sz w:val="24"/>
          <w:szCs w:val="24"/>
        </w:rPr>
        <w:t>其他</w:t>
      </w:r>
      <w:r>
        <w:rPr>
          <w:rFonts w:hint="eastAsia" w:ascii="宋体" w:hAnsi="宋体" w:eastAsia="宋体" w:cs="宋体"/>
          <w:spacing w:val="105"/>
          <w:sz w:val="24"/>
          <w:szCs w:val="24"/>
          <w:lang w:eastAsia="zh-CN"/>
        </w:rPr>
        <w:t>”</w:t>
      </w:r>
      <w:r>
        <w:rPr>
          <w:rFonts w:hint="eastAsia" w:ascii="宋体" w:hAnsi="宋体" w:eastAsia="宋体" w:cs="宋体"/>
          <w:spacing w:val="-6"/>
          <w:sz w:val="24"/>
          <w:szCs w:val="24"/>
        </w:rPr>
        <w:t>，且不应与《中小企业声</w:t>
      </w:r>
      <w:r>
        <w:rPr>
          <w:rFonts w:hint="eastAsia" w:ascii="宋体" w:hAnsi="宋体" w:eastAsia="宋体" w:cs="宋体"/>
          <w:spacing w:val="-4"/>
          <w:sz w:val="24"/>
          <w:szCs w:val="24"/>
        </w:rPr>
        <w:t>明函》或《拟分包情况说明》中内容矛盾。</w:t>
      </w:r>
    </w:p>
    <w:p w14:paraId="239C31BF">
      <w:pPr>
        <w:pStyle w:val="6"/>
        <w:keepNext w:val="0"/>
        <w:keepLines w:val="0"/>
        <w:pageBreakBefore w:val="0"/>
        <w:widowControl/>
        <w:kinsoku w:val="0"/>
        <w:wordWrap/>
        <w:overflowPunct/>
        <w:topLinePunct w:val="0"/>
        <w:autoSpaceDE w:val="0"/>
        <w:autoSpaceDN w:val="0"/>
        <w:bidi w:val="0"/>
        <w:adjustRightInd w:val="0"/>
        <w:snapToGrid w:val="0"/>
        <w:spacing w:line="480" w:lineRule="auto"/>
        <w:ind w:left="0"/>
        <w:textAlignment w:val="baseline"/>
        <w:rPr>
          <w:rFonts w:hint="eastAsia" w:ascii="宋体" w:hAnsi="宋体" w:eastAsia="宋体" w:cs="宋体"/>
          <w:spacing w:val="-14"/>
          <w:sz w:val="24"/>
          <w:szCs w:val="24"/>
        </w:rPr>
      </w:pPr>
    </w:p>
    <w:p w14:paraId="1E456660">
      <w:pPr>
        <w:pStyle w:val="6"/>
        <w:keepNext w:val="0"/>
        <w:keepLines w:val="0"/>
        <w:pageBreakBefore w:val="0"/>
        <w:widowControl/>
        <w:kinsoku w:val="0"/>
        <w:wordWrap/>
        <w:overflowPunct/>
        <w:topLinePunct w:val="0"/>
        <w:autoSpaceDE w:val="0"/>
        <w:autoSpaceDN w:val="0"/>
        <w:bidi w:val="0"/>
        <w:adjustRightInd w:val="0"/>
        <w:snapToGrid w:val="0"/>
        <w:spacing w:line="480" w:lineRule="auto"/>
        <w:ind w:left="0"/>
        <w:textAlignment w:val="baseline"/>
        <w:rPr>
          <w:rFonts w:hint="eastAsia" w:ascii="宋体" w:hAnsi="宋体" w:eastAsia="宋体" w:cs="宋体"/>
          <w:sz w:val="24"/>
          <w:szCs w:val="24"/>
          <w:lang w:eastAsia="zh-CN"/>
        </w:rPr>
      </w:pPr>
      <w:r>
        <w:rPr>
          <w:rFonts w:hint="eastAsia" w:ascii="宋体" w:hAnsi="宋体" w:eastAsia="宋体" w:cs="宋体"/>
          <w:spacing w:val="-14"/>
          <w:sz w:val="24"/>
          <w:szCs w:val="24"/>
        </w:rPr>
        <w:t>投标人名称（加盖公章</w:t>
      </w:r>
      <w:r>
        <w:rPr>
          <w:rFonts w:hint="eastAsia" w:ascii="宋体" w:hAnsi="宋体" w:eastAsia="宋体" w:cs="宋体"/>
          <w:spacing w:val="2"/>
          <w:sz w:val="24"/>
          <w:szCs w:val="24"/>
        </w:rPr>
        <w:t>）：</w:t>
      </w:r>
      <w:r>
        <w:rPr>
          <w:rFonts w:hint="eastAsia" w:ascii="宋体" w:hAnsi="宋体" w:eastAsia="宋体" w:cs="宋体"/>
          <w:spacing w:val="-5"/>
          <w:sz w:val="24"/>
          <w:szCs w:val="24"/>
          <w:u w:val="single"/>
          <w:lang w:val="en-US" w:eastAsia="zh-CN"/>
        </w:rPr>
        <w:t xml:space="preserve">        </w:t>
      </w:r>
      <w:r>
        <w:rPr>
          <w:rFonts w:hint="eastAsia" w:cs="宋体"/>
          <w:spacing w:val="-5"/>
          <w:sz w:val="24"/>
          <w:szCs w:val="24"/>
          <w:u w:val="single"/>
          <w:lang w:val="en-US" w:eastAsia="zh-CN"/>
        </w:rPr>
        <w:t xml:space="preserve">    </w:t>
      </w:r>
      <w:r>
        <w:rPr>
          <w:rFonts w:hint="eastAsia" w:ascii="宋体" w:hAnsi="宋体" w:eastAsia="宋体" w:cs="宋体"/>
          <w:spacing w:val="-5"/>
          <w:sz w:val="24"/>
          <w:szCs w:val="24"/>
          <w:u w:val="single"/>
          <w:lang w:val="en-US" w:eastAsia="zh-CN"/>
        </w:rPr>
        <w:t xml:space="preserve">  </w:t>
      </w:r>
      <w:r>
        <w:rPr>
          <w:rFonts w:hint="eastAsia" w:ascii="宋体" w:hAnsi="宋体" w:eastAsia="宋体" w:cs="宋体"/>
          <w:spacing w:val="-22"/>
          <w:sz w:val="24"/>
          <w:szCs w:val="24"/>
          <w:lang w:val="en-US" w:eastAsia="zh-CN"/>
        </w:rPr>
        <w:t xml:space="preserve">  </w:t>
      </w:r>
    </w:p>
    <w:p w14:paraId="5D3A94D3">
      <w:pPr>
        <w:keepNext w:val="0"/>
        <w:keepLines w:val="0"/>
        <w:pageBreakBefore w:val="0"/>
        <w:widowControl/>
        <w:kinsoku/>
        <w:wordWrap/>
        <w:overflowPunct/>
        <w:topLinePunct w:val="0"/>
        <w:autoSpaceDE/>
        <w:autoSpaceDN/>
        <w:bidi w:val="0"/>
        <w:adjustRightInd w:val="0"/>
        <w:snapToGrid w:val="0"/>
        <w:spacing w:line="212" w:lineRule="auto"/>
        <w:textAlignment w:val="baseline"/>
        <w:rPr>
          <w:rFonts w:hint="eastAsia" w:ascii="宋体" w:hAnsi="宋体" w:eastAsia="宋体" w:cs="宋体"/>
          <w:spacing w:val="0"/>
          <w:w w:val="100"/>
          <w:position w:val="0"/>
          <w:sz w:val="25"/>
          <w:szCs w:val="25"/>
        </w:rPr>
        <w:sectPr>
          <w:headerReference r:id="rId10" w:type="default"/>
          <w:footerReference r:id="rId11" w:type="default"/>
          <w:pgSz w:w="11907" w:h="16841"/>
          <w:pgMar w:top="1304" w:right="1059" w:bottom="1305" w:left="1117" w:header="878" w:footer="885" w:gutter="0"/>
          <w:pgNumType w:fmt="decimal"/>
          <w:cols w:space="720" w:num="1"/>
        </w:sectPr>
      </w:pPr>
      <w:r>
        <w:rPr>
          <w:rFonts w:hint="eastAsia" w:ascii="宋体" w:hAnsi="宋体" w:eastAsia="宋体" w:cs="宋体"/>
          <w:spacing w:val="0"/>
          <w:sz w:val="24"/>
          <w:szCs w:val="24"/>
        </w:rPr>
        <w:t>日期：</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rPr>
        <w:t>年</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rPr>
        <w:t>月</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rPr>
        <w:t>日</w:t>
      </w:r>
    </w:p>
    <w:p w14:paraId="69DA2557">
      <w:pPr>
        <w:keepNext w:val="0"/>
        <w:keepLines w:val="0"/>
        <w:pageBreakBefore w:val="0"/>
        <w:widowControl/>
        <w:kinsoku/>
        <w:wordWrap/>
        <w:overflowPunct/>
        <w:topLinePunct w:val="0"/>
        <w:autoSpaceDE/>
        <w:autoSpaceDN/>
        <w:bidi w:val="0"/>
        <w:adjustRightInd w:val="0"/>
        <w:snapToGrid w:val="0"/>
        <w:spacing w:line="253" w:lineRule="auto"/>
        <w:textAlignment w:val="baseline"/>
        <w:rPr>
          <w:rFonts w:hint="eastAsia" w:ascii="宋体" w:hAnsi="宋体" w:eastAsia="宋体" w:cs="宋体"/>
          <w:spacing w:val="0"/>
          <w:w w:val="100"/>
          <w:position w:val="0"/>
          <w:sz w:val="21"/>
        </w:rPr>
      </w:pPr>
    </w:p>
    <w:p w14:paraId="21C34DEA">
      <w:pPr>
        <w:pStyle w:val="6"/>
        <w:keepNext w:val="0"/>
        <w:keepLines w:val="0"/>
        <w:pageBreakBefore w:val="0"/>
        <w:widowControl/>
        <w:kinsoku/>
        <w:wordWrap/>
        <w:overflowPunct/>
        <w:topLinePunct w:val="0"/>
        <w:autoSpaceDE/>
        <w:autoSpaceDN/>
        <w:bidi w:val="0"/>
        <w:adjustRightInd w:val="0"/>
        <w:snapToGrid w:val="0"/>
        <w:spacing w:before="78" w:line="220" w:lineRule="auto"/>
        <w:textAlignment w:val="baseline"/>
        <w:outlineLvl w:val="2"/>
        <w:rPr>
          <w:rFonts w:hint="eastAsia" w:ascii="宋体" w:hAnsi="宋体" w:eastAsia="宋体" w:cs="宋体"/>
          <w:spacing w:val="0"/>
          <w:w w:val="100"/>
          <w:position w:val="0"/>
          <w:sz w:val="21"/>
        </w:rPr>
      </w:pPr>
      <w:bookmarkStart w:id="123" w:name="_Toc6650"/>
      <w:r>
        <w:rPr>
          <w:rFonts w:hint="eastAsia" w:ascii="宋体" w:hAnsi="宋体" w:eastAsia="宋体" w:cs="宋体"/>
          <w:spacing w:val="0"/>
          <w:w w:val="100"/>
          <w:position w:val="0"/>
          <w:sz w:val="24"/>
          <w:szCs w:val="24"/>
        </w:rPr>
        <w:t>5   合同条款偏离表（实质性格式）</w:t>
      </w:r>
      <w:bookmarkEnd w:id="123"/>
    </w:p>
    <w:p w14:paraId="448AB9ED">
      <w:pPr>
        <w:keepNext w:val="0"/>
        <w:keepLines w:val="0"/>
        <w:pageBreakBefore w:val="0"/>
        <w:widowControl/>
        <w:kinsoku/>
        <w:wordWrap/>
        <w:overflowPunct/>
        <w:topLinePunct w:val="0"/>
        <w:autoSpaceDE/>
        <w:autoSpaceDN/>
        <w:bidi w:val="0"/>
        <w:adjustRightInd w:val="0"/>
        <w:snapToGrid w:val="0"/>
        <w:spacing w:line="248" w:lineRule="auto"/>
        <w:textAlignment w:val="baseline"/>
        <w:rPr>
          <w:rFonts w:hint="eastAsia" w:ascii="宋体" w:hAnsi="宋体" w:eastAsia="宋体" w:cs="宋体"/>
          <w:spacing w:val="0"/>
          <w:w w:val="100"/>
          <w:position w:val="0"/>
          <w:sz w:val="21"/>
        </w:rPr>
      </w:pPr>
    </w:p>
    <w:p w14:paraId="24038738">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spacing w:val="0"/>
          <w:w w:val="100"/>
          <w:position w:val="0"/>
          <w:sz w:val="21"/>
          <w:lang w:val="en-US" w:eastAsia="zh-CN"/>
        </w:rPr>
      </w:pPr>
      <w:bookmarkStart w:id="124" w:name="_Toc762"/>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合同条款偏离表</w:t>
      </w:r>
      <w:bookmarkEnd w:id="124"/>
    </w:p>
    <w:p w14:paraId="787DA918">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 xml:space="preserve">项目编号/包号：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项目名称： </w:t>
      </w:r>
      <w:r>
        <w:rPr>
          <w:rFonts w:hint="eastAsia" w:ascii="宋体" w:hAnsi="宋体" w:eastAsia="宋体" w:cs="宋体"/>
          <w:spacing w:val="0"/>
          <w:w w:val="100"/>
          <w:position w:val="0"/>
          <w:sz w:val="24"/>
          <w:szCs w:val="24"/>
          <w:u w:val="single" w:color="auto"/>
        </w:rPr>
        <w:t xml:space="preserve">              </w:t>
      </w:r>
    </w:p>
    <w:tbl>
      <w:tblPr>
        <w:tblStyle w:val="28"/>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14:paraId="12B591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1158" w:type="dxa"/>
            <w:vAlign w:val="center"/>
          </w:tcPr>
          <w:p w14:paraId="755835B8">
            <w:pPr>
              <w:pStyle w:val="29"/>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1771" w:type="dxa"/>
            <w:vAlign w:val="center"/>
          </w:tcPr>
          <w:p w14:paraId="628885DA">
            <w:pPr>
              <w:pStyle w:val="29"/>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招标文件条目号（页码）</w:t>
            </w:r>
          </w:p>
        </w:tc>
        <w:tc>
          <w:tcPr>
            <w:tcW w:w="1675" w:type="dxa"/>
            <w:vAlign w:val="center"/>
          </w:tcPr>
          <w:p w14:paraId="62EB82F8">
            <w:pPr>
              <w:pStyle w:val="29"/>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招标文件要求</w:t>
            </w:r>
          </w:p>
        </w:tc>
        <w:tc>
          <w:tcPr>
            <w:tcW w:w="1675" w:type="dxa"/>
            <w:vAlign w:val="center"/>
          </w:tcPr>
          <w:p w14:paraId="45151807">
            <w:pPr>
              <w:pStyle w:val="29"/>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投标文件内容</w:t>
            </w:r>
          </w:p>
        </w:tc>
        <w:tc>
          <w:tcPr>
            <w:tcW w:w="1876" w:type="dxa"/>
            <w:vAlign w:val="center"/>
          </w:tcPr>
          <w:p w14:paraId="0832C820">
            <w:pPr>
              <w:pStyle w:val="29"/>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偏离情况</w:t>
            </w:r>
          </w:p>
        </w:tc>
        <w:tc>
          <w:tcPr>
            <w:tcW w:w="1138" w:type="dxa"/>
            <w:vAlign w:val="center"/>
          </w:tcPr>
          <w:p w14:paraId="18FB25CF">
            <w:pPr>
              <w:pStyle w:val="29"/>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说明</w:t>
            </w:r>
          </w:p>
        </w:tc>
      </w:tr>
      <w:tr w14:paraId="7CF120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9293" w:type="dxa"/>
            <w:gridSpan w:val="6"/>
            <w:vAlign w:val="top"/>
          </w:tcPr>
          <w:p w14:paraId="30EFB953">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对本项目合同条款的偏离情况</w:t>
            </w:r>
            <w:r>
              <w:rPr>
                <w:rFonts w:hint="eastAsia" w:ascii="宋体" w:hAnsi="宋体" w:eastAsia="宋体" w:cs="宋体"/>
                <w:spacing w:val="0"/>
                <w:w w:val="100"/>
                <w:position w:val="0"/>
              </w:rPr>
              <w:t>（应进行选择，未选择</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w:t>
            </w:r>
          </w:p>
          <w:p w14:paraId="22CB4AE9">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无偏离</w:t>
            </w:r>
            <w:r>
              <w:rPr>
                <w:rFonts w:hint="eastAsia" w:ascii="宋体" w:hAnsi="宋体" w:eastAsia="宋体" w:cs="宋体"/>
                <w:spacing w:val="0"/>
                <w:w w:val="100"/>
                <w:position w:val="0"/>
              </w:rPr>
              <w:t>（如无偏离，仅选择无偏离即可；无偏离即为对合同条款中的所有要求，均视作供应商已对之理解和响应。）</w:t>
            </w:r>
          </w:p>
          <w:p w14:paraId="5235C508">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有偏离</w:t>
            </w:r>
            <w:r>
              <w:rPr>
                <w:rFonts w:hint="eastAsia" w:ascii="宋体" w:hAnsi="宋体" w:eastAsia="宋体" w:cs="宋体"/>
                <w:spacing w:val="0"/>
                <w:w w:val="100"/>
                <w:position w:val="0"/>
              </w:rPr>
              <w:t>（如有偏离，则应在本表中对偏离项逐一列明，否则</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；对合同条款中的所有要求，除本表列明的偏离外，均视作供应商已对之理解和响应。）</w:t>
            </w:r>
          </w:p>
        </w:tc>
      </w:tr>
      <w:tr w14:paraId="595630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vAlign w:val="top"/>
          </w:tcPr>
          <w:p w14:paraId="3EB2542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14:paraId="5C3A9E0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0037006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3F89316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14:paraId="0B0A1C2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14:paraId="0F6697E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3CF4B9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vAlign w:val="top"/>
          </w:tcPr>
          <w:p w14:paraId="67CCAAA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14:paraId="578AA37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099DD33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5AB5107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14:paraId="701D6FB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14:paraId="0386482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232198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vAlign w:val="top"/>
          </w:tcPr>
          <w:p w14:paraId="29A28E6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14:paraId="7737A6C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32C42E9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37F84E6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14:paraId="32D5F9D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14:paraId="10525B5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4E5BC7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vAlign w:val="top"/>
          </w:tcPr>
          <w:p w14:paraId="4859C9E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14:paraId="3ACB1D6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3CD0738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627EE05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14:paraId="772199D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14:paraId="4480977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14:paraId="280ACA1E">
      <w:pPr>
        <w:pStyle w:val="6"/>
        <w:keepNext w:val="0"/>
        <w:keepLines w:val="0"/>
        <w:pageBreakBefore w:val="0"/>
        <w:widowControl/>
        <w:kinsoku/>
        <w:wordWrap/>
        <w:overflowPunct/>
        <w:topLinePunct w:val="0"/>
        <w:autoSpaceDE/>
        <w:autoSpaceDN/>
        <w:bidi w:val="0"/>
        <w:adjustRightInd w:val="0"/>
        <w:snapToGrid w:val="0"/>
        <w:spacing w:before="314" w:line="220" w:lineRule="auto"/>
        <w:ind w:left="12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注：“偏离情况”列应据实填写“正偏离”或“负偏离”。</w:t>
      </w:r>
    </w:p>
    <w:p w14:paraId="3263EDD3">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14:paraId="24384A69">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14:paraId="34B81179">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14:paraId="73317AF3">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投标人名称（加盖公章）：___________</w:t>
      </w:r>
    </w:p>
    <w:p w14:paraId="20483AD4">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14:paraId="11CD85F6">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47EA1F34">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5F74CDC5">
      <w:pPr>
        <w:pStyle w:val="6"/>
        <w:keepNext w:val="0"/>
        <w:keepLines w:val="0"/>
        <w:pageBreakBefore w:val="0"/>
        <w:widowControl/>
        <w:kinsoku/>
        <w:wordWrap/>
        <w:overflowPunct/>
        <w:topLinePunct w:val="0"/>
        <w:autoSpaceDE/>
        <w:autoSpaceDN/>
        <w:bidi w:val="0"/>
        <w:adjustRightInd w:val="0"/>
        <w:snapToGrid w:val="0"/>
        <w:spacing w:before="78" w:line="219" w:lineRule="auto"/>
        <w:ind w:left="0"/>
        <w:textAlignment w:val="baseline"/>
        <w:outlineLvl w:val="2"/>
        <w:rPr>
          <w:rFonts w:hint="eastAsia" w:ascii="宋体" w:hAnsi="宋体" w:eastAsia="宋体" w:cs="宋体"/>
          <w:spacing w:val="0"/>
          <w:w w:val="100"/>
          <w:position w:val="0"/>
          <w:sz w:val="24"/>
          <w:szCs w:val="24"/>
        </w:rPr>
      </w:pPr>
      <w:bookmarkStart w:id="125" w:name="_Toc1120"/>
      <w:r>
        <w:rPr>
          <w:rFonts w:hint="eastAsia" w:ascii="宋体" w:hAnsi="宋体" w:eastAsia="宋体" w:cs="宋体"/>
          <w:spacing w:val="0"/>
          <w:w w:val="100"/>
          <w:position w:val="0"/>
          <w:sz w:val="24"/>
          <w:szCs w:val="24"/>
        </w:rPr>
        <w:t>6   采购需求偏离表（实质性格式）</w:t>
      </w:r>
      <w:bookmarkEnd w:id="125"/>
    </w:p>
    <w:p w14:paraId="09CF7E08">
      <w:pPr>
        <w:pStyle w:val="6"/>
        <w:keepNext w:val="0"/>
        <w:keepLines w:val="0"/>
        <w:pageBreakBefore w:val="0"/>
        <w:widowControl/>
        <w:kinsoku/>
        <w:wordWrap/>
        <w:overflowPunct/>
        <w:topLinePunct w:val="0"/>
        <w:autoSpaceDE/>
        <w:autoSpaceDN/>
        <w:bidi w:val="0"/>
        <w:adjustRightInd w:val="0"/>
        <w:snapToGrid w:val="0"/>
        <w:spacing w:before="198" w:line="360" w:lineRule="auto"/>
        <w:ind w:left="0"/>
        <w:jc w:val="center"/>
        <w:textAlignment w:val="baseline"/>
        <w:outlineLvl w:val="1"/>
        <w:rPr>
          <w:rFonts w:hint="eastAsia" w:ascii="宋体" w:hAnsi="宋体" w:eastAsia="宋体" w:cs="宋体"/>
          <w:spacing w:val="0"/>
          <w:w w:val="100"/>
          <w:position w:val="0"/>
          <w:sz w:val="36"/>
          <w:szCs w:val="36"/>
        </w:rPr>
      </w:pPr>
      <w:bookmarkStart w:id="126" w:name="_Toc1259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采购需求偏离表</w:t>
      </w:r>
      <w:bookmarkEnd w:id="126"/>
    </w:p>
    <w:p w14:paraId="65613BFC">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项目编号/包号：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项目名称： </w:t>
      </w:r>
      <w:r>
        <w:rPr>
          <w:rFonts w:hint="eastAsia" w:ascii="宋体" w:hAnsi="宋体" w:eastAsia="宋体" w:cs="宋体"/>
          <w:spacing w:val="0"/>
          <w:w w:val="100"/>
          <w:position w:val="0"/>
          <w:sz w:val="24"/>
          <w:szCs w:val="24"/>
          <w:u w:val="single" w:color="auto"/>
        </w:rPr>
        <w:t xml:space="preserve">             </w:t>
      </w:r>
    </w:p>
    <w:tbl>
      <w:tblPr>
        <w:tblStyle w:val="28"/>
        <w:tblW w:w="96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063CC6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6" w:hRule="atLeast"/>
        </w:trPr>
        <w:tc>
          <w:tcPr>
            <w:tcW w:w="779" w:type="dxa"/>
            <w:vAlign w:val="center"/>
          </w:tcPr>
          <w:p w14:paraId="620687CE">
            <w:pPr>
              <w:pStyle w:val="29"/>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1481" w:type="dxa"/>
            <w:vAlign w:val="center"/>
          </w:tcPr>
          <w:p w14:paraId="1133A3FF">
            <w:pPr>
              <w:pStyle w:val="29"/>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招标文件条目号(页码)</w:t>
            </w:r>
          </w:p>
        </w:tc>
        <w:tc>
          <w:tcPr>
            <w:tcW w:w="2383" w:type="dxa"/>
            <w:vAlign w:val="center"/>
          </w:tcPr>
          <w:p w14:paraId="002DD903">
            <w:pPr>
              <w:pStyle w:val="29"/>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招标文件要求</w:t>
            </w:r>
          </w:p>
        </w:tc>
        <w:tc>
          <w:tcPr>
            <w:tcW w:w="2125" w:type="dxa"/>
            <w:vAlign w:val="center"/>
          </w:tcPr>
          <w:p w14:paraId="7A569120">
            <w:pPr>
              <w:pStyle w:val="29"/>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投标响应内容</w:t>
            </w:r>
          </w:p>
        </w:tc>
        <w:tc>
          <w:tcPr>
            <w:tcW w:w="1874" w:type="dxa"/>
            <w:vAlign w:val="center"/>
          </w:tcPr>
          <w:p w14:paraId="738C9900">
            <w:pPr>
              <w:pStyle w:val="29"/>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偏离情况</w:t>
            </w:r>
          </w:p>
        </w:tc>
        <w:tc>
          <w:tcPr>
            <w:tcW w:w="1014" w:type="dxa"/>
            <w:vAlign w:val="center"/>
          </w:tcPr>
          <w:p w14:paraId="25E39BEE">
            <w:pPr>
              <w:pStyle w:val="29"/>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说明</w:t>
            </w:r>
          </w:p>
        </w:tc>
      </w:tr>
      <w:tr w14:paraId="31515D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1E13004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14:paraId="521B4E2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14:paraId="3757D92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14:paraId="0C07ED2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14:paraId="0EF90E5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14:paraId="4577F44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50E61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510D78F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14:paraId="371F357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14:paraId="027636D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14:paraId="2DC0686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14:paraId="2CB14AF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14:paraId="1E06534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112742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56B6F03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14:paraId="27B79B9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14:paraId="2A37934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14:paraId="37F0E7E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14:paraId="776F273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14:paraId="7609C6B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45467F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10FFF93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14:paraId="6636325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14:paraId="4C3591E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14:paraId="364D376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14:paraId="3D77CF2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14:paraId="1CB5329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0E544B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4374B34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14:paraId="2C94AF2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14:paraId="4E36C44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14:paraId="2DF8B91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14:paraId="3C8BE18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14:paraId="39D5BE9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719B36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79" w:type="dxa"/>
            <w:vAlign w:val="top"/>
          </w:tcPr>
          <w:p w14:paraId="33EF23E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14:paraId="0D42FD0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14:paraId="349701E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14:paraId="4C68F8C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14:paraId="749E15C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14:paraId="4E0AC4B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14:paraId="6FF49F17">
      <w:pPr>
        <w:keepNext w:val="0"/>
        <w:keepLines w:val="0"/>
        <w:pageBreakBefore w:val="0"/>
        <w:widowControl/>
        <w:kinsoku/>
        <w:wordWrap/>
        <w:overflowPunct/>
        <w:topLinePunct w:val="0"/>
        <w:autoSpaceDE/>
        <w:autoSpaceDN/>
        <w:bidi w:val="0"/>
        <w:adjustRightInd w:val="0"/>
        <w:snapToGrid w:val="0"/>
        <w:spacing w:line="264" w:lineRule="auto"/>
        <w:textAlignment w:val="baseline"/>
        <w:rPr>
          <w:rFonts w:hint="eastAsia" w:ascii="宋体" w:hAnsi="宋体" w:eastAsia="宋体" w:cs="宋体"/>
          <w:spacing w:val="0"/>
          <w:w w:val="100"/>
          <w:position w:val="0"/>
          <w:sz w:val="21"/>
        </w:rPr>
      </w:pPr>
    </w:p>
    <w:p w14:paraId="2382CF36">
      <w:pPr>
        <w:keepNext w:val="0"/>
        <w:keepLines w:val="0"/>
        <w:pageBreakBefore w:val="0"/>
        <w:widowControl/>
        <w:kinsoku/>
        <w:wordWrap/>
        <w:overflowPunct/>
        <w:topLinePunct w:val="0"/>
        <w:autoSpaceDE/>
        <w:autoSpaceDN/>
        <w:bidi w:val="0"/>
        <w:adjustRightInd w:val="0"/>
        <w:snapToGrid w:val="0"/>
        <w:spacing w:line="264" w:lineRule="auto"/>
        <w:textAlignment w:val="baseline"/>
        <w:rPr>
          <w:rFonts w:hint="eastAsia" w:ascii="宋体" w:hAnsi="宋体" w:eastAsia="宋体" w:cs="宋体"/>
          <w:spacing w:val="0"/>
          <w:w w:val="100"/>
          <w:position w:val="0"/>
          <w:sz w:val="21"/>
        </w:rPr>
      </w:pPr>
    </w:p>
    <w:p w14:paraId="66B4E1B0">
      <w:pPr>
        <w:keepNext w:val="0"/>
        <w:keepLines w:val="0"/>
        <w:pageBreakBefore w:val="0"/>
        <w:widowControl/>
        <w:kinsoku/>
        <w:wordWrap/>
        <w:overflowPunct/>
        <w:topLinePunct w:val="0"/>
        <w:autoSpaceDE/>
        <w:autoSpaceDN/>
        <w:bidi w:val="0"/>
        <w:adjustRightInd w:val="0"/>
        <w:snapToGrid w:val="0"/>
        <w:spacing w:line="264" w:lineRule="auto"/>
        <w:textAlignment w:val="baseline"/>
        <w:rPr>
          <w:rFonts w:hint="eastAsia" w:ascii="宋体" w:hAnsi="宋体" w:eastAsia="宋体" w:cs="宋体"/>
          <w:spacing w:val="0"/>
          <w:w w:val="100"/>
          <w:position w:val="0"/>
          <w:sz w:val="21"/>
        </w:rPr>
      </w:pPr>
    </w:p>
    <w:p w14:paraId="7B9D573E">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14:paraId="109598D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1.对招标文件中的所有商务、技术要求，除本表所列明的所有偏离外，均视作供应商已对之理解和响应。此表中若无任何文字说明，内容为空白的，</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p>
    <w:p w14:paraId="76E1E17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2.“偏离情况”列应据实填写“无偏离”、“正偏离”或“负偏离”。</w:t>
      </w:r>
    </w:p>
    <w:p w14:paraId="703CF09D">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14:paraId="2D88E12A">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14:paraId="3CA2005A">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14:paraId="512B1438">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14:paraId="31EBAF3F">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14:paraId="2B6868D9">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投标人名称（加盖公章）：___________</w:t>
      </w:r>
    </w:p>
    <w:p w14:paraId="0275169B">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2723B68D">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227B162D">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79454453">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outlineLvl w:val="2"/>
        <w:rPr>
          <w:rFonts w:hint="eastAsia" w:ascii="宋体" w:hAnsi="宋体" w:eastAsia="宋体" w:cs="宋体"/>
          <w:spacing w:val="0"/>
          <w:w w:val="100"/>
          <w:position w:val="0"/>
          <w:sz w:val="24"/>
          <w:szCs w:val="24"/>
        </w:rPr>
      </w:pPr>
      <w:bookmarkStart w:id="127" w:name="_Toc9500"/>
      <w:r>
        <w:rPr>
          <w:rFonts w:hint="eastAsia" w:ascii="宋体" w:hAnsi="宋体" w:eastAsia="宋体" w:cs="宋体"/>
          <w:spacing w:val="0"/>
          <w:w w:val="100"/>
          <w:position w:val="0"/>
          <w:sz w:val="24"/>
          <w:szCs w:val="24"/>
        </w:rPr>
        <w:t>7   中小企业证明文件</w:t>
      </w:r>
      <w:bookmarkEnd w:id="127"/>
    </w:p>
    <w:p w14:paraId="3A9540DC">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w:t>
      </w:r>
    </w:p>
    <w:p w14:paraId="362CE47D">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1224C73F">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11BFE0C">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3）对于多标的采购项目，投标人应充分、准确地了解所</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供货物的制造企业、</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w:t>
      </w:r>
    </w:p>
    <w:p w14:paraId="4DBAEB03">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务的承接企业信息。对相关情况了解不清楚的，不建议填报本声明函。</w:t>
      </w:r>
    </w:p>
    <w:p w14:paraId="64E9D341">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4）温馨</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435057B5">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4E4C2283">
      <w:pPr>
        <w:autoSpaceDE w:val="0"/>
        <w:autoSpaceDN w:val="0"/>
        <w:adjustRightInd w:val="0"/>
        <w:spacing w:line="360" w:lineRule="auto"/>
        <w:jc w:val="center"/>
        <w:rPr>
          <w:b/>
          <w:sz w:val="36"/>
          <w:szCs w:val="36"/>
          <w:highlight w:val="none"/>
        </w:rPr>
      </w:pPr>
      <w:r>
        <w:rPr>
          <w:b/>
          <w:sz w:val="36"/>
          <w:szCs w:val="36"/>
          <w:highlight w:val="none"/>
        </w:rPr>
        <w:t>中小企业声明函（工程、服务）</w:t>
      </w:r>
    </w:p>
    <w:p w14:paraId="7EE4A2DF">
      <w:pPr>
        <w:spacing w:line="360" w:lineRule="auto"/>
        <w:ind w:firstLine="504" w:firstLineChars="200"/>
        <w:rPr>
          <w:spacing w:val="6"/>
          <w:sz w:val="24"/>
          <w:highlight w:val="none"/>
        </w:rPr>
      </w:pPr>
      <w:r>
        <w:rPr>
          <w:spacing w:val="6"/>
          <w:sz w:val="24"/>
          <w:highlight w:val="none"/>
        </w:rPr>
        <w:t>本公司（联合体）郑重声明，根据《政府采购促进中小企业发展管理办法》（财库﹝2020﹞46 号）的规定，本公司（联合体）参加</w:t>
      </w:r>
      <w:r>
        <w:rPr>
          <w:spacing w:val="6"/>
          <w:sz w:val="24"/>
          <w:highlight w:val="none"/>
          <w:u w:val="single"/>
        </w:rPr>
        <w:t>（单位名称）</w:t>
      </w:r>
      <w:r>
        <w:rPr>
          <w:spacing w:val="6"/>
          <w:sz w:val="24"/>
          <w:highlight w:val="none"/>
        </w:rPr>
        <w:t>的</w:t>
      </w:r>
      <w:r>
        <w:rPr>
          <w:spacing w:val="6"/>
          <w:sz w:val="24"/>
          <w:highlight w:val="none"/>
          <w:u w:val="single"/>
        </w:rPr>
        <w:t>（</w:t>
      </w:r>
      <w:r>
        <w:rPr>
          <w:rFonts w:hint="eastAsia"/>
          <w:sz w:val="24"/>
          <w:highlight w:val="none"/>
          <w:u w:val="single"/>
          <w:lang w:val="en-US" w:eastAsia="zh-CN"/>
        </w:rPr>
        <w:t>项目名称</w:t>
      </w:r>
      <w:r>
        <w:rPr>
          <w:spacing w:val="6"/>
          <w:sz w:val="24"/>
          <w:highlight w:val="none"/>
          <w:u w:val="single"/>
        </w:rPr>
        <w:t>）</w:t>
      </w:r>
      <w:r>
        <w:rPr>
          <w:spacing w:val="6"/>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4AB6A48B">
      <w:pPr>
        <w:spacing w:line="360" w:lineRule="auto"/>
        <w:ind w:firstLine="504" w:firstLineChars="200"/>
        <w:rPr>
          <w:spacing w:val="6"/>
          <w:sz w:val="24"/>
          <w:highlight w:val="none"/>
        </w:rPr>
      </w:pPr>
      <w:r>
        <w:rPr>
          <w:spacing w:val="6"/>
          <w:sz w:val="24"/>
          <w:highlight w:val="none"/>
        </w:rPr>
        <w:t>1.</w:t>
      </w:r>
      <w:r>
        <w:rPr>
          <w:spacing w:val="6"/>
          <w:sz w:val="24"/>
          <w:highlight w:val="none"/>
          <w:u w:val="single"/>
        </w:rPr>
        <w:t xml:space="preserve"> （</w:t>
      </w:r>
      <w:r>
        <w:rPr>
          <w:rFonts w:hint="eastAsia"/>
          <w:sz w:val="24"/>
          <w:highlight w:val="none"/>
          <w:u w:val="single"/>
          <w:lang w:val="en-US" w:eastAsia="zh-CN"/>
        </w:rPr>
        <w:t>标的名称</w:t>
      </w:r>
      <w:r>
        <w:rPr>
          <w:spacing w:val="6"/>
          <w:sz w:val="24"/>
          <w:highlight w:val="none"/>
          <w:u w:val="single"/>
        </w:rPr>
        <w:t xml:space="preserve">） </w:t>
      </w:r>
      <w:r>
        <w:rPr>
          <w:spacing w:val="6"/>
          <w:sz w:val="24"/>
          <w:highlight w:val="none"/>
        </w:rPr>
        <w:t>，属于</w:t>
      </w:r>
      <w:r>
        <w:rPr>
          <w:spacing w:val="6"/>
          <w:sz w:val="24"/>
          <w:highlight w:val="none"/>
          <w:u w:val="single"/>
        </w:rPr>
        <w:t>（</w:t>
      </w:r>
      <w:r>
        <w:rPr>
          <w:rFonts w:hint="eastAsia"/>
          <w:spacing w:val="6"/>
          <w:sz w:val="24"/>
          <w:highlight w:val="none"/>
          <w:u w:val="single"/>
        </w:rPr>
        <w:t>采购文件中明确的所属行业</w:t>
      </w:r>
      <w:r>
        <w:rPr>
          <w:spacing w:val="6"/>
          <w:sz w:val="24"/>
          <w:highlight w:val="none"/>
          <w:u w:val="single"/>
        </w:rPr>
        <w:t>）</w:t>
      </w:r>
      <w:r>
        <w:rPr>
          <w:spacing w:val="6"/>
          <w:sz w:val="24"/>
          <w:highlight w:val="none"/>
        </w:rPr>
        <w:t>；承建（承接）企业为</w:t>
      </w:r>
      <w:r>
        <w:rPr>
          <w:spacing w:val="6"/>
          <w:sz w:val="24"/>
          <w:highlight w:val="none"/>
          <w:u w:val="single"/>
        </w:rPr>
        <w:t>（企业名称）</w:t>
      </w:r>
      <w:r>
        <w:rPr>
          <w:spacing w:val="6"/>
          <w:sz w:val="24"/>
          <w:highlight w:val="none"/>
        </w:rPr>
        <w:t>，从业人员</w:t>
      </w:r>
      <w:r>
        <w:rPr>
          <w:sz w:val="24"/>
          <w:highlight w:val="none"/>
        </w:rPr>
        <w:t>______</w:t>
      </w:r>
      <w:r>
        <w:rPr>
          <w:spacing w:val="6"/>
          <w:sz w:val="24"/>
          <w:highlight w:val="none"/>
        </w:rPr>
        <w:t>人，营业收入为</w:t>
      </w:r>
      <w:r>
        <w:rPr>
          <w:sz w:val="24"/>
          <w:highlight w:val="none"/>
        </w:rPr>
        <w:t>______</w:t>
      </w:r>
      <w:r>
        <w:rPr>
          <w:spacing w:val="6"/>
          <w:sz w:val="24"/>
          <w:highlight w:val="none"/>
        </w:rPr>
        <w:t>万元，资产总额为</w:t>
      </w:r>
      <w:r>
        <w:rPr>
          <w:sz w:val="24"/>
          <w:highlight w:val="none"/>
        </w:rPr>
        <w:t>______</w:t>
      </w:r>
      <w:r>
        <w:rPr>
          <w:spacing w:val="6"/>
          <w:sz w:val="24"/>
          <w:highlight w:val="none"/>
        </w:rPr>
        <w:t>万元</w:t>
      </w:r>
      <w:r>
        <w:rPr>
          <w:spacing w:val="6"/>
          <w:sz w:val="24"/>
          <w:highlight w:val="none"/>
          <w:vertAlign w:val="superscript"/>
        </w:rPr>
        <w:t>1</w:t>
      </w:r>
      <w:r>
        <w:rPr>
          <w:spacing w:val="6"/>
          <w:sz w:val="24"/>
          <w:highlight w:val="none"/>
        </w:rPr>
        <w:t>，属于（中型企业、小型企业、微型企业）；</w:t>
      </w:r>
    </w:p>
    <w:p w14:paraId="490D5091">
      <w:pPr>
        <w:spacing w:line="360" w:lineRule="auto"/>
        <w:ind w:firstLine="504"/>
        <w:rPr>
          <w:spacing w:val="6"/>
          <w:sz w:val="24"/>
          <w:highlight w:val="none"/>
        </w:rPr>
      </w:pPr>
      <w:r>
        <w:rPr>
          <w:spacing w:val="6"/>
          <w:sz w:val="24"/>
          <w:highlight w:val="none"/>
        </w:rPr>
        <w:t xml:space="preserve">2. </w:t>
      </w:r>
      <w:r>
        <w:rPr>
          <w:spacing w:val="6"/>
          <w:sz w:val="24"/>
          <w:highlight w:val="none"/>
          <w:u w:val="single"/>
        </w:rPr>
        <w:t xml:space="preserve">（标的名称） </w:t>
      </w:r>
      <w:r>
        <w:rPr>
          <w:spacing w:val="6"/>
          <w:sz w:val="24"/>
          <w:highlight w:val="none"/>
        </w:rPr>
        <w:t>，属于</w:t>
      </w:r>
      <w:r>
        <w:rPr>
          <w:spacing w:val="6"/>
          <w:sz w:val="24"/>
          <w:highlight w:val="none"/>
          <w:u w:val="single"/>
        </w:rPr>
        <w:t>（</w:t>
      </w:r>
      <w:r>
        <w:rPr>
          <w:rFonts w:hint="eastAsia"/>
          <w:spacing w:val="6"/>
          <w:sz w:val="24"/>
          <w:highlight w:val="none"/>
          <w:u w:val="single"/>
        </w:rPr>
        <w:t>招标</w:t>
      </w:r>
      <w:r>
        <w:rPr>
          <w:spacing w:val="6"/>
          <w:sz w:val="24"/>
          <w:highlight w:val="none"/>
          <w:u w:val="single"/>
        </w:rPr>
        <w:t>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w:t>
      </w:r>
      <w:r>
        <w:rPr>
          <w:sz w:val="24"/>
          <w:highlight w:val="none"/>
        </w:rPr>
        <w:t>______</w:t>
      </w:r>
      <w:r>
        <w:rPr>
          <w:spacing w:val="6"/>
          <w:sz w:val="24"/>
          <w:highlight w:val="none"/>
        </w:rPr>
        <w:t>人，营业收入为</w:t>
      </w:r>
      <w:r>
        <w:rPr>
          <w:sz w:val="24"/>
          <w:highlight w:val="none"/>
        </w:rPr>
        <w:t>______</w:t>
      </w:r>
      <w:r>
        <w:rPr>
          <w:spacing w:val="6"/>
          <w:sz w:val="24"/>
          <w:highlight w:val="none"/>
        </w:rPr>
        <w:t>万元，资产总额为</w:t>
      </w:r>
      <w:r>
        <w:rPr>
          <w:sz w:val="24"/>
          <w:highlight w:val="none"/>
        </w:rPr>
        <w:t>______</w:t>
      </w:r>
      <w:r>
        <w:rPr>
          <w:spacing w:val="6"/>
          <w:sz w:val="24"/>
          <w:highlight w:val="none"/>
        </w:rPr>
        <w:t>万元，属于</w:t>
      </w:r>
      <w:r>
        <w:rPr>
          <w:spacing w:val="6"/>
          <w:sz w:val="24"/>
          <w:highlight w:val="none"/>
          <w:u w:val="single"/>
        </w:rPr>
        <w:t>（中型企业、小型企业、微型企业）</w:t>
      </w:r>
      <w:r>
        <w:rPr>
          <w:spacing w:val="6"/>
          <w:sz w:val="24"/>
          <w:highlight w:val="none"/>
        </w:rPr>
        <w:t>；</w:t>
      </w:r>
    </w:p>
    <w:p w14:paraId="03F3344F">
      <w:pPr>
        <w:spacing w:line="360" w:lineRule="auto"/>
        <w:ind w:firstLine="504"/>
        <w:rPr>
          <w:spacing w:val="6"/>
          <w:sz w:val="24"/>
          <w:highlight w:val="none"/>
        </w:rPr>
      </w:pPr>
    </w:p>
    <w:p w14:paraId="04EC4A40">
      <w:pPr>
        <w:spacing w:line="360" w:lineRule="auto"/>
        <w:ind w:firstLine="504"/>
        <w:rPr>
          <w:spacing w:val="6"/>
          <w:sz w:val="24"/>
          <w:highlight w:val="none"/>
        </w:rPr>
      </w:pPr>
      <w:r>
        <w:rPr>
          <w:spacing w:val="6"/>
          <w:sz w:val="24"/>
          <w:highlight w:val="none"/>
        </w:rPr>
        <w:t>……</w:t>
      </w:r>
    </w:p>
    <w:p w14:paraId="23F76B63">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14:paraId="43528186">
      <w:pPr>
        <w:spacing w:line="360" w:lineRule="auto"/>
        <w:ind w:firstLine="504"/>
        <w:rPr>
          <w:spacing w:val="6"/>
          <w:sz w:val="24"/>
          <w:highlight w:val="none"/>
        </w:rPr>
      </w:pPr>
      <w:r>
        <w:rPr>
          <w:spacing w:val="6"/>
          <w:sz w:val="24"/>
          <w:highlight w:val="none"/>
        </w:rPr>
        <w:t>本企业对上述声明内容的真实性负责。如有虚假，将依法承担相应责任。</w:t>
      </w:r>
    </w:p>
    <w:p w14:paraId="24B91063">
      <w:pPr>
        <w:spacing w:line="360" w:lineRule="auto"/>
        <w:ind w:right="360" w:firstLine="480"/>
        <w:jc w:val="right"/>
        <w:rPr>
          <w:sz w:val="24"/>
          <w:highlight w:val="none"/>
        </w:rPr>
      </w:pPr>
    </w:p>
    <w:p w14:paraId="02F2B51B">
      <w:pPr>
        <w:spacing w:line="360" w:lineRule="auto"/>
        <w:ind w:right="360" w:firstLine="480"/>
        <w:jc w:val="right"/>
        <w:rPr>
          <w:sz w:val="24"/>
          <w:highlight w:val="none"/>
        </w:rPr>
      </w:pPr>
      <w:r>
        <w:rPr>
          <w:sz w:val="24"/>
          <w:highlight w:val="none"/>
        </w:rPr>
        <w:t>企业名称（盖章）：______</w:t>
      </w:r>
    </w:p>
    <w:p w14:paraId="48F3BE4C">
      <w:pPr>
        <w:spacing w:line="360" w:lineRule="auto"/>
        <w:ind w:right="360" w:firstLine="480"/>
        <w:jc w:val="right"/>
        <w:rPr>
          <w:sz w:val="24"/>
          <w:highlight w:val="none"/>
        </w:rPr>
      </w:pPr>
      <w:r>
        <w:rPr>
          <w:sz w:val="24"/>
          <w:highlight w:val="none"/>
        </w:rPr>
        <w:t>日 期：______</w:t>
      </w:r>
    </w:p>
    <w:p w14:paraId="6F769F4E">
      <w:pPr>
        <w:adjustRightInd w:val="0"/>
        <w:snapToGrid w:val="0"/>
        <w:jc w:val="left"/>
        <w:rPr>
          <w:sz w:val="24"/>
          <w:szCs w:val="21"/>
          <w:highlight w:val="none"/>
        </w:rPr>
      </w:pPr>
    </w:p>
    <w:p w14:paraId="38045A86">
      <w:pPr>
        <w:adjustRightInd w:val="0"/>
        <w:snapToGrid w:val="0"/>
        <w:jc w:val="left"/>
        <w:rPr>
          <w:sz w:val="24"/>
          <w:szCs w:val="21"/>
          <w:highlight w:val="none"/>
        </w:rPr>
      </w:pPr>
    </w:p>
    <w:tbl>
      <w:tblPr>
        <w:tblStyle w:val="1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5D297D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0E59DD18">
            <w:pPr>
              <w:adjustRightInd w:val="0"/>
              <w:snapToGrid w:val="0"/>
              <w:jc w:val="left"/>
              <w:rPr>
                <w:szCs w:val="21"/>
                <w:highlight w:val="none"/>
              </w:rPr>
            </w:pPr>
            <w:r>
              <w:rPr>
                <w:szCs w:val="21"/>
                <w:highlight w:val="none"/>
                <w:vertAlign w:val="superscript"/>
              </w:rPr>
              <w:t>1</w:t>
            </w:r>
            <w:r>
              <w:rPr>
                <w:szCs w:val="21"/>
                <w:highlight w:val="none"/>
              </w:rPr>
              <w:t>从业人员、营业收入、资产总额填报上一年度数据，无上一年度数据的新成立企业可不填报。</w:t>
            </w:r>
          </w:p>
        </w:tc>
      </w:tr>
    </w:tbl>
    <w:p w14:paraId="101FFB01">
      <w:pPr>
        <w:pStyle w:val="6"/>
        <w:keepNext w:val="0"/>
        <w:keepLines w:val="0"/>
        <w:pageBreakBefore w:val="0"/>
        <w:widowControl/>
        <w:kinsoku/>
        <w:wordWrap/>
        <w:overflowPunct/>
        <w:topLinePunct w:val="0"/>
        <w:autoSpaceDE/>
        <w:autoSpaceDN/>
        <w:bidi w:val="0"/>
        <w:adjustRightInd w:val="0"/>
        <w:snapToGrid w:val="0"/>
        <w:spacing w:before="66" w:line="228" w:lineRule="auto"/>
        <w:ind w:left="124"/>
        <w:textAlignment w:val="baseline"/>
        <w:rPr>
          <w:rFonts w:hint="eastAsia" w:ascii="宋体" w:hAnsi="宋体" w:eastAsia="宋体" w:cs="宋体"/>
          <w:spacing w:val="0"/>
          <w:w w:val="100"/>
          <w:position w:val="0"/>
          <w:sz w:val="20"/>
          <w:szCs w:val="20"/>
        </w:rPr>
      </w:pPr>
    </w:p>
    <w:p w14:paraId="464FF7C5">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5BA4B689">
      <w:pPr>
        <w:pStyle w:val="6"/>
        <w:keepNext w:val="0"/>
        <w:keepLines w:val="0"/>
        <w:pageBreakBefore w:val="0"/>
        <w:widowControl/>
        <w:kinsoku/>
        <w:wordWrap/>
        <w:overflowPunct/>
        <w:topLinePunct w:val="0"/>
        <w:autoSpaceDE/>
        <w:autoSpaceDN/>
        <w:bidi w:val="0"/>
        <w:adjustRightInd w:val="0"/>
        <w:snapToGrid w:val="0"/>
        <w:spacing w:before="352" w:line="220" w:lineRule="auto"/>
        <w:ind w:left="2203"/>
        <w:textAlignment w:val="baseline"/>
        <w:outlineLvl w:val="1"/>
        <w:rPr>
          <w:rFonts w:hint="eastAsia" w:ascii="宋体" w:hAnsi="宋体" w:eastAsia="宋体" w:cs="宋体"/>
          <w:spacing w:val="0"/>
          <w:w w:val="100"/>
          <w:position w:val="0"/>
          <w:sz w:val="36"/>
          <w:szCs w:val="36"/>
        </w:rPr>
      </w:pPr>
      <w:bookmarkStart w:id="128" w:name="_Toc29162"/>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残疾人福利性单位声明函格式</w:t>
      </w:r>
      <w:bookmarkEnd w:id="128"/>
    </w:p>
    <w:p w14:paraId="7D923297">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14:paraId="21500412">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14:paraId="08E21689">
      <w:pPr>
        <w:pStyle w:val="6"/>
        <w:keepNext w:val="0"/>
        <w:keepLines w:val="0"/>
        <w:pageBreakBefore w:val="0"/>
        <w:widowControl/>
        <w:kinsoku/>
        <w:wordWrap/>
        <w:overflowPunct/>
        <w:topLinePunct w:val="0"/>
        <w:autoSpaceDE/>
        <w:autoSpaceDN/>
        <w:bidi w:val="0"/>
        <w:adjustRightInd w:val="0"/>
        <w:snapToGrid w:val="0"/>
        <w:spacing w:line="360" w:lineRule="auto"/>
        <w:ind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本单位郑重声明，根据《财政部 民政部 中国残疾人联合会关于促进残疾人就业政府采购政策的通知》（财库〔2017〕141 号） 的规定，本单位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（请进行选择）</w:t>
      </w:r>
      <w:r>
        <w:rPr>
          <w:rFonts w:hint="eastAsia" w:ascii="宋体" w:hAnsi="宋体" w:eastAsia="宋体" w:cs="宋体"/>
          <w:spacing w:val="0"/>
          <w:w w:val="100"/>
          <w:position w:val="0"/>
          <w:sz w:val="24"/>
          <w:szCs w:val="24"/>
        </w:rPr>
        <w:t>：</w:t>
      </w:r>
    </w:p>
    <w:p w14:paraId="5AA5177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不属于符合条件的残疾人福利性单位。</w:t>
      </w:r>
    </w:p>
    <w:p w14:paraId="2672921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属于符合条件的残疾人福利性单位，</w:t>
      </w:r>
      <w:r>
        <w:rPr>
          <w:rFonts w:hint="eastAsia" w:ascii="宋体" w:hAnsi="宋体" w:eastAsia="宋体" w:cs="宋体"/>
          <w:spacing w:val="0"/>
          <w:w w:val="100"/>
          <w:position w:val="0"/>
          <w:sz w:val="24"/>
          <w:szCs w:val="24"/>
        </w:rPr>
        <w:t xml:space="preserve">且本单位参加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单位的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 采购活动</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供本单位制造的货物（由本单位承担工程/</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供服务）， 或者</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供其他残疾人福利性单位制造的货物（不包括使用非残疾人福利性单位注册商标的货物）。</w:t>
      </w:r>
    </w:p>
    <w:p w14:paraId="2B83112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本单位对上述声明的真实性负责。如有虚假，将依法承担相应责任。</w:t>
      </w:r>
    </w:p>
    <w:p w14:paraId="225233B9">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14:paraId="2572BBB8">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14:paraId="590D6C4A">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14:paraId="5F169185">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14:paraId="49D4D2DD">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14:paraId="60A3365E">
      <w:pPr>
        <w:pStyle w:val="6"/>
        <w:keepNext w:val="0"/>
        <w:keepLines w:val="0"/>
        <w:pageBreakBefore w:val="0"/>
        <w:widowControl/>
        <w:kinsoku/>
        <w:wordWrap/>
        <w:overflowPunct/>
        <w:topLinePunct w:val="0"/>
        <w:autoSpaceDE/>
        <w:autoSpaceDN/>
        <w:bidi w:val="0"/>
        <w:adjustRightInd w:val="0"/>
        <w:snapToGrid w:val="0"/>
        <w:spacing w:line="360" w:lineRule="auto"/>
        <w:ind w:firstLine="5280" w:firstLineChars="2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单位名称（盖章）：</w:t>
      </w:r>
    </w:p>
    <w:p w14:paraId="2D203CA3">
      <w:pPr>
        <w:pStyle w:val="6"/>
        <w:keepNext w:val="0"/>
        <w:keepLines w:val="0"/>
        <w:pageBreakBefore w:val="0"/>
        <w:widowControl/>
        <w:kinsoku/>
        <w:wordWrap/>
        <w:overflowPunct/>
        <w:topLinePunct w:val="0"/>
        <w:autoSpaceDE/>
        <w:autoSpaceDN/>
        <w:bidi w:val="0"/>
        <w:adjustRightInd w:val="0"/>
        <w:snapToGrid w:val="0"/>
        <w:spacing w:line="360" w:lineRule="auto"/>
        <w:ind w:left="0" w:firstLine="5760" w:firstLineChars="2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  期：</w:t>
      </w:r>
    </w:p>
    <w:p w14:paraId="3384D76F">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14:paraId="05273A99">
      <w:pPr>
        <w:pStyle w:val="6"/>
        <w:keepNext w:val="0"/>
        <w:keepLines w:val="0"/>
        <w:pageBreakBefore w:val="0"/>
        <w:widowControl/>
        <w:kinsoku/>
        <w:wordWrap/>
        <w:overflowPunct/>
        <w:topLinePunct w:val="0"/>
        <w:autoSpaceDE/>
        <w:autoSpaceDN/>
        <w:bidi w:val="0"/>
        <w:adjustRightInd w:val="0"/>
        <w:snapToGrid w:val="0"/>
        <w:spacing w:before="335" w:line="360" w:lineRule="auto"/>
        <w:ind w:left="17"/>
        <w:textAlignment w:val="baseline"/>
        <w:outlineLvl w:val="2"/>
        <w:rPr>
          <w:rFonts w:hint="eastAsia" w:ascii="宋体" w:hAnsi="宋体" w:eastAsia="宋体" w:cs="宋体"/>
          <w:spacing w:val="0"/>
          <w:w w:val="100"/>
          <w:position w:val="0"/>
          <w:sz w:val="24"/>
          <w:szCs w:val="24"/>
        </w:rPr>
      </w:pPr>
      <w:bookmarkStart w:id="129" w:name="_Toc2772"/>
      <w:r>
        <w:rPr>
          <w:rFonts w:hint="eastAsia" w:ascii="宋体" w:hAnsi="宋体" w:eastAsia="宋体" w:cs="宋体"/>
          <w:spacing w:val="0"/>
          <w:w w:val="100"/>
          <w:position w:val="0"/>
          <w:sz w:val="24"/>
          <w:szCs w:val="24"/>
        </w:rPr>
        <w:t>8   拟分包情况说明</w:t>
      </w:r>
      <w:bookmarkEnd w:id="129"/>
    </w:p>
    <w:p w14:paraId="0D7E1363">
      <w:pPr>
        <w:pStyle w:val="6"/>
        <w:keepNext w:val="0"/>
        <w:keepLines w:val="0"/>
        <w:pageBreakBefore w:val="0"/>
        <w:widowControl/>
        <w:kinsoku/>
        <w:wordWrap/>
        <w:overflowPunct/>
        <w:topLinePunct w:val="0"/>
        <w:autoSpaceDE/>
        <w:autoSpaceDN/>
        <w:bidi w:val="0"/>
        <w:adjustRightInd w:val="0"/>
        <w:snapToGrid w:val="0"/>
        <w:spacing w:line="360" w:lineRule="auto"/>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拟分包情况说明</w:t>
      </w:r>
    </w:p>
    <w:p w14:paraId="3FB1ACAF">
      <w:pPr>
        <w:pStyle w:val="6"/>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14:paraId="2671D097">
      <w:pPr>
        <w:pStyle w:val="6"/>
        <w:keepNext w:val="0"/>
        <w:keepLines w:val="0"/>
        <w:pageBreakBefore w:val="0"/>
        <w:widowControl/>
        <w:kinsoku/>
        <w:wordWrap/>
        <w:overflowPunct/>
        <w:topLinePunct w:val="0"/>
        <w:autoSpaceDE/>
        <w:autoSpaceDN/>
        <w:bidi w:val="0"/>
        <w:adjustRightInd w:val="0"/>
        <w:snapToGrid w:val="0"/>
        <w:spacing w:before="181" w:line="359" w:lineRule="auto"/>
        <w:ind w:left="9" w:right="68" w:firstLine="481"/>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我单位参加贵单位组织采购的项目编号为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项目（填写采购项目名称）中</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包（填写包号）的投标。拟签订分包合同的单位情况如下表所示，我单位承诺一旦在该项目中获得采购合同将按下表所列情况进行分包，同时承诺分包承担主体不再次分包。</w:t>
      </w:r>
    </w:p>
    <w:p w14:paraId="6E784769">
      <w:pPr>
        <w:keepNext w:val="0"/>
        <w:keepLines w:val="0"/>
        <w:pageBreakBefore w:val="0"/>
        <w:widowControl/>
        <w:kinsoku/>
        <w:wordWrap/>
        <w:overflowPunct/>
        <w:topLinePunct w:val="0"/>
        <w:autoSpaceDE/>
        <w:autoSpaceDN/>
        <w:bidi w:val="0"/>
        <w:adjustRightInd w:val="0"/>
        <w:snapToGrid w:val="0"/>
        <w:spacing w:line="146" w:lineRule="exact"/>
        <w:textAlignment w:val="baseline"/>
        <w:rPr>
          <w:rFonts w:hint="eastAsia" w:ascii="宋体" w:hAnsi="宋体" w:eastAsia="宋体" w:cs="宋体"/>
          <w:spacing w:val="0"/>
          <w:w w:val="100"/>
          <w:position w:val="0"/>
        </w:rPr>
      </w:pPr>
    </w:p>
    <w:tbl>
      <w:tblPr>
        <w:tblStyle w:val="28"/>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14:paraId="7FFF0C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461" w:type="dxa"/>
            <w:textDirection w:val="tbRlV"/>
            <w:vAlign w:val="center"/>
          </w:tcPr>
          <w:p w14:paraId="77378694">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outlineLvl w:val="1"/>
              <w:rPr>
                <w:rFonts w:hint="eastAsia" w:ascii="宋体" w:hAnsi="宋体" w:eastAsia="宋体" w:cs="宋体"/>
                <w:spacing w:val="0"/>
                <w:w w:val="100"/>
                <w:position w:val="0"/>
                <w:sz w:val="24"/>
                <w:szCs w:val="24"/>
              </w:rPr>
            </w:pPr>
            <w:bookmarkStart w:id="130" w:name="_Toc5963"/>
            <w:r>
              <w:rPr>
                <w:rFonts w:hint="eastAsia" w:ascii="宋体" w:hAnsi="宋体" w:eastAsia="宋体" w:cs="宋体"/>
                <w:spacing w:val="0"/>
                <w:w w:val="100"/>
                <w:position w:val="0"/>
                <w:sz w:val="24"/>
                <w:szCs w:val="24"/>
              </w:rPr>
              <w:t>序号</w:t>
            </w:r>
            <w:bookmarkEnd w:id="130"/>
          </w:p>
        </w:tc>
        <w:tc>
          <w:tcPr>
            <w:tcW w:w="1286" w:type="dxa"/>
            <w:vAlign w:val="center"/>
          </w:tcPr>
          <w:p w14:paraId="0410910D">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分包承担主体名称</w:t>
            </w:r>
          </w:p>
        </w:tc>
        <w:tc>
          <w:tcPr>
            <w:tcW w:w="1512" w:type="dxa"/>
            <w:vAlign w:val="center"/>
          </w:tcPr>
          <w:p w14:paraId="0A99C501">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分包承担主体类型（选择）</w:t>
            </w:r>
          </w:p>
        </w:tc>
        <w:tc>
          <w:tcPr>
            <w:tcW w:w="1124" w:type="dxa"/>
            <w:vAlign w:val="center"/>
          </w:tcPr>
          <w:p w14:paraId="044F87BA">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资质等级</w:t>
            </w:r>
          </w:p>
        </w:tc>
        <w:tc>
          <w:tcPr>
            <w:tcW w:w="1560" w:type="dxa"/>
            <w:vAlign w:val="center"/>
          </w:tcPr>
          <w:p w14:paraId="2AB5C685">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拟分包合同内容</w:t>
            </w:r>
          </w:p>
        </w:tc>
        <w:tc>
          <w:tcPr>
            <w:tcW w:w="1497" w:type="dxa"/>
            <w:vAlign w:val="center"/>
          </w:tcPr>
          <w:p w14:paraId="0D306522">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拟分包合同金额（人民币元）</w:t>
            </w:r>
          </w:p>
        </w:tc>
        <w:tc>
          <w:tcPr>
            <w:tcW w:w="1569" w:type="dxa"/>
            <w:vAlign w:val="center"/>
          </w:tcPr>
          <w:p w14:paraId="48CAED5C">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占合同金额</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的比例（</w:t>
            </w:r>
            <w:r>
              <w:rPr>
                <w:rFonts w:hint="eastAsia" w:ascii="宋体" w:hAnsi="宋体" w:eastAsia="宋体" w:cs="宋体"/>
                <w:b/>
                <w:bCs/>
                <w:spacing w:val="0"/>
                <w:w w:val="100"/>
                <w:position w:val="0"/>
                <w:sz w:val="24"/>
                <w:szCs w:val="24"/>
              </w:rPr>
              <w:t>*</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w:t>
            </w:r>
          </w:p>
        </w:tc>
      </w:tr>
      <w:tr w14:paraId="29E16C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14:paraId="0F49A5EB">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286" w:type="dxa"/>
            <w:vAlign w:val="center"/>
          </w:tcPr>
          <w:p w14:paraId="20141729">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12" w:type="dxa"/>
            <w:vAlign w:val="center"/>
          </w:tcPr>
          <w:p w14:paraId="05234B0F">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中型企业</w:t>
            </w:r>
          </w:p>
          <w:p w14:paraId="3C9C293F">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w:t>
            </w:r>
          </w:p>
          <w:p w14:paraId="40720680">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其他</w:t>
            </w:r>
          </w:p>
        </w:tc>
        <w:tc>
          <w:tcPr>
            <w:tcW w:w="1124" w:type="dxa"/>
            <w:vAlign w:val="center"/>
          </w:tcPr>
          <w:p w14:paraId="6C1D0C96">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0" w:type="dxa"/>
            <w:vAlign w:val="center"/>
          </w:tcPr>
          <w:p w14:paraId="4A566E6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497" w:type="dxa"/>
            <w:vAlign w:val="center"/>
          </w:tcPr>
          <w:p w14:paraId="6F5AF0D4">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14:paraId="297E96DA">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r w14:paraId="665CDD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14:paraId="35A45D8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286" w:type="dxa"/>
            <w:vAlign w:val="center"/>
          </w:tcPr>
          <w:p w14:paraId="7E89FAEB">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12" w:type="dxa"/>
            <w:vAlign w:val="center"/>
          </w:tcPr>
          <w:p w14:paraId="5CAB4F99">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中型企业</w:t>
            </w:r>
          </w:p>
          <w:p w14:paraId="7E0278E1">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w:t>
            </w:r>
          </w:p>
          <w:p w14:paraId="01A2615E">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其他</w:t>
            </w:r>
          </w:p>
        </w:tc>
        <w:tc>
          <w:tcPr>
            <w:tcW w:w="1124" w:type="dxa"/>
            <w:vAlign w:val="center"/>
          </w:tcPr>
          <w:p w14:paraId="5BF7D51A">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0" w:type="dxa"/>
            <w:vAlign w:val="center"/>
          </w:tcPr>
          <w:p w14:paraId="21C7210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497" w:type="dxa"/>
            <w:vAlign w:val="center"/>
          </w:tcPr>
          <w:p w14:paraId="6D01CD0E">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14:paraId="2087805D">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r w14:paraId="6DE18D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14:paraId="37A8E69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w:t>
            </w:r>
          </w:p>
        </w:tc>
        <w:tc>
          <w:tcPr>
            <w:tcW w:w="1286" w:type="dxa"/>
            <w:vAlign w:val="center"/>
          </w:tcPr>
          <w:p w14:paraId="169C3F64">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12" w:type="dxa"/>
            <w:vAlign w:val="center"/>
          </w:tcPr>
          <w:p w14:paraId="3599C481">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124" w:type="dxa"/>
            <w:vAlign w:val="center"/>
          </w:tcPr>
          <w:p w14:paraId="274C370D">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0" w:type="dxa"/>
            <w:vAlign w:val="center"/>
          </w:tcPr>
          <w:p w14:paraId="3307015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497" w:type="dxa"/>
            <w:vAlign w:val="center"/>
          </w:tcPr>
          <w:p w14:paraId="60D2255A">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14:paraId="43EB8BD3">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r w14:paraId="63A804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14:paraId="71DD4E6F">
            <w:pPr>
              <w:pStyle w:val="29"/>
              <w:keepNext w:val="0"/>
              <w:keepLines w:val="0"/>
              <w:pageBreakBefore w:val="0"/>
              <w:widowControl/>
              <w:kinsoku/>
              <w:wordWrap/>
              <w:overflowPunct/>
              <w:topLinePunct w:val="0"/>
              <w:autoSpaceDE/>
              <w:autoSpaceDN/>
              <w:bidi w:val="0"/>
              <w:adjustRightInd w:val="0"/>
              <w:snapToGrid w:val="0"/>
              <w:spacing w:line="240" w:lineRule="auto"/>
              <w:ind w:left="0" w:right="0" w:firstLine="0"/>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合计：</w:t>
            </w:r>
          </w:p>
        </w:tc>
        <w:tc>
          <w:tcPr>
            <w:tcW w:w="1497" w:type="dxa"/>
            <w:vAlign w:val="center"/>
          </w:tcPr>
          <w:p w14:paraId="02D09E9D">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14:paraId="0C26249E">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bl>
    <w:p w14:paraId="7598E5CF">
      <w:pPr>
        <w:keepNext w:val="0"/>
        <w:keepLines w:val="0"/>
        <w:pageBreakBefore w:val="0"/>
        <w:widowControl/>
        <w:kinsoku/>
        <w:wordWrap/>
        <w:overflowPunct/>
        <w:topLinePunct w:val="0"/>
        <w:autoSpaceDE/>
        <w:autoSpaceDN/>
        <w:bidi w:val="0"/>
        <w:adjustRightInd w:val="0"/>
        <w:snapToGrid w:val="0"/>
        <w:spacing w:line="374" w:lineRule="auto"/>
        <w:textAlignment w:val="baseline"/>
        <w:rPr>
          <w:rFonts w:hint="eastAsia" w:ascii="宋体" w:hAnsi="宋体" w:eastAsia="宋体" w:cs="宋体"/>
          <w:spacing w:val="0"/>
          <w:w w:val="100"/>
          <w:position w:val="0"/>
          <w:sz w:val="21"/>
        </w:rPr>
      </w:pPr>
    </w:p>
    <w:p w14:paraId="283D5B4D">
      <w:pPr>
        <w:pStyle w:val="6"/>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14:paraId="106DF484">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1.如本项目（包）允许分包，且投标人拟进行分包时，必须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供；如未</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供，或</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供了但未填写分包承担主体名称、拟分包合同内容、拟分包合同金额，</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7F42A610">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2A074B00">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1"/>
        </w:rPr>
      </w:pPr>
      <w:r>
        <w:rPr>
          <w:rFonts w:hint="eastAsia" w:ascii="宋体" w:hAnsi="宋体" w:eastAsia="宋体" w:cs="宋体"/>
          <w:spacing w:val="0"/>
          <w:w w:val="100"/>
          <w:position w:val="0"/>
          <w:sz w:val="24"/>
          <w:szCs w:val="24"/>
        </w:rPr>
        <w:t>3.投标人“为落实政府采购政策”而向中小企业分包时请仔细阅读资格证明文件格式2-1中说明，并建议按要求在资格证明文件中</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供相关全部文件；投标人非“为落实政府采购政策”而向中小企业分包时，建议在本册</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14:paraId="319A1FC8">
      <w:pPr>
        <w:pStyle w:val="6"/>
        <w:keepNext w:val="0"/>
        <w:keepLines w:val="0"/>
        <w:pageBreakBefore w:val="0"/>
        <w:widowControl/>
        <w:kinsoku/>
        <w:wordWrap/>
        <w:overflowPunct/>
        <w:topLinePunct w:val="0"/>
        <w:autoSpaceDE/>
        <w:autoSpaceDN/>
        <w:bidi w:val="0"/>
        <w:adjustRightInd w:val="0"/>
        <w:snapToGrid w:val="0"/>
        <w:spacing w:before="78" w:line="188" w:lineRule="auto"/>
        <w:ind w:left="608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投标人名称（盖章）：</w:t>
      </w:r>
    </w:p>
    <w:p w14:paraId="76CCE407">
      <w:pPr>
        <w:keepNext w:val="0"/>
        <w:keepLines w:val="0"/>
        <w:pageBreakBefore w:val="0"/>
        <w:widowControl/>
        <w:kinsoku/>
        <w:wordWrap/>
        <w:overflowPunct/>
        <w:topLinePunct w:val="0"/>
        <w:autoSpaceDE/>
        <w:autoSpaceDN/>
        <w:bidi w:val="0"/>
        <w:adjustRightInd w:val="0"/>
        <w:snapToGrid w:val="0"/>
        <w:spacing w:line="65" w:lineRule="exact"/>
        <w:ind w:left="835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w:t>
      </w:r>
    </w:p>
    <w:p w14:paraId="461FC658">
      <w:pPr>
        <w:pStyle w:val="6"/>
        <w:keepNext w:val="0"/>
        <w:keepLines w:val="0"/>
        <w:pageBreakBefore w:val="0"/>
        <w:widowControl/>
        <w:kinsoku/>
        <w:wordWrap/>
        <w:overflowPunct/>
        <w:topLinePunct w:val="0"/>
        <w:autoSpaceDE/>
        <w:autoSpaceDN/>
        <w:bidi w:val="0"/>
        <w:adjustRightInd w:val="0"/>
        <w:snapToGrid w:val="0"/>
        <w:spacing w:before="157" w:line="220" w:lineRule="auto"/>
        <w:ind w:right="18"/>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4CCA176A">
      <w:pPr>
        <w:keepNext w:val="0"/>
        <w:keepLines w:val="0"/>
        <w:pageBreakBefore w:val="0"/>
        <w:widowControl/>
        <w:kinsoku/>
        <w:wordWrap/>
        <w:overflowPunct/>
        <w:topLinePunct w:val="0"/>
        <w:autoSpaceDE/>
        <w:autoSpaceDN/>
        <w:bidi w:val="0"/>
        <w:adjustRightInd w:val="0"/>
        <w:snapToGrid w:val="0"/>
        <w:spacing w:line="220" w:lineRule="auto"/>
        <w:textAlignment w:val="baseline"/>
        <w:rPr>
          <w:rFonts w:hint="eastAsia" w:ascii="宋体" w:hAnsi="宋体" w:eastAsia="宋体" w:cs="宋体"/>
          <w:spacing w:val="0"/>
          <w:w w:val="100"/>
          <w:position w:val="0"/>
          <w:sz w:val="24"/>
          <w:szCs w:val="24"/>
        </w:rPr>
        <w:sectPr>
          <w:headerReference r:id="rId12" w:type="default"/>
          <w:footerReference r:id="rId13" w:type="default"/>
          <w:pgSz w:w="11907" w:h="16841"/>
          <w:pgMar w:top="1117" w:right="1064" w:bottom="1060" w:left="1700" w:header="878" w:footer="841" w:gutter="0"/>
          <w:pgNumType w:fmt="decimal"/>
          <w:cols w:space="720" w:num="1"/>
        </w:sectPr>
      </w:pPr>
    </w:p>
    <w:p w14:paraId="33E42D1F">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2A1F1A12">
      <w:pPr>
        <w:pStyle w:val="6"/>
        <w:keepNext w:val="0"/>
        <w:keepLines w:val="0"/>
        <w:pageBreakBefore w:val="0"/>
        <w:widowControl/>
        <w:kinsoku/>
        <w:wordWrap/>
        <w:overflowPunct/>
        <w:topLinePunct w:val="0"/>
        <w:autoSpaceDE/>
        <w:autoSpaceDN/>
        <w:bidi w:val="0"/>
        <w:adjustRightInd w:val="0"/>
        <w:snapToGrid w:val="0"/>
        <w:spacing w:before="78" w:line="219" w:lineRule="auto"/>
        <w:ind w:left="15"/>
        <w:textAlignment w:val="baseline"/>
        <w:outlineLvl w:val="2"/>
        <w:rPr>
          <w:rFonts w:hint="eastAsia" w:ascii="宋体" w:hAnsi="宋体" w:eastAsia="宋体" w:cs="宋体"/>
          <w:spacing w:val="0"/>
          <w:w w:val="100"/>
          <w:position w:val="0"/>
          <w:sz w:val="24"/>
          <w:szCs w:val="24"/>
        </w:rPr>
      </w:pPr>
      <w:bookmarkStart w:id="131" w:name="_Toc11446"/>
      <w:r>
        <w:rPr>
          <w:rFonts w:hint="eastAsia" w:ascii="宋体" w:hAnsi="宋体" w:eastAsia="宋体" w:cs="宋体"/>
          <w:spacing w:val="0"/>
          <w:w w:val="100"/>
          <w:position w:val="0"/>
          <w:sz w:val="24"/>
          <w:szCs w:val="24"/>
        </w:rPr>
        <w:t>9   招标文件要求</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供或投标人认为应附的其他材料</w:t>
      </w:r>
      <w:bookmarkEnd w:id="131"/>
    </w:p>
    <w:p w14:paraId="21C1A7FF">
      <w:pPr>
        <w:keepNext w:val="0"/>
        <w:keepLines w:val="0"/>
        <w:pageBreakBefore w:val="0"/>
        <w:widowControl/>
        <w:kinsoku/>
        <w:wordWrap/>
        <w:overflowPunct/>
        <w:topLinePunct w:val="0"/>
        <w:autoSpaceDE/>
        <w:autoSpaceDN/>
        <w:bidi w:val="0"/>
        <w:adjustRightInd w:val="0"/>
        <w:snapToGrid w:val="0"/>
        <w:jc w:val="left"/>
        <w:textAlignment w:val="baseline"/>
        <w:rPr>
          <w:rFonts w:hint="eastAsia" w:ascii="宋体" w:hAnsi="宋体" w:eastAsia="宋体" w:cs="宋体"/>
          <w:spacing w:val="0"/>
          <w:w w:val="100"/>
          <w:position w:val="0"/>
        </w:rPr>
      </w:pPr>
    </w:p>
    <w:p w14:paraId="28DFAF07">
      <w:pPr>
        <w:bidi w:val="0"/>
        <w:rPr>
          <w:rFonts w:hint="eastAsia" w:ascii="Arial" w:hAnsi="Arial" w:eastAsia="Arial" w:cs="Arial"/>
          <w:snapToGrid w:val="0"/>
          <w:color w:val="000000"/>
          <w:kern w:val="0"/>
          <w:sz w:val="21"/>
          <w:szCs w:val="21"/>
          <w:lang w:val="en-US" w:eastAsia="en-US" w:bidi="ar-SA"/>
        </w:rPr>
      </w:pPr>
    </w:p>
    <w:p w14:paraId="03019B87">
      <w:pPr>
        <w:bidi w:val="0"/>
        <w:rPr>
          <w:rFonts w:hint="eastAsia"/>
          <w:lang w:val="en-US" w:eastAsia="en-US"/>
        </w:rPr>
      </w:pPr>
    </w:p>
    <w:p w14:paraId="2084344C">
      <w:pPr>
        <w:bidi w:val="0"/>
        <w:rPr>
          <w:rFonts w:hint="eastAsia"/>
          <w:lang w:val="en-US" w:eastAsia="en-US"/>
        </w:rPr>
      </w:pPr>
    </w:p>
    <w:p w14:paraId="6C77B574">
      <w:pPr>
        <w:bidi w:val="0"/>
        <w:rPr>
          <w:rFonts w:hint="eastAsia"/>
          <w:lang w:val="en-US" w:eastAsia="en-US"/>
        </w:rPr>
      </w:pPr>
    </w:p>
    <w:p w14:paraId="4C491F39">
      <w:pPr>
        <w:bidi w:val="0"/>
        <w:rPr>
          <w:rFonts w:hint="eastAsia"/>
          <w:lang w:val="en-US" w:eastAsia="en-US"/>
        </w:rPr>
      </w:pPr>
    </w:p>
    <w:p w14:paraId="7965159C">
      <w:pPr>
        <w:bidi w:val="0"/>
        <w:rPr>
          <w:rFonts w:hint="eastAsia"/>
          <w:lang w:val="en-US" w:eastAsia="en-US"/>
        </w:rPr>
      </w:pPr>
    </w:p>
    <w:p w14:paraId="64CD63A4">
      <w:pPr>
        <w:pStyle w:val="16"/>
        <w:ind w:left="0" w:leftChars="0" w:firstLine="0" w:firstLineChars="0"/>
        <w:rPr>
          <w:rFonts w:hint="eastAsia"/>
          <w:lang w:val="en-US" w:eastAsia="en-US"/>
        </w:rPr>
      </w:pPr>
    </w:p>
    <w:sectPr>
      <w:pgSz w:w="11906" w:h="16839"/>
      <w:pgMar w:top="1117" w:right="1066" w:bottom="1060" w:left="1701" w:header="0"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3CDD7">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D8CB90">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8D8CB90">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17BB35">
    <w:pPr>
      <w:pStyle w:val="1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70D72A">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070D72A">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97226">
    <w:pPr>
      <w:spacing w:line="187" w:lineRule="auto"/>
      <w:ind w:left="4435"/>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02FE9D">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002FE9D">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D0357">
    <w:pPr>
      <w:spacing w:line="189" w:lineRule="auto"/>
      <w:ind w:left="7012"/>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D64424">
                          <w:pPr>
                            <w:pStyle w:val="10"/>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AD64424">
                    <w:pPr>
                      <w:pStyle w:val="10"/>
                    </w:pPr>
                    <w:r>
                      <w:fldChar w:fldCharType="begin"/>
                    </w:r>
                    <w:r>
                      <w:instrText xml:space="preserve"> PAGE  \* MERGEFORMAT </w:instrText>
                    </w:r>
                    <w:r>
                      <w:fldChar w:fldCharType="separate"/>
                    </w:r>
                    <w:r>
                      <w:t>71</w:t>
                    </w:r>
                    <w:r>
                      <w:fldChar w:fldCharType="end"/>
                    </w:r>
                  </w:p>
                </w:txbxContent>
              </v:textbox>
            </v:shape>
          </w:pict>
        </mc:Fallback>
      </mc:AlternateContent>
    </w:r>
    <w:r>
      <w:rPr>
        <w:rFonts w:ascii="Arial" w:hAnsi="Arial" w:eastAsia="Arial" w:cs="Arial"/>
        <w:spacing w:val="6"/>
        <w:sz w:val="18"/>
        <w:szCs w:val="18"/>
      </w:rPr>
      <w:t>56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9A07F">
    <w:pPr>
      <w:spacing w:before="1" w:line="161" w:lineRule="auto"/>
      <w:ind w:left="4433"/>
      <w:rPr>
        <w:rFonts w:ascii="微软雅黑" w:hAnsi="微软雅黑" w:eastAsia="微软雅黑" w:cs="微软雅黑"/>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posOffset>2867025</wp:posOffset>
              </wp:positionH>
              <wp:positionV relativeFrom="page">
                <wp:posOffset>10194290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37B30B">
                          <w:pPr>
                            <w:pStyle w:val="10"/>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5.75pt;margin-top:802.7pt;height:144pt;width:144pt;mso-position-horizontal-relative:margin;mso-position-vertical-relative:page;mso-wrap-style:none;z-index:251663360;mso-width-relative:page;mso-height-relative:page;" filled="f" stroked="f" coordsize="21600,21600" o:gfxdata="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VoiSX2QAAAA0BAAAPAAAAAAAAAAEAIAAAACIAAABkcnMvZG93bnJldi54&#10;bWxQSwECFAAUAAAACACHTuJA9YuHZDICAABhBAAADgAAAAAAAAABACAAAAAoAQAAZHJzL2Uyb0Rv&#10;Yy54bWxQSwUGAAAAAAYABgBZAQAAzAUAAAAA&#10;">
              <v:fill on="f" focussize="0,0"/>
              <v:stroke on="f" weight="0.5pt"/>
              <v:imagedata o:title=""/>
              <o:lock v:ext="edit" aspectratio="f"/>
              <v:textbox inset="0mm,0mm,0mm,0mm" style="mso-fit-shape-to-text:t;">
                <w:txbxContent>
                  <w:p w14:paraId="2537B30B">
                    <w:pPr>
                      <w:pStyle w:val="10"/>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7FF06">
    <w:pPr>
      <w:pStyle w:val="1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C7184">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3501B">
    <w:pPr>
      <w:pStyle w:val="1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1DA16">
    <w:pPr>
      <w:pStyle w:val="1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revisionView w:markup="0"/>
  <w:trackRevisions w:val="1"/>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ZGI2NTU2OTM3OGNlMWQ1OTFlNWRhMzNlNTY2OTE2MjAifQ=="/>
  </w:docVars>
  <w:rsids>
    <w:rsidRoot w:val="00000000"/>
    <w:rsid w:val="028C33A8"/>
    <w:rsid w:val="06CF7BCE"/>
    <w:rsid w:val="0BF027CF"/>
    <w:rsid w:val="10F66925"/>
    <w:rsid w:val="11AE35D5"/>
    <w:rsid w:val="15FB21F4"/>
    <w:rsid w:val="189477E1"/>
    <w:rsid w:val="1A6846DF"/>
    <w:rsid w:val="1B195134"/>
    <w:rsid w:val="1C4855E3"/>
    <w:rsid w:val="1CA53019"/>
    <w:rsid w:val="1CFE746B"/>
    <w:rsid w:val="1E61106C"/>
    <w:rsid w:val="287A7A4E"/>
    <w:rsid w:val="297200E0"/>
    <w:rsid w:val="2AF96044"/>
    <w:rsid w:val="2B1B2F6C"/>
    <w:rsid w:val="2E1A575D"/>
    <w:rsid w:val="2EE765A1"/>
    <w:rsid w:val="358026BA"/>
    <w:rsid w:val="367649E7"/>
    <w:rsid w:val="388B7692"/>
    <w:rsid w:val="393D3B0A"/>
    <w:rsid w:val="458E04C0"/>
    <w:rsid w:val="46255831"/>
    <w:rsid w:val="4AA41400"/>
    <w:rsid w:val="4D477799"/>
    <w:rsid w:val="4EA86EAD"/>
    <w:rsid w:val="540C1994"/>
    <w:rsid w:val="546C14EF"/>
    <w:rsid w:val="5A7B2D9D"/>
    <w:rsid w:val="5ACF0996"/>
    <w:rsid w:val="5D7465CE"/>
    <w:rsid w:val="5E226CDD"/>
    <w:rsid w:val="620852F1"/>
    <w:rsid w:val="63D01F52"/>
    <w:rsid w:val="66582DD6"/>
    <w:rsid w:val="6A8F3AC8"/>
    <w:rsid w:val="70C92F8D"/>
    <w:rsid w:val="759C23F1"/>
    <w:rsid w:val="7B5965FC"/>
    <w:rsid w:val="7E86787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3"/>
    <w:basedOn w:val="1"/>
    <w:next w:val="1"/>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9">
    <w:name w:val="Default Paragraph Font"/>
    <w:autoRedefine/>
    <w:semiHidden/>
    <w:qFormat/>
    <w:uiPriority w:val="0"/>
  </w:style>
  <w:style w:type="table" w:default="1" w:styleId="17">
    <w:name w:val="Normal Table"/>
    <w:autoRedefine/>
    <w:semiHidden/>
    <w:qFormat/>
    <w:uiPriority w:val="0"/>
    <w:tblPr>
      <w:tblCellMar>
        <w:top w:w="0" w:type="dxa"/>
        <w:left w:w="108" w:type="dxa"/>
        <w:bottom w:w="0" w:type="dxa"/>
        <w:right w:w="108" w:type="dxa"/>
      </w:tblCellMar>
    </w:tblPr>
  </w:style>
  <w:style w:type="paragraph" w:styleId="4">
    <w:name w:val="toc 7"/>
    <w:basedOn w:val="1"/>
    <w:next w:val="1"/>
    <w:autoRedefine/>
    <w:semiHidden/>
    <w:qFormat/>
    <w:uiPriority w:val="0"/>
    <w:pPr>
      <w:jc w:val="left"/>
    </w:pPr>
    <w:rPr>
      <w:sz w:val="22"/>
      <w:szCs w:val="22"/>
    </w:rPr>
  </w:style>
  <w:style w:type="paragraph" w:styleId="5">
    <w:name w:val="Normal Indent"/>
    <w:basedOn w:val="1"/>
    <w:autoRedefine/>
    <w:qFormat/>
    <w:uiPriority w:val="99"/>
    <w:pPr>
      <w:autoSpaceDE w:val="0"/>
      <w:autoSpaceDN w:val="0"/>
      <w:adjustRightInd w:val="0"/>
      <w:ind w:firstLine="420"/>
      <w:jc w:val="left"/>
    </w:pPr>
    <w:rPr>
      <w:rFonts w:ascii="宋体"/>
      <w:kern w:val="0"/>
      <w:sz w:val="24"/>
      <w:szCs w:val="20"/>
    </w:rPr>
  </w:style>
  <w:style w:type="paragraph" w:styleId="6">
    <w:name w:val="Body Text"/>
    <w:basedOn w:val="1"/>
    <w:autoRedefine/>
    <w:semiHidden/>
    <w:qFormat/>
    <w:uiPriority w:val="0"/>
    <w:rPr>
      <w:rFonts w:ascii="宋体" w:hAnsi="宋体" w:eastAsia="宋体" w:cs="宋体"/>
      <w:sz w:val="31"/>
      <w:szCs w:val="31"/>
      <w:lang w:val="en-US" w:eastAsia="en-US" w:bidi="ar-SA"/>
    </w:rPr>
  </w:style>
  <w:style w:type="paragraph" w:styleId="7">
    <w:name w:val="Body Text Indent"/>
    <w:basedOn w:val="1"/>
    <w:autoRedefine/>
    <w:qFormat/>
    <w:uiPriority w:val="0"/>
    <w:pPr>
      <w:spacing w:line="360" w:lineRule="auto"/>
      <w:ind w:firstLine="570"/>
    </w:pPr>
    <w:rPr>
      <w:sz w:val="24"/>
    </w:rPr>
  </w:style>
  <w:style w:type="paragraph" w:styleId="8">
    <w:name w:val="toc 3"/>
    <w:basedOn w:val="1"/>
    <w:next w:val="1"/>
    <w:qFormat/>
    <w:uiPriority w:val="39"/>
    <w:pPr>
      <w:ind w:left="840" w:leftChars="400"/>
    </w:pPr>
  </w:style>
  <w:style w:type="paragraph" w:styleId="9">
    <w:name w:val="Plain Text"/>
    <w:basedOn w:val="1"/>
    <w:qFormat/>
    <w:uiPriority w:val="99"/>
    <w:rPr>
      <w:rFonts w:ascii="宋体" w:hAnsi="Courier New"/>
      <w:szCs w:val="20"/>
    </w:rPr>
  </w:style>
  <w:style w:type="paragraph" w:styleId="10">
    <w:name w:val="footer"/>
    <w:basedOn w:val="1"/>
    <w:autoRedefine/>
    <w:qFormat/>
    <w:uiPriority w:val="0"/>
    <w:pPr>
      <w:tabs>
        <w:tab w:val="center" w:pos="4153"/>
        <w:tab w:val="right" w:pos="8306"/>
      </w:tabs>
      <w:snapToGrid w:val="0"/>
      <w:jc w:val="left"/>
    </w:pPr>
    <w:rPr>
      <w:sz w:val="18"/>
    </w:rPr>
  </w:style>
  <w:style w:type="paragraph" w:styleId="11">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Body Text 2"/>
    <w:basedOn w:val="1"/>
    <w:next w:val="6"/>
    <w:autoRedefine/>
    <w:qFormat/>
    <w:uiPriority w:val="0"/>
    <w:pPr>
      <w:jc w:val="center"/>
    </w:pPr>
    <w:rPr>
      <w:b/>
      <w:bCs/>
      <w:sz w:val="72"/>
    </w:rPr>
  </w:style>
  <w:style w:type="paragraph" w:styleId="13">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4">
    <w:name w:val="Normal (Web)"/>
    <w:basedOn w:val="1"/>
    <w:uiPriority w:val="0"/>
    <w:pPr>
      <w:spacing w:before="0" w:beforeAutospacing="1" w:after="0" w:afterAutospacing="1"/>
      <w:ind w:left="0" w:right="0"/>
      <w:jc w:val="left"/>
    </w:pPr>
    <w:rPr>
      <w:kern w:val="0"/>
      <w:sz w:val="24"/>
      <w:lang w:val="en-US" w:eastAsia="zh-CN" w:bidi="ar"/>
    </w:rPr>
  </w:style>
  <w:style w:type="paragraph" w:styleId="15">
    <w:name w:val="Body Text First Indent"/>
    <w:basedOn w:val="6"/>
    <w:next w:val="16"/>
    <w:autoRedefine/>
    <w:qFormat/>
    <w:uiPriority w:val="0"/>
    <w:pPr>
      <w:tabs>
        <w:tab w:val="left" w:pos="567"/>
      </w:tabs>
      <w:spacing w:before="0" w:after="120" w:line="240" w:lineRule="auto"/>
      <w:ind w:firstLine="420" w:firstLineChars="100"/>
    </w:pPr>
    <w:rPr>
      <w:rFonts w:ascii="Times New Roman" w:hAnsi="Times New Roman"/>
      <w:sz w:val="21"/>
    </w:rPr>
  </w:style>
  <w:style w:type="paragraph" w:styleId="16">
    <w:name w:val="Body Text First Indent 2"/>
    <w:basedOn w:val="7"/>
    <w:next w:val="1"/>
    <w:autoRedefine/>
    <w:qFormat/>
    <w:uiPriority w:val="0"/>
    <w:pPr>
      <w:spacing w:after="120" w:line="240" w:lineRule="auto"/>
      <w:ind w:left="420" w:leftChars="200" w:firstLine="420" w:firstLineChars="200"/>
    </w:pPr>
    <w:rPr>
      <w:sz w:val="21"/>
    </w:rPr>
  </w:style>
  <w:style w:type="table" w:styleId="18">
    <w:name w:val="Table Grid"/>
    <w:basedOn w:val="17"/>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
    <w:name w:val="FollowedHyperlink"/>
    <w:basedOn w:val="19"/>
    <w:uiPriority w:val="0"/>
    <w:rPr>
      <w:color w:val="800080"/>
      <w:u w:val="none"/>
    </w:rPr>
  </w:style>
  <w:style w:type="character" w:styleId="21">
    <w:name w:val="Emphasis"/>
    <w:basedOn w:val="19"/>
    <w:qFormat/>
    <w:uiPriority w:val="0"/>
  </w:style>
  <w:style w:type="character" w:styleId="22">
    <w:name w:val="HTML Definition"/>
    <w:basedOn w:val="19"/>
    <w:uiPriority w:val="0"/>
  </w:style>
  <w:style w:type="character" w:styleId="23">
    <w:name w:val="HTML Acronym"/>
    <w:basedOn w:val="19"/>
    <w:uiPriority w:val="0"/>
    <w:rPr>
      <w:bdr w:val="none" w:color="auto" w:sz="0" w:space="0"/>
    </w:rPr>
  </w:style>
  <w:style w:type="character" w:styleId="24">
    <w:name w:val="HTML Variable"/>
    <w:basedOn w:val="19"/>
    <w:uiPriority w:val="0"/>
  </w:style>
  <w:style w:type="character" w:styleId="25">
    <w:name w:val="Hyperlink"/>
    <w:autoRedefine/>
    <w:qFormat/>
    <w:uiPriority w:val="99"/>
    <w:rPr>
      <w:color w:val="444444"/>
      <w:u w:val="none"/>
    </w:rPr>
  </w:style>
  <w:style w:type="character" w:styleId="26">
    <w:name w:val="HTML Code"/>
    <w:basedOn w:val="19"/>
    <w:uiPriority w:val="0"/>
    <w:rPr>
      <w:rFonts w:ascii="Courier New" w:hAnsi="Courier New"/>
      <w:sz w:val="20"/>
    </w:rPr>
  </w:style>
  <w:style w:type="character" w:styleId="27">
    <w:name w:val="HTML Cite"/>
    <w:basedOn w:val="19"/>
    <w:uiPriority w:val="0"/>
  </w:style>
  <w:style w:type="table" w:customStyle="1" w:styleId="28">
    <w:name w:val="Table Normal"/>
    <w:autoRedefine/>
    <w:semiHidden/>
    <w:unhideWhenUsed/>
    <w:qFormat/>
    <w:uiPriority w:val="0"/>
    <w:tblPr>
      <w:tblCellMar>
        <w:top w:w="0" w:type="dxa"/>
        <w:left w:w="0" w:type="dxa"/>
        <w:bottom w:w="0" w:type="dxa"/>
        <w:right w:w="0" w:type="dxa"/>
      </w:tblCellMar>
    </w:tblPr>
  </w:style>
  <w:style w:type="paragraph" w:customStyle="1" w:styleId="29">
    <w:name w:val="Table Text"/>
    <w:basedOn w:val="1"/>
    <w:autoRedefine/>
    <w:semiHidden/>
    <w:qFormat/>
    <w:uiPriority w:val="0"/>
    <w:rPr>
      <w:rFonts w:ascii="宋体" w:hAnsi="宋体" w:eastAsia="宋体" w:cs="宋体"/>
      <w:sz w:val="24"/>
      <w:szCs w:val="24"/>
      <w:lang w:val="en-US" w:eastAsia="en-US" w:bidi="ar-SA"/>
    </w:rPr>
  </w:style>
  <w:style w:type="paragraph" w:customStyle="1" w:styleId="30">
    <w:name w:val="列出段落1"/>
    <w:basedOn w:val="1"/>
    <w:autoRedefine/>
    <w:qFormat/>
    <w:uiPriority w:val="0"/>
    <w:pPr>
      <w:ind w:firstLine="420" w:firstLineChars="200"/>
    </w:pPr>
    <w:rPr>
      <w:rFonts w:ascii="Calibri" w:hAnsi="Calibri"/>
      <w:szCs w:val="22"/>
    </w:rPr>
  </w:style>
  <w:style w:type="paragraph" w:customStyle="1" w:styleId="31">
    <w:name w:val="WPSOffice手动目录 1"/>
    <w:autoRedefine/>
    <w:qFormat/>
    <w:uiPriority w:val="0"/>
    <w:pPr>
      <w:ind w:leftChars="0"/>
    </w:pPr>
    <w:rPr>
      <w:rFonts w:ascii="Times New Roman" w:hAnsi="Times New Roman" w:eastAsia="宋体" w:cs="Times New Roman"/>
      <w:sz w:val="20"/>
      <w:szCs w:val="20"/>
    </w:rPr>
  </w:style>
  <w:style w:type="paragraph" w:customStyle="1" w:styleId="32">
    <w:name w:val="WPSOffice手动目录 2"/>
    <w:autoRedefine/>
    <w:qFormat/>
    <w:uiPriority w:val="0"/>
    <w:pPr>
      <w:ind w:leftChars="200"/>
    </w:pPr>
    <w:rPr>
      <w:rFonts w:ascii="Times New Roman" w:hAnsi="Times New Roman" w:eastAsia="宋体" w:cs="Times New Roman"/>
      <w:sz w:val="20"/>
      <w:szCs w:val="20"/>
    </w:rPr>
  </w:style>
  <w:style w:type="paragraph" w:customStyle="1" w:styleId="33">
    <w:name w:val="WPSOffice手动目录 3"/>
    <w:autoRedefine/>
    <w:qFormat/>
    <w:uiPriority w:val="0"/>
    <w:pPr>
      <w:ind w:leftChars="400"/>
    </w:pPr>
    <w:rPr>
      <w:rFonts w:ascii="Times New Roman" w:hAnsi="Times New Roman" w:eastAsia="宋体" w:cs="Times New Roman"/>
      <w:sz w:val="20"/>
      <w:szCs w:val="20"/>
    </w:rPr>
  </w:style>
  <w:style w:type="paragraph" w:customStyle="1" w:styleId="34">
    <w:name w:val="正文文本缩进 31"/>
    <w:basedOn w:val="1"/>
    <w:autoRedefine/>
    <w:qFormat/>
    <w:uiPriority w:val="0"/>
    <w:pPr>
      <w:autoSpaceDE w:val="0"/>
      <w:autoSpaceDN w:val="0"/>
      <w:adjustRightInd w:val="0"/>
      <w:spacing w:before="120" w:line="22" w:lineRule="atLeast"/>
      <w:ind w:left="720" w:firstLine="480"/>
      <w:jc w:val="left"/>
    </w:pPr>
    <w:rPr>
      <w:sz w:val="16"/>
      <w:szCs w:val="16"/>
    </w:rPr>
  </w:style>
  <w:style w:type="paragraph" w:customStyle="1" w:styleId="35">
    <w:name w:val="正文缩进1"/>
    <w:basedOn w:val="1"/>
    <w:autoRedefine/>
    <w:qFormat/>
    <w:uiPriority w:val="0"/>
    <w:pPr>
      <w:autoSpaceDE w:val="0"/>
      <w:autoSpaceDN w:val="0"/>
      <w:adjustRightInd w:val="0"/>
      <w:ind w:firstLine="420"/>
      <w:jc w:val="left"/>
    </w:pPr>
    <w:rPr>
      <w:rFonts w:ascii="宋体"/>
      <w:kern w:val="0"/>
      <w:sz w:val="24"/>
      <w:szCs w:val="20"/>
    </w:rPr>
  </w:style>
  <w:style w:type="paragraph" w:styleId="36">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69</Pages>
  <Words>31339</Words>
  <Characters>33251</Characters>
  <TotalTime>54</TotalTime>
  <ScaleCrop>false</ScaleCrop>
  <LinksUpToDate>false</LinksUpToDate>
  <CharactersWithSpaces>35334</CharactersWithSpaces>
  <Application>WPS Office_12.1.0.17133_F1E327BC-269C-435d-A152-05C5408002CA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2023-10-23T09:13:00Z</dcterms:created>
  <dc:creator>尹皓</dc:creator>
  <cp:lastModifiedBy>王大胖子</cp:lastModifiedBy>
  <dcterms:modified xsi:type="dcterms:W3CDTF">2024-06-28T03:07:45Z</dcterms:modified>
  <dc:title>政府采购示范文本（2023）</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2023-10-23T09:15:06Z</vt:filetime>
  </property>
  <property fmtid="{D5CDD505-2E9C-101B-9397-08002B2CF9AE}" pid="4" name="KSOProductBuildVer">
    <vt:lpwstr>2052-12.1.0.17133</vt:lpwstr>
  </property>
  <property fmtid="{D5CDD505-2E9C-101B-9397-08002B2CF9AE}" pid="5" name="ICV">
    <vt:lpwstr>D10872CCD1A5428E894D7594CDB42A7C_12</vt:lpwstr>
  </property>
</Properties>
</file>