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FEC65C">
      <w:pPr>
        <w:tabs>
          <w:tab w:val="left" w:pos="0"/>
        </w:tabs>
        <w:autoSpaceDE w:val="0"/>
        <w:autoSpaceDN w:val="0"/>
        <w:adjustRightInd w:val="0"/>
        <w:snapToGrid w:val="0"/>
        <w:spacing w:line="360" w:lineRule="auto"/>
        <w:jc w:val="center"/>
        <w:rPr>
          <w:rFonts w:ascii="Times New Roman" w:hAnsi="Times New Roman" w:eastAsia="宋体"/>
          <w:b/>
          <w:bCs/>
          <w:sz w:val="28"/>
          <w:szCs w:val="28"/>
        </w:rPr>
      </w:pPr>
      <w:bookmarkStart w:id="0" w:name="_Toc28359022"/>
      <w:bookmarkStart w:id="1" w:name="_Toc35393809"/>
      <w:r>
        <w:rPr>
          <w:rFonts w:hint="eastAsia" w:ascii="Times New Roman" w:hAnsi="Times New Roman" w:eastAsia="宋体"/>
          <w:b/>
          <w:bCs/>
          <w:sz w:val="28"/>
          <w:szCs w:val="28"/>
          <w:lang w:eastAsia="zh-CN"/>
        </w:rPr>
        <w:t>定点医疗机构数据筛查</w:t>
      </w:r>
      <w:r>
        <w:rPr>
          <w:rFonts w:ascii="Times New Roman" w:hAnsi="Times New Roman" w:eastAsia="宋体"/>
          <w:b/>
          <w:bCs/>
          <w:sz w:val="28"/>
          <w:szCs w:val="28"/>
        </w:rPr>
        <w:t>中标公告</w:t>
      </w:r>
      <w:bookmarkEnd w:id="0"/>
      <w:bookmarkEnd w:id="1"/>
    </w:p>
    <w:p w14:paraId="0F71F017">
      <w:pPr>
        <w:snapToGrid w:val="0"/>
        <w:spacing w:line="360" w:lineRule="auto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</w:t>
      </w:r>
      <w:r>
        <w:rPr>
          <w:rFonts w:hint="eastAsia" w:ascii="Times New Roman" w:hAnsi="Times New Roman" w:eastAsia="宋体"/>
          <w:sz w:val="24"/>
          <w:szCs w:val="24"/>
        </w:rPr>
        <w:t>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BJJQ-2026-635</w:t>
      </w:r>
    </w:p>
    <w:p w14:paraId="7F486EBB">
      <w:pPr>
        <w:snapToGrid w:val="0"/>
        <w:spacing w:line="360" w:lineRule="auto"/>
        <w:rPr>
          <w:rFonts w:hint="eastAsia" w:ascii="Times New Roman" w:hAnsi="Times New Roman" w:eastAsia="宋体"/>
          <w:sz w:val="24"/>
          <w:szCs w:val="24"/>
          <w:u w:val="single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定点医疗机构数据筛查</w:t>
      </w:r>
    </w:p>
    <w:p w14:paraId="751367D6">
      <w:pPr>
        <w:snapToGrid w:val="0"/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tbl>
      <w:tblPr>
        <w:tblStyle w:val="1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72"/>
        <w:gridCol w:w="1740"/>
        <w:gridCol w:w="3179"/>
        <w:gridCol w:w="1692"/>
        <w:gridCol w:w="1014"/>
      </w:tblGrid>
      <w:tr w14:paraId="5E8C34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7" w:hRule="atLeast"/>
        </w:trPr>
        <w:tc>
          <w:tcPr>
            <w:tcW w:w="2272" w:type="dxa"/>
            <w:vAlign w:val="center"/>
          </w:tcPr>
          <w:p w14:paraId="520E9D45">
            <w:pPr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宋体"/>
                <w:color w:val="auto"/>
                <w:sz w:val="24"/>
                <w:szCs w:val="24"/>
              </w:rPr>
              <w:t>中标人名称</w:t>
            </w:r>
          </w:p>
        </w:tc>
        <w:tc>
          <w:tcPr>
            <w:tcW w:w="1740" w:type="dxa"/>
            <w:vAlign w:val="center"/>
          </w:tcPr>
          <w:p w14:paraId="6D777AF0">
            <w:pPr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color w:val="auto"/>
                <w:sz w:val="24"/>
                <w:szCs w:val="24"/>
              </w:rPr>
              <w:t>统一社会信用代码</w:t>
            </w:r>
          </w:p>
        </w:tc>
        <w:tc>
          <w:tcPr>
            <w:tcW w:w="3179" w:type="dxa"/>
            <w:vAlign w:val="center"/>
          </w:tcPr>
          <w:p w14:paraId="58EA52F9">
            <w:pPr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color w:val="auto"/>
                <w:sz w:val="24"/>
                <w:szCs w:val="24"/>
              </w:rPr>
              <w:t>地址</w:t>
            </w:r>
          </w:p>
        </w:tc>
        <w:tc>
          <w:tcPr>
            <w:tcW w:w="1692" w:type="dxa"/>
            <w:vAlign w:val="center"/>
          </w:tcPr>
          <w:p w14:paraId="1F93E8F4">
            <w:pPr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color w:val="auto"/>
                <w:sz w:val="24"/>
                <w:szCs w:val="24"/>
              </w:rPr>
              <w:t>中标金额</w:t>
            </w:r>
          </w:p>
        </w:tc>
        <w:tc>
          <w:tcPr>
            <w:tcW w:w="1014" w:type="dxa"/>
            <w:vAlign w:val="center"/>
          </w:tcPr>
          <w:p w14:paraId="01A5F867">
            <w:pPr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color w:val="auto"/>
                <w:sz w:val="24"/>
                <w:szCs w:val="24"/>
              </w:rPr>
              <w:t>评审总得分</w:t>
            </w:r>
          </w:p>
        </w:tc>
      </w:tr>
      <w:tr w14:paraId="2DD490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5" w:hRule="atLeast"/>
        </w:trPr>
        <w:tc>
          <w:tcPr>
            <w:tcW w:w="2272" w:type="dxa"/>
            <w:vAlign w:val="center"/>
          </w:tcPr>
          <w:p w14:paraId="11B1D681">
            <w:pPr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color w:val="auto"/>
                <w:sz w:val="24"/>
                <w:szCs w:val="24"/>
              </w:rPr>
              <w:t>中国人民健康保险股份有限公司北京分公司</w:t>
            </w:r>
          </w:p>
        </w:tc>
        <w:tc>
          <w:tcPr>
            <w:tcW w:w="1740" w:type="dxa"/>
            <w:vAlign w:val="center"/>
          </w:tcPr>
          <w:p w14:paraId="48686CB4">
            <w:pPr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color w:val="auto"/>
                <w:sz w:val="24"/>
                <w:szCs w:val="24"/>
              </w:rPr>
              <w:t>91110108778601878T</w:t>
            </w:r>
          </w:p>
        </w:tc>
        <w:tc>
          <w:tcPr>
            <w:tcW w:w="3179" w:type="dxa"/>
            <w:vAlign w:val="center"/>
          </w:tcPr>
          <w:p w14:paraId="1E087510">
            <w:pPr>
              <w:snapToGrid w:val="0"/>
              <w:spacing w:line="360" w:lineRule="auto"/>
              <w:jc w:val="center"/>
              <w:rPr>
                <w:rFonts w:hint="eastAsia" w:ascii="Times New Roman" w:hAnsi="Times New Roman" w:eastAsia="Microsoft YaHei UI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color w:val="auto"/>
                <w:sz w:val="24"/>
                <w:szCs w:val="24"/>
              </w:rPr>
              <w:t>北京市西城区阜成门外大街22号1幢6层601-1至601-8和601-16至601-26号</w:t>
            </w:r>
            <w:r>
              <w:rPr>
                <w:rFonts w:hint="eastAsia" w:ascii="Times New Roman" w:hAnsi="Times New Roman" w:eastAsia="宋体"/>
                <w:color w:val="auto"/>
                <w:sz w:val="24"/>
                <w:szCs w:val="24"/>
                <w:lang w:val="en-US" w:eastAsia="zh-CN"/>
              </w:rPr>
              <w:t>F</w:t>
            </w:r>
          </w:p>
        </w:tc>
        <w:tc>
          <w:tcPr>
            <w:tcW w:w="1692" w:type="dxa"/>
            <w:vAlign w:val="center"/>
          </w:tcPr>
          <w:p w14:paraId="16AF29A7">
            <w:pPr>
              <w:snapToGrid w:val="0"/>
              <w:spacing w:line="360" w:lineRule="auto"/>
              <w:jc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color w:val="auto"/>
                <w:sz w:val="24"/>
                <w:szCs w:val="24"/>
                <w:lang w:eastAsia="zh-CN"/>
              </w:rPr>
              <w:t>￥</w:t>
            </w:r>
            <w:r>
              <w:rPr>
                <w:rFonts w:hint="eastAsia" w:ascii="Times New Roman" w:hAnsi="Times New Roman" w:eastAsia="宋体"/>
                <w:color w:val="auto"/>
                <w:sz w:val="24"/>
                <w:szCs w:val="24"/>
              </w:rPr>
              <w:t>1290000</w:t>
            </w:r>
            <w:r>
              <w:rPr>
                <w:rFonts w:hint="eastAsia" w:ascii="Times New Roman" w:hAnsi="Times New Roman" w:eastAsia="宋体"/>
                <w:color w:val="auto"/>
                <w:sz w:val="24"/>
                <w:szCs w:val="24"/>
                <w:lang w:val="en-US" w:eastAsia="zh-CN"/>
              </w:rPr>
              <w:t>.00</w:t>
            </w:r>
          </w:p>
        </w:tc>
        <w:tc>
          <w:tcPr>
            <w:tcW w:w="1014" w:type="dxa"/>
            <w:vAlign w:val="center"/>
          </w:tcPr>
          <w:p w14:paraId="2005A46C">
            <w:pPr>
              <w:snapToGrid w:val="0"/>
              <w:spacing w:line="360" w:lineRule="auto"/>
              <w:jc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/>
                <w:color w:val="auto"/>
                <w:sz w:val="24"/>
                <w:szCs w:val="24"/>
                <w:lang w:val="en-US" w:eastAsia="zh-CN"/>
              </w:rPr>
              <w:t>96.70</w:t>
            </w:r>
          </w:p>
        </w:tc>
      </w:tr>
    </w:tbl>
    <w:p w14:paraId="65D074C2">
      <w:pPr>
        <w:snapToGrid w:val="0"/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2F76FA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669D9B4A">
            <w:pPr>
              <w:snapToGrid w:val="0"/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 w14:paraId="3E552B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37CECA9">
            <w:pPr>
              <w:snapToGrid w:val="0"/>
              <w:spacing w:line="360" w:lineRule="auto"/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  <w:t>定点医疗机构数据筛查</w:t>
            </w:r>
          </w:p>
          <w:p w14:paraId="2BA402FA">
            <w:pPr>
              <w:snapToGrid w:val="0"/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服务范围、服务要求：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拟对定点医疗机构的医保业务等数据进行数据筛查，获得疑点数据，应用于各类检查中，包括但不限于日常检查、专项检查等，以提高基金监管效能，持续加大基金监管力度。</w:t>
            </w:r>
          </w:p>
          <w:p w14:paraId="0AB7AD93">
            <w:pPr>
              <w:snapToGrid w:val="0"/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服务时间：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自合同签订之日起1年。</w:t>
            </w:r>
          </w:p>
          <w:p w14:paraId="510F4119">
            <w:pPr>
              <w:snapToGrid w:val="0"/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服务标准：详见招标文件</w:t>
            </w:r>
          </w:p>
        </w:tc>
      </w:tr>
    </w:tbl>
    <w:p w14:paraId="552422E2">
      <w:pPr>
        <w:snapToGrid w:val="0"/>
        <w:spacing w:line="360" w:lineRule="auto"/>
        <w:rPr>
          <w:rFonts w:ascii="Times New Roman" w:hAnsi="Times New Roman" w:eastAsia="宋体"/>
          <w:color w:val="FF0000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五、评审专家名单：</w:t>
      </w:r>
      <w:r>
        <w:rPr>
          <w:rFonts w:hint="eastAsia" w:ascii="Times New Roman" w:hAnsi="Times New Roman" w:eastAsia="宋体"/>
          <w:sz w:val="24"/>
          <w:szCs w:val="24"/>
        </w:rPr>
        <w:t>张稳、高紫宇、孙旭、王凤莲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杨胜菊</w:t>
      </w:r>
    </w:p>
    <w:p w14:paraId="48A8E78B">
      <w:pPr>
        <w:snapToGrid w:val="0"/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六、代理服务收费标准及金额</w:t>
      </w:r>
      <w:r>
        <w:rPr>
          <w:rFonts w:ascii="Times New Roman" w:hAnsi="Times New Roman" w:eastAsia="宋体"/>
          <w:color w:val="auto"/>
          <w:sz w:val="24"/>
          <w:szCs w:val="24"/>
        </w:rPr>
        <w:t>：</w:t>
      </w:r>
      <w:r>
        <w:rPr>
          <w:rFonts w:hint="eastAsia" w:ascii="Times New Roman" w:hAnsi="Times New Roman" w:eastAsia="宋体"/>
          <w:color w:val="auto"/>
          <w:sz w:val="24"/>
          <w:szCs w:val="24"/>
          <w:lang w:val="en-US" w:eastAsia="zh-CN"/>
        </w:rPr>
        <w:t>1.935</w:t>
      </w:r>
      <w:r>
        <w:rPr>
          <w:rFonts w:ascii="Times New Roman" w:hAnsi="Times New Roman" w:eastAsia="宋体"/>
          <w:color w:val="auto"/>
          <w:sz w:val="24"/>
          <w:szCs w:val="24"/>
        </w:rPr>
        <w:t>万元（</w:t>
      </w:r>
      <w:r>
        <w:rPr>
          <w:rFonts w:ascii="Times New Roman" w:hAnsi="Times New Roman" w:eastAsia="宋体"/>
          <w:sz w:val="24"/>
          <w:szCs w:val="24"/>
        </w:rPr>
        <w:t>收费标准详见招标文件）</w:t>
      </w:r>
    </w:p>
    <w:p w14:paraId="6E913809">
      <w:pPr>
        <w:snapToGrid w:val="0"/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 w14:paraId="1E7A0050">
      <w:pPr>
        <w:snapToGrid w:val="0"/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105EBC65">
      <w:pPr>
        <w:snapToGrid w:val="0"/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25F8BAE1">
      <w:pPr>
        <w:snapToGrid w:val="0"/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8.1本公告同时在中国政府采购网（http://www.ccgp.gov.cn）、北京市政府采购网（http://www.ccgp-beijing.gov.cn/）发布。</w:t>
      </w:r>
    </w:p>
    <w:p w14:paraId="7ABE0D51">
      <w:pPr>
        <w:snapToGrid w:val="0"/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BJJQ-2026-635</w:t>
      </w:r>
    </w:p>
    <w:p w14:paraId="2D27C09A">
      <w:pPr>
        <w:snapToGrid w:val="0"/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 w14:paraId="47CDB815">
      <w:pPr>
        <w:snapToGrid w:val="0"/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1.采购人信息</w:t>
      </w:r>
    </w:p>
    <w:p w14:paraId="7035F246">
      <w:pPr>
        <w:snapToGrid w:val="0"/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 xml:space="preserve">名 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 xml:space="preserve">   </w:t>
      </w:r>
      <w:r>
        <w:rPr>
          <w:rFonts w:ascii="Times New Roman" w:hAnsi="Times New Roman" w:eastAsia="宋体"/>
          <w:sz w:val="24"/>
          <w:szCs w:val="24"/>
        </w:rPr>
        <w:t>称：</w:t>
      </w:r>
      <w:r>
        <w:rPr>
          <w:rFonts w:hint="eastAsia" w:ascii="Times New Roman" w:hAnsi="Times New Roman" w:eastAsia="宋体"/>
          <w:sz w:val="24"/>
          <w:szCs w:val="24"/>
        </w:rPr>
        <w:t>北京市医疗保障局</w:t>
      </w:r>
    </w:p>
    <w:p w14:paraId="4291697A">
      <w:pPr>
        <w:snapToGrid w:val="0"/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地    址：北京市通州区留庄路5号院</w:t>
      </w:r>
    </w:p>
    <w:p w14:paraId="51237A73">
      <w:pPr>
        <w:snapToGrid w:val="0"/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联系方</w:t>
      </w:r>
      <w:r>
        <w:rPr>
          <w:rFonts w:ascii="Times New Roman" w:hAnsi="Times New Roman" w:eastAsia="宋体" w:cs="Times New Roman"/>
          <w:sz w:val="24"/>
          <w:szCs w:val="24"/>
        </w:rPr>
        <w:t>式：</w:t>
      </w:r>
      <w:r>
        <w:rPr>
          <w:rFonts w:hint="eastAsia" w:ascii="Times New Roman" w:hAnsi="Times New Roman" w:eastAsia="宋体" w:cs="Times New Roman"/>
          <w:sz w:val="24"/>
          <w:szCs w:val="24"/>
        </w:rPr>
        <w:t>梅老师，010-55528676</w:t>
      </w:r>
    </w:p>
    <w:p w14:paraId="4B5B2D17">
      <w:pPr>
        <w:snapToGrid w:val="0"/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2.采购代理机构信息</w:t>
      </w:r>
    </w:p>
    <w:p w14:paraId="073569F5">
      <w:pPr>
        <w:snapToGrid w:val="0"/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名    称：北京汇诚金桥国际招标咨询有限公司</w:t>
      </w:r>
    </w:p>
    <w:p w14:paraId="122B6619">
      <w:pPr>
        <w:snapToGrid w:val="0"/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地    址：北京市东城区朝阳门内大街南竹杆胡同6号北京INN3号楼9层</w:t>
      </w:r>
    </w:p>
    <w:p w14:paraId="0FD2008F">
      <w:pPr>
        <w:snapToGrid w:val="0"/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联系方式：</w:t>
      </w:r>
      <w:r>
        <w:rPr>
          <w:rFonts w:hint="eastAsia" w:ascii="Times New Roman" w:hAnsi="Times New Roman" w:eastAsia="宋体"/>
          <w:sz w:val="24"/>
          <w:szCs w:val="24"/>
        </w:rPr>
        <w:t>010-65173825</w:t>
      </w:r>
    </w:p>
    <w:p w14:paraId="47923A68">
      <w:pPr>
        <w:snapToGrid w:val="0"/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3.项目联系方式</w:t>
      </w:r>
    </w:p>
    <w:p w14:paraId="6DCB0027">
      <w:pPr>
        <w:snapToGrid w:val="0"/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项目联系人：</w:t>
      </w:r>
      <w:r>
        <w:rPr>
          <w:rFonts w:hint="eastAsia" w:ascii="Times New Roman" w:hAnsi="Times New Roman" w:eastAsia="宋体"/>
          <w:sz w:val="24"/>
          <w:szCs w:val="24"/>
        </w:rPr>
        <w:t>王秋凌、刘倩</w:t>
      </w:r>
    </w:p>
    <w:p w14:paraId="29D72890">
      <w:pPr>
        <w:snapToGrid w:val="0"/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电      话：</w:t>
      </w:r>
      <w:r>
        <w:rPr>
          <w:rFonts w:hint="eastAsia" w:ascii="Times New Roman" w:hAnsi="Times New Roman" w:eastAsia="宋体"/>
          <w:sz w:val="24"/>
          <w:szCs w:val="24"/>
        </w:rPr>
        <w:t>010-65173825</w:t>
      </w:r>
    </w:p>
    <w:p w14:paraId="4C0F3015">
      <w:pPr>
        <w:snapToGrid w:val="0"/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3655DE99">
      <w:pPr>
        <w:snapToGrid w:val="0"/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p w14:paraId="29D68D7E">
      <w:pPr>
        <w:snapToGrid w:val="0"/>
        <w:spacing w:line="360" w:lineRule="auto"/>
        <w:ind w:firstLine="480" w:firstLineChars="200"/>
        <w:rPr>
          <w:rFonts w:ascii="Times New Roman" w:hAnsi="Times New Roman" w:eastAsia="宋体"/>
          <w:color w:val="0000FF"/>
          <w:kern w:val="0"/>
          <w:sz w:val="24"/>
          <w:szCs w:val="24"/>
        </w:rPr>
      </w:pPr>
      <w:bookmarkStart w:id="2" w:name="_GoBack"/>
      <w:bookmarkEnd w:id="2"/>
    </w:p>
    <w:sectPr>
      <w:pgSz w:w="11906" w:h="16838"/>
      <w:pgMar w:top="1440" w:right="1080" w:bottom="1440" w:left="1080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WRlMDc5ZmI4OGJkMzU2ZmQ2ZGJkNGUwMGUzZjkyMTMifQ=="/>
  </w:docVars>
  <w:rsids>
    <w:rsidRoot w:val="004D1179"/>
    <w:rsid w:val="00041363"/>
    <w:rsid w:val="00051475"/>
    <w:rsid w:val="0006144F"/>
    <w:rsid w:val="000F1E9E"/>
    <w:rsid w:val="00114392"/>
    <w:rsid w:val="00200845"/>
    <w:rsid w:val="00222088"/>
    <w:rsid w:val="002223BB"/>
    <w:rsid w:val="00242A0B"/>
    <w:rsid w:val="00276863"/>
    <w:rsid w:val="00291F93"/>
    <w:rsid w:val="002B0001"/>
    <w:rsid w:val="002C135D"/>
    <w:rsid w:val="002E320C"/>
    <w:rsid w:val="00323F82"/>
    <w:rsid w:val="00403D39"/>
    <w:rsid w:val="0041710E"/>
    <w:rsid w:val="00431075"/>
    <w:rsid w:val="004B7BE5"/>
    <w:rsid w:val="004D1179"/>
    <w:rsid w:val="0050118A"/>
    <w:rsid w:val="00567B81"/>
    <w:rsid w:val="005A36BD"/>
    <w:rsid w:val="005A3917"/>
    <w:rsid w:val="00616AC2"/>
    <w:rsid w:val="006608AB"/>
    <w:rsid w:val="00664311"/>
    <w:rsid w:val="0068011A"/>
    <w:rsid w:val="00692841"/>
    <w:rsid w:val="006A11AD"/>
    <w:rsid w:val="006C1EE8"/>
    <w:rsid w:val="0070324D"/>
    <w:rsid w:val="00705D10"/>
    <w:rsid w:val="007126CB"/>
    <w:rsid w:val="00721F31"/>
    <w:rsid w:val="0077059A"/>
    <w:rsid w:val="007E5356"/>
    <w:rsid w:val="007E7BE0"/>
    <w:rsid w:val="007F65BC"/>
    <w:rsid w:val="00951B8E"/>
    <w:rsid w:val="009729BF"/>
    <w:rsid w:val="009734C3"/>
    <w:rsid w:val="00980C03"/>
    <w:rsid w:val="009E442F"/>
    <w:rsid w:val="00A42D63"/>
    <w:rsid w:val="00A4544A"/>
    <w:rsid w:val="00A83878"/>
    <w:rsid w:val="00AC6049"/>
    <w:rsid w:val="00AD312A"/>
    <w:rsid w:val="00AE5856"/>
    <w:rsid w:val="00B13947"/>
    <w:rsid w:val="00B13FF5"/>
    <w:rsid w:val="00B33BC6"/>
    <w:rsid w:val="00BA7848"/>
    <w:rsid w:val="00C42EAD"/>
    <w:rsid w:val="00C61709"/>
    <w:rsid w:val="00C852EA"/>
    <w:rsid w:val="00CB59BC"/>
    <w:rsid w:val="00CC205A"/>
    <w:rsid w:val="00D20014"/>
    <w:rsid w:val="00D230C0"/>
    <w:rsid w:val="00D916AE"/>
    <w:rsid w:val="00DA630C"/>
    <w:rsid w:val="00DD001C"/>
    <w:rsid w:val="00DE3240"/>
    <w:rsid w:val="00DF35BE"/>
    <w:rsid w:val="00E077E6"/>
    <w:rsid w:val="00E20D6A"/>
    <w:rsid w:val="00ED27D0"/>
    <w:rsid w:val="00F11C19"/>
    <w:rsid w:val="00F267AC"/>
    <w:rsid w:val="00F65A74"/>
    <w:rsid w:val="00FA634B"/>
    <w:rsid w:val="00FE10A1"/>
    <w:rsid w:val="00FE498C"/>
    <w:rsid w:val="01696E62"/>
    <w:rsid w:val="02BE2C9A"/>
    <w:rsid w:val="02CB0D62"/>
    <w:rsid w:val="02CF4A12"/>
    <w:rsid w:val="08D45A58"/>
    <w:rsid w:val="09B1391A"/>
    <w:rsid w:val="0BA77260"/>
    <w:rsid w:val="0C7D610B"/>
    <w:rsid w:val="0D01255D"/>
    <w:rsid w:val="11183D21"/>
    <w:rsid w:val="13913A86"/>
    <w:rsid w:val="147A54F3"/>
    <w:rsid w:val="16B32357"/>
    <w:rsid w:val="185D0F99"/>
    <w:rsid w:val="1EF54315"/>
    <w:rsid w:val="200B1D89"/>
    <w:rsid w:val="20D56BF9"/>
    <w:rsid w:val="20E107C7"/>
    <w:rsid w:val="22B32974"/>
    <w:rsid w:val="22EE7E5C"/>
    <w:rsid w:val="238C032D"/>
    <w:rsid w:val="23DA097F"/>
    <w:rsid w:val="252D615E"/>
    <w:rsid w:val="26CA2E44"/>
    <w:rsid w:val="29B77AED"/>
    <w:rsid w:val="2BEA3703"/>
    <w:rsid w:val="2D0E6797"/>
    <w:rsid w:val="2EF97A69"/>
    <w:rsid w:val="30E4580F"/>
    <w:rsid w:val="31707DD9"/>
    <w:rsid w:val="33BF1E86"/>
    <w:rsid w:val="33E86E49"/>
    <w:rsid w:val="33EB211A"/>
    <w:rsid w:val="397228F1"/>
    <w:rsid w:val="3A76569C"/>
    <w:rsid w:val="3A9540E4"/>
    <w:rsid w:val="3A995400"/>
    <w:rsid w:val="3B062BD9"/>
    <w:rsid w:val="3CA7694E"/>
    <w:rsid w:val="3EA76F04"/>
    <w:rsid w:val="3F784910"/>
    <w:rsid w:val="409B5797"/>
    <w:rsid w:val="417A21AD"/>
    <w:rsid w:val="486C05FC"/>
    <w:rsid w:val="48B417EB"/>
    <w:rsid w:val="4C2272AD"/>
    <w:rsid w:val="4C7D77B7"/>
    <w:rsid w:val="4D357A66"/>
    <w:rsid w:val="5052089F"/>
    <w:rsid w:val="50F252BD"/>
    <w:rsid w:val="51564A5C"/>
    <w:rsid w:val="535661E9"/>
    <w:rsid w:val="54B7294E"/>
    <w:rsid w:val="55047602"/>
    <w:rsid w:val="5663560E"/>
    <w:rsid w:val="5FC43A24"/>
    <w:rsid w:val="61885DE2"/>
    <w:rsid w:val="620938BB"/>
    <w:rsid w:val="631745CF"/>
    <w:rsid w:val="67DE134E"/>
    <w:rsid w:val="688866DB"/>
    <w:rsid w:val="6BD24BEE"/>
    <w:rsid w:val="6BF316FD"/>
    <w:rsid w:val="6C7831E9"/>
    <w:rsid w:val="6CD31260"/>
    <w:rsid w:val="70E91412"/>
    <w:rsid w:val="710345CB"/>
    <w:rsid w:val="73830B94"/>
    <w:rsid w:val="74122D63"/>
    <w:rsid w:val="74EA0887"/>
    <w:rsid w:val="75F15752"/>
    <w:rsid w:val="77446EFF"/>
    <w:rsid w:val="777E65A3"/>
    <w:rsid w:val="77DF672E"/>
    <w:rsid w:val="78085EAD"/>
    <w:rsid w:val="782918BB"/>
    <w:rsid w:val="7977416F"/>
    <w:rsid w:val="7AE75338"/>
    <w:rsid w:val="7C1F21B2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6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7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9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1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7">
    <w:name w:val="Plain Text"/>
    <w:basedOn w:val="1"/>
    <w:link w:val="28"/>
    <w:autoRedefine/>
    <w:qFormat/>
    <w:uiPriority w:val="0"/>
    <w:rPr>
      <w:rFonts w:ascii="宋体" w:hAnsi="Courier New"/>
    </w:rPr>
  </w:style>
  <w:style w:type="paragraph" w:styleId="8">
    <w:name w:val="Balloon Text"/>
    <w:basedOn w:val="1"/>
    <w:link w:val="30"/>
    <w:autoRedefine/>
    <w:semiHidden/>
    <w:qFormat/>
    <w:uiPriority w:val="99"/>
    <w:rPr>
      <w:sz w:val="18"/>
      <w:szCs w:val="18"/>
    </w:rPr>
  </w:style>
  <w:style w:type="paragraph" w:styleId="9">
    <w:name w:val="footer"/>
    <w:basedOn w:val="1"/>
    <w:link w:val="3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3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autoRedefine/>
    <w:qFormat/>
    <w:locked/>
    <w:uiPriority w:val="0"/>
  </w:style>
  <w:style w:type="character" w:styleId="15">
    <w:name w:val="FollowedHyperlink"/>
    <w:basedOn w:val="13"/>
    <w:autoRedefine/>
    <w:semiHidden/>
    <w:unhideWhenUsed/>
    <w:qFormat/>
    <w:uiPriority w:val="99"/>
    <w:rPr>
      <w:color w:val="000000"/>
      <w:u w:val="none"/>
    </w:rPr>
  </w:style>
  <w:style w:type="character" w:styleId="16">
    <w:name w:val="Emphasis"/>
    <w:basedOn w:val="13"/>
    <w:autoRedefine/>
    <w:qFormat/>
    <w:locked/>
    <w:uiPriority w:val="0"/>
  </w:style>
  <w:style w:type="character" w:styleId="17">
    <w:name w:val="HTML Definition"/>
    <w:basedOn w:val="13"/>
    <w:autoRedefine/>
    <w:semiHidden/>
    <w:unhideWhenUsed/>
    <w:qFormat/>
    <w:uiPriority w:val="99"/>
  </w:style>
  <w:style w:type="character" w:styleId="18">
    <w:name w:val="HTML Acronym"/>
    <w:basedOn w:val="13"/>
    <w:autoRedefine/>
    <w:semiHidden/>
    <w:unhideWhenUsed/>
    <w:qFormat/>
    <w:uiPriority w:val="99"/>
  </w:style>
  <w:style w:type="character" w:styleId="19">
    <w:name w:val="HTML Variable"/>
    <w:basedOn w:val="13"/>
    <w:autoRedefine/>
    <w:semiHidden/>
    <w:unhideWhenUsed/>
    <w:qFormat/>
    <w:uiPriority w:val="99"/>
  </w:style>
  <w:style w:type="character" w:styleId="20">
    <w:name w:val="Hyperlink"/>
    <w:basedOn w:val="13"/>
    <w:autoRedefine/>
    <w:semiHidden/>
    <w:unhideWhenUsed/>
    <w:qFormat/>
    <w:uiPriority w:val="99"/>
    <w:rPr>
      <w:color w:val="000000"/>
      <w:u w:val="none"/>
    </w:rPr>
  </w:style>
  <w:style w:type="character" w:styleId="21">
    <w:name w:val="HTML Code"/>
    <w:basedOn w:val="13"/>
    <w:semiHidden/>
    <w:unhideWhenUsed/>
    <w:qFormat/>
    <w:uiPriority w:val="99"/>
    <w:rPr>
      <w:rFonts w:ascii="Courier New" w:hAnsi="Courier New"/>
      <w:sz w:val="20"/>
    </w:rPr>
  </w:style>
  <w:style w:type="character" w:styleId="22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3">
    <w:name w:val="HTML Cite"/>
    <w:basedOn w:val="13"/>
    <w:autoRedefine/>
    <w:semiHidden/>
    <w:unhideWhenUsed/>
    <w:qFormat/>
    <w:uiPriority w:val="99"/>
  </w:style>
  <w:style w:type="paragraph" w:customStyle="1" w:styleId="24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25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26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7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8">
    <w:name w:val="纯文本 字符"/>
    <w:link w:val="7"/>
    <w:autoRedefine/>
    <w:qFormat/>
    <w:locked/>
    <w:uiPriority w:val="0"/>
    <w:rPr>
      <w:rFonts w:ascii="宋体" w:hAnsi="Courier New" w:cs="Times New Roman"/>
    </w:rPr>
  </w:style>
  <w:style w:type="character" w:customStyle="1" w:styleId="29">
    <w:name w:val="批注文字 字符"/>
    <w:basedOn w:val="13"/>
    <w:link w:val="5"/>
    <w:autoRedefine/>
    <w:semiHidden/>
    <w:qFormat/>
    <w:uiPriority w:val="99"/>
  </w:style>
  <w:style w:type="character" w:customStyle="1" w:styleId="30">
    <w:name w:val="批注框文本 字符"/>
    <w:link w:val="8"/>
    <w:autoRedefine/>
    <w:semiHidden/>
    <w:qFormat/>
    <w:uiPriority w:val="99"/>
    <w:rPr>
      <w:sz w:val="0"/>
      <w:szCs w:val="0"/>
    </w:rPr>
  </w:style>
  <w:style w:type="character" w:customStyle="1" w:styleId="31">
    <w:name w:val="页眉 字符"/>
    <w:link w:val="10"/>
    <w:autoRedefine/>
    <w:qFormat/>
    <w:uiPriority w:val="99"/>
    <w:rPr>
      <w:sz w:val="18"/>
      <w:szCs w:val="18"/>
    </w:rPr>
  </w:style>
  <w:style w:type="character" w:customStyle="1" w:styleId="32">
    <w:name w:val="页脚 字符"/>
    <w:link w:val="9"/>
    <w:autoRedefine/>
    <w:qFormat/>
    <w:uiPriority w:val="99"/>
    <w:rPr>
      <w:sz w:val="18"/>
      <w:szCs w:val="18"/>
    </w:rPr>
  </w:style>
  <w:style w:type="character" w:customStyle="1" w:styleId="33">
    <w:name w:val="hover4"/>
    <w:basedOn w:val="13"/>
    <w:autoRedefine/>
    <w:qFormat/>
    <w:uiPriority w:val="0"/>
    <w:rPr>
      <w:color w:val="0063BA"/>
    </w:rPr>
  </w:style>
  <w:style w:type="character" w:customStyle="1" w:styleId="34">
    <w:name w:val="margin_right202"/>
    <w:basedOn w:val="13"/>
    <w:autoRedefine/>
    <w:qFormat/>
    <w:uiPriority w:val="0"/>
  </w:style>
  <w:style w:type="character" w:customStyle="1" w:styleId="35">
    <w:name w:val="active5"/>
    <w:basedOn w:val="13"/>
    <w:autoRedefine/>
    <w:qFormat/>
    <w:uiPriority w:val="0"/>
    <w:rPr>
      <w:color w:val="FFFFFF"/>
      <w:shd w:val="clear" w:color="auto" w:fill="E22323"/>
    </w:rPr>
  </w:style>
  <w:style w:type="character" w:customStyle="1" w:styleId="36">
    <w:name w:val="before"/>
    <w:basedOn w:val="13"/>
    <w:autoRedefine/>
    <w:qFormat/>
    <w:uiPriority w:val="0"/>
    <w:rPr>
      <w:shd w:val="clear" w:color="auto" w:fill="E22323"/>
    </w:rPr>
  </w:style>
  <w:style w:type="character" w:customStyle="1" w:styleId="37">
    <w:name w:val="margin_right20"/>
    <w:basedOn w:val="13"/>
    <w:autoRedefine/>
    <w:qFormat/>
    <w:uiPriority w:val="0"/>
  </w:style>
  <w:style w:type="character" w:customStyle="1" w:styleId="38">
    <w:name w:val="active6"/>
    <w:basedOn w:val="13"/>
    <w:autoRedefine/>
    <w:qFormat/>
    <w:uiPriority w:val="0"/>
    <w:rPr>
      <w:color w:val="FFFFFF"/>
      <w:shd w:val="clear" w:color="auto" w:fill="E22323"/>
    </w:rPr>
  </w:style>
  <w:style w:type="character" w:customStyle="1" w:styleId="39">
    <w:name w:val="hover5"/>
    <w:basedOn w:val="13"/>
    <w:autoRedefine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555</Words>
  <Characters>725</Characters>
  <Lines>18</Lines>
  <Paragraphs>18</Paragraphs>
  <TotalTime>0</TotalTime>
  <ScaleCrop>false</ScaleCrop>
  <LinksUpToDate>false</LinksUpToDate>
  <CharactersWithSpaces>747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yw03</cp:lastModifiedBy>
  <dcterms:modified xsi:type="dcterms:W3CDTF">2026-07-28T04:04:39Z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78D7606D78F347D9B44A74E2CAAC88AD</vt:lpwstr>
  </property>
  <property fmtid="{D5CDD505-2E9C-101B-9397-08002B2CF9AE}" pid="4" name="KSOTemplateDocerSaveRecord">
    <vt:lpwstr>eyJoZGlkIjoiMjFkMTQwYWI5MzFlYmJkN2VjZjJiZDFiNzQ1MjRhZWUiLCJ1c2VySWQiOiI3MTc5NzExMTEifQ==</vt:lpwstr>
  </property>
</Properties>
</file>