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60C7D26">
      <w:pPr>
        <w:spacing w:line="360" w:lineRule="auto"/>
        <w:ind w:firstLine="300" w:firstLineChars="50"/>
        <w:rPr>
          <w:rFonts w:eastAsiaTheme="minorEastAsia"/>
          <w:sz w:val="60"/>
          <w:szCs w:val="60"/>
        </w:rPr>
      </w:pPr>
    </w:p>
    <w:p w14:paraId="6829FCE2">
      <w:pPr>
        <w:spacing w:line="360" w:lineRule="auto"/>
        <w:ind w:firstLine="300" w:firstLineChars="50"/>
        <w:rPr>
          <w:rFonts w:eastAsiaTheme="minorEastAsia"/>
          <w:sz w:val="60"/>
          <w:szCs w:val="60"/>
        </w:rPr>
      </w:pPr>
    </w:p>
    <w:p w14:paraId="3D65B25D">
      <w:pPr>
        <w:jc w:val="center"/>
        <w:rPr>
          <w:rFonts w:eastAsiaTheme="minorEastAsia"/>
          <w:b/>
          <w:bCs/>
          <w:sz w:val="60"/>
          <w:szCs w:val="60"/>
        </w:rPr>
      </w:pPr>
      <w:r>
        <w:rPr>
          <w:rFonts w:eastAsiaTheme="minorEastAsia"/>
          <w:b/>
          <w:bCs/>
          <w:sz w:val="60"/>
          <w:szCs w:val="60"/>
        </w:rPr>
        <w:t>北京市政府采购项目</w:t>
      </w:r>
    </w:p>
    <w:p w14:paraId="0A273574">
      <w:pPr>
        <w:jc w:val="center"/>
        <w:rPr>
          <w:rFonts w:eastAsiaTheme="minorEastAsia"/>
          <w:b/>
          <w:bCs/>
          <w:sz w:val="60"/>
          <w:szCs w:val="60"/>
        </w:rPr>
      </w:pPr>
      <w:r>
        <w:rPr>
          <w:rFonts w:eastAsiaTheme="minorEastAsia"/>
          <w:b/>
          <w:bCs/>
          <w:sz w:val="60"/>
          <w:szCs w:val="60"/>
        </w:rPr>
        <w:t>竞争性磋商文件示范文本</w:t>
      </w:r>
    </w:p>
    <w:p w14:paraId="43CCE092">
      <w:pPr>
        <w:jc w:val="center"/>
        <w:rPr>
          <w:b/>
          <w:bCs/>
          <w:sz w:val="60"/>
          <w:szCs w:val="60"/>
        </w:rPr>
      </w:pPr>
      <w:r>
        <w:rPr>
          <w:b/>
          <w:bCs/>
          <w:sz w:val="60"/>
          <w:szCs w:val="60"/>
        </w:rPr>
        <w:t>（202</w:t>
      </w:r>
      <w:r>
        <w:rPr>
          <w:rFonts w:hint="eastAsia"/>
          <w:b/>
          <w:bCs/>
          <w:sz w:val="60"/>
          <w:szCs w:val="60"/>
        </w:rPr>
        <w:t>4</w:t>
      </w:r>
      <w:r>
        <w:rPr>
          <w:b/>
          <w:bCs/>
          <w:sz w:val="60"/>
          <w:szCs w:val="60"/>
        </w:rPr>
        <w:t>年版）</w:t>
      </w:r>
    </w:p>
    <w:p w14:paraId="443FF6FF">
      <w:pPr>
        <w:spacing w:line="360" w:lineRule="auto"/>
        <w:jc w:val="center"/>
        <w:rPr>
          <w:rFonts w:eastAsiaTheme="majorEastAsia"/>
          <w:b/>
          <w:bCs/>
          <w:sz w:val="60"/>
          <w:szCs w:val="60"/>
        </w:rPr>
      </w:pPr>
    </w:p>
    <w:p w14:paraId="13AAB0DF">
      <w:pPr>
        <w:spacing w:line="360" w:lineRule="auto"/>
        <w:jc w:val="center"/>
        <w:rPr>
          <w:rFonts w:eastAsiaTheme="majorEastAsia"/>
          <w:b/>
          <w:bCs/>
          <w:sz w:val="60"/>
          <w:szCs w:val="60"/>
        </w:rPr>
      </w:pPr>
    </w:p>
    <w:p w14:paraId="64F35D8A">
      <w:pPr>
        <w:tabs>
          <w:tab w:val="left" w:pos="5609"/>
        </w:tabs>
        <w:spacing w:line="360" w:lineRule="auto"/>
        <w:ind w:left="2518" w:leftChars="342" w:hanging="1800" w:hangingChars="500"/>
        <w:jc w:val="left"/>
        <w:rPr>
          <w:rFonts w:eastAsiaTheme="minorEastAsia"/>
          <w:bCs/>
          <w:sz w:val="36"/>
          <w:szCs w:val="36"/>
        </w:rPr>
      </w:pPr>
      <w:r>
        <w:rPr>
          <w:rFonts w:eastAsiaTheme="minorEastAsia"/>
          <w:bCs/>
          <w:sz w:val="36"/>
          <w:szCs w:val="36"/>
        </w:rPr>
        <w:t>项目名称：</w:t>
      </w:r>
      <w:r>
        <w:rPr>
          <w:rFonts w:hint="eastAsia" w:eastAsiaTheme="minorEastAsia"/>
          <w:bCs/>
          <w:sz w:val="36"/>
          <w:szCs w:val="36"/>
        </w:rPr>
        <w:t>专项活动场地建设与配套服务室外体育和娱乐设施工程施工采购项目（包一）</w:t>
      </w:r>
      <w:r>
        <w:rPr>
          <w:rFonts w:eastAsiaTheme="minorEastAsia"/>
          <w:bCs/>
          <w:sz w:val="36"/>
          <w:szCs w:val="36"/>
        </w:rPr>
        <w:tab/>
      </w:r>
      <w:r>
        <w:rPr>
          <w:rFonts w:eastAsiaTheme="minorEastAsia"/>
          <w:bCs/>
          <w:sz w:val="36"/>
          <w:szCs w:val="36"/>
        </w:rPr>
        <w:tab/>
      </w:r>
    </w:p>
    <w:p w14:paraId="67586D38">
      <w:pPr>
        <w:tabs>
          <w:tab w:val="left" w:pos="3240"/>
          <w:tab w:val="left" w:pos="3420"/>
        </w:tabs>
        <w:spacing w:line="360" w:lineRule="auto"/>
        <w:ind w:left="2832" w:leftChars="444" w:hanging="1900" w:hangingChars="528"/>
        <w:jc w:val="left"/>
        <w:rPr>
          <w:rFonts w:eastAsiaTheme="minorEastAsia"/>
          <w:bCs/>
          <w:sz w:val="36"/>
          <w:szCs w:val="36"/>
        </w:rPr>
      </w:pPr>
      <w:r>
        <w:rPr>
          <w:rFonts w:eastAsiaTheme="minorEastAsia"/>
          <w:bCs/>
          <w:sz w:val="36"/>
          <w:szCs w:val="36"/>
        </w:rPr>
        <w:t>项目编号/包号：</w:t>
      </w:r>
      <w:r>
        <w:rPr>
          <w:rFonts w:hint="eastAsia"/>
          <w:bCs/>
          <w:sz w:val="36"/>
          <w:szCs w:val="36"/>
        </w:rPr>
        <w:t>ZCBJ-25ZBDLHS-ZB0006</w:t>
      </w:r>
    </w:p>
    <w:p w14:paraId="07E7CAF8">
      <w:pPr>
        <w:tabs>
          <w:tab w:val="left" w:pos="3240"/>
          <w:tab w:val="left" w:pos="3420"/>
        </w:tabs>
        <w:spacing w:line="360" w:lineRule="auto"/>
        <w:ind w:left="2832" w:leftChars="444" w:hanging="1900" w:hangingChars="528"/>
        <w:jc w:val="left"/>
        <w:rPr>
          <w:rFonts w:eastAsiaTheme="minorEastAsia"/>
          <w:bCs/>
          <w:sz w:val="36"/>
          <w:szCs w:val="36"/>
        </w:rPr>
      </w:pPr>
      <w:r>
        <w:rPr>
          <w:rFonts w:eastAsiaTheme="minorEastAsia"/>
          <w:bCs/>
          <w:sz w:val="36"/>
          <w:szCs w:val="36"/>
        </w:rPr>
        <w:t>采 购 人：</w:t>
      </w:r>
      <w:r>
        <w:rPr>
          <w:rFonts w:hint="eastAsia"/>
          <w:bCs/>
          <w:sz w:val="36"/>
          <w:szCs w:val="36"/>
        </w:rPr>
        <w:t>北京市海淀区体育局</w:t>
      </w:r>
    </w:p>
    <w:p w14:paraId="5A6CE628">
      <w:pPr>
        <w:tabs>
          <w:tab w:val="left" w:pos="3240"/>
          <w:tab w:val="left" w:pos="3420"/>
        </w:tabs>
        <w:spacing w:line="360" w:lineRule="auto"/>
        <w:ind w:left="2832" w:leftChars="444" w:hanging="1900" w:hangingChars="528"/>
        <w:jc w:val="left"/>
        <w:rPr>
          <w:rFonts w:eastAsiaTheme="minorEastAsia"/>
          <w:bCs/>
          <w:sz w:val="36"/>
          <w:szCs w:val="36"/>
        </w:rPr>
      </w:pPr>
      <w:r>
        <w:rPr>
          <w:rFonts w:eastAsiaTheme="minorEastAsia"/>
          <w:bCs/>
          <w:sz w:val="36"/>
          <w:szCs w:val="36"/>
        </w:rPr>
        <w:t xml:space="preserve">采购代理机构： </w:t>
      </w:r>
      <w:r>
        <w:rPr>
          <w:rFonts w:hint="eastAsia"/>
          <w:bCs/>
          <w:sz w:val="36"/>
          <w:szCs w:val="36"/>
        </w:rPr>
        <w:t>北京中诚正信工程咨询有限公司</w:t>
      </w:r>
    </w:p>
    <w:p w14:paraId="2DC3EA64">
      <w:pPr>
        <w:widowControl/>
        <w:jc w:val="left"/>
        <w:rPr>
          <w:rFonts w:eastAsiaTheme="minorEastAsia"/>
        </w:rPr>
        <w:sectPr>
          <w:headerReference r:id="rId3" w:type="default"/>
          <w:type w:val="nextColumn"/>
          <w:pgSz w:w="11906" w:h="16838"/>
          <w:pgMar w:top="1418" w:right="1134" w:bottom="1418" w:left="1701" w:header="851" w:footer="992" w:gutter="0"/>
          <w:cols w:space="425" w:num="1"/>
          <w:docGrid w:linePitch="312" w:charSpace="0"/>
        </w:sectPr>
      </w:pPr>
      <w:r>
        <w:rPr>
          <w:rFonts w:eastAsiaTheme="minorEastAsia"/>
          <w:b/>
          <w:bCs/>
          <w:sz w:val="44"/>
        </w:rPr>
        <w:br w:type="page"/>
      </w:r>
    </w:p>
    <w:p w14:paraId="586008E4">
      <w:pPr>
        <w:pStyle w:val="157"/>
        <w:spacing w:line="360" w:lineRule="auto"/>
        <w:ind w:firstLine="723" w:firstLineChars="200"/>
        <w:rPr>
          <w:rFonts w:hint="eastAsia" w:eastAsiaTheme="minorEastAsia"/>
          <w:b/>
          <w:sz w:val="36"/>
          <w:szCs w:val="36"/>
        </w:rPr>
      </w:pPr>
      <w:bookmarkStart w:id="0" w:name="_Toc74227630"/>
    </w:p>
    <w:bookmarkEnd w:id="0"/>
    <w:p w14:paraId="4F9BD59D">
      <w:pPr>
        <w:pStyle w:val="157"/>
        <w:spacing w:line="360" w:lineRule="auto"/>
        <w:rPr>
          <w:rFonts w:ascii="Times New Roman" w:hAnsi="Times New Roman" w:cs="Times New Roman" w:eastAsiaTheme="minorEastAsia"/>
        </w:rPr>
      </w:pPr>
    </w:p>
    <w:p w14:paraId="65CB6A0D">
      <w:pPr>
        <w:spacing w:line="360" w:lineRule="auto"/>
        <w:jc w:val="center"/>
        <w:outlineLvl w:val="0"/>
        <w:rPr>
          <w:rFonts w:eastAsiaTheme="minorEastAsia"/>
          <w:b/>
          <w:sz w:val="36"/>
          <w:szCs w:val="36"/>
        </w:rPr>
      </w:pPr>
      <w:r>
        <w:rPr>
          <w:rFonts w:eastAsiaTheme="minorEastAsia"/>
          <w:b/>
          <w:sz w:val="36"/>
          <w:szCs w:val="36"/>
        </w:rPr>
        <w:t>目      录</w:t>
      </w:r>
    </w:p>
    <w:p w14:paraId="47B069E9">
      <w:pPr>
        <w:rPr>
          <w:rFonts w:eastAsiaTheme="minorEastAsia"/>
        </w:rPr>
      </w:pPr>
    </w:p>
    <w:p w14:paraId="549CF614">
      <w:pPr>
        <w:rPr>
          <w:rFonts w:eastAsiaTheme="minorEastAsia"/>
        </w:rPr>
      </w:pPr>
    </w:p>
    <w:p w14:paraId="55DBECC8">
      <w:pPr>
        <w:rPr>
          <w:rFonts w:eastAsiaTheme="minorEastAsia"/>
        </w:rPr>
      </w:pPr>
    </w:p>
    <w:p w14:paraId="71178607">
      <w:pPr>
        <w:rPr>
          <w:rFonts w:eastAsiaTheme="minorEastAsia"/>
        </w:rPr>
      </w:pPr>
    </w:p>
    <w:p w14:paraId="27908E22">
      <w:pPr>
        <w:pStyle w:val="30"/>
        <w:spacing w:line="360" w:lineRule="auto"/>
        <w:rPr>
          <w:rFonts w:ascii="Times New Roman" w:hAnsi="Times New Roman" w:eastAsiaTheme="minorEastAsia"/>
          <w:b w:val="0"/>
          <w:sz w:val="21"/>
          <w:szCs w:val="22"/>
        </w:rPr>
      </w:pPr>
      <w:r>
        <w:rPr>
          <w:rFonts w:ascii="Times New Roman" w:hAnsi="Times New Roman" w:eastAsiaTheme="minorEastAsia"/>
          <w:b w:val="0"/>
        </w:rPr>
        <w:fldChar w:fldCharType="begin"/>
      </w:r>
      <w:r>
        <w:rPr>
          <w:rFonts w:ascii="Times New Roman" w:hAnsi="Times New Roman" w:eastAsiaTheme="minorEastAsia"/>
          <w:b w:val="0"/>
        </w:rPr>
        <w:instrText xml:space="preserve"> TOC \o "1-1" \h \z \u </w:instrText>
      </w:r>
      <w:r>
        <w:rPr>
          <w:rFonts w:ascii="Times New Roman" w:hAnsi="Times New Roman" w:eastAsiaTheme="minorEastAsia"/>
          <w:b w:val="0"/>
        </w:rPr>
        <w:fldChar w:fldCharType="separate"/>
      </w:r>
      <w:r>
        <w:fldChar w:fldCharType="begin"/>
      </w:r>
      <w:r>
        <w:instrText xml:space="preserve"> HYPERLINK \l "_Toc97371941" </w:instrText>
      </w:r>
      <w:r>
        <w:fldChar w:fldCharType="separate"/>
      </w:r>
      <w:r>
        <w:rPr>
          <w:rStyle w:val="50"/>
          <w:rFonts w:ascii="Times New Roman" w:hAnsi="Times New Roman" w:eastAsiaTheme="minorEastAsia"/>
        </w:rPr>
        <w:t>第一章   采购邀请</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_Toc97371941 \h </w:instrText>
      </w:r>
      <w:r>
        <w:rPr>
          <w:rFonts w:ascii="Times New Roman" w:hAnsi="Times New Roman" w:eastAsiaTheme="minorEastAsia"/>
        </w:rPr>
        <w:fldChar w:fldCharType="separate"/>
      </w:r>
      <w:r>
        <w:rPr>
          <w:rFonts w:ascii="Times New Roman" w:hAnsi="Times New Roman" w:eastAsiaTheme="minorEastAsia"/>
        </w:rPr>
        <w:t>1</w:t>
      </w:r>
      <w:r>
        <w:rPr>
          <w:rFonts w:ascii="Times New Roman" w:hAnsi="Times New Roman" w:eastAsiaTheme="minorEastAsia"/>
        </w:rPr>
        <w:fldChar w:fldCharType="end"/>
      </w:r>
      <w:r>
        <w:rPr>
          <w:rFonts w:ascii="Times New Roman" w:hAnsi="Times New Roman" w:eastAsiaTheme="minorEastAsia"/>
        </w:rPr>
        <w:fldChar w:fldCharType="end"/>
      </w:r>
    </w:p>
    <w:p w14:paraId="6FA96E43">
      <w:pPr>
        <w:pStyle w:val="30"/>
        <w:spacing w:line="360" w:lineRule="auto"/>
        <w:rPr>
          <w:rFonts w:ascii="Times New Roman" w:hAnsi="Times New Roman" w:eastAsiaTheme="minorEastAsia"/>
          <w:b w:val="0"/>
          <w:sz w:val="21"/>
          <w:szCs w:val="22"/>
        </w:rPr>
      </w:pPr>
      <w:r>
        <w:fldChar w:fldCharType="begin"/>
      </w:r>
      <w:r>
        <w:instrText xml:space="preserve"> HYPERLINK \l "_Toc97371942" </w:instrText>
      </w:r>
      <w:r>
        <w:fldChar w:fldCharType="separate"/>
      </w:r>
      <w:r>
        <w:rPr>
          <w:rStyle w:val="50"/>
          <w:rFonts w:ascii="Times New Roman" w:hAnsi="Times New Roman" w:eastAsiaTheme="minorEastAsia"/>
        </w:rPr>
        <w:t>第二章   供应商须知</w:t>
      </w:r>
      <w:r>
        <w:rPr>
          <w:rFonts w:ascii="Times New Roman" w:hAnsi="Times New Roman" w:eastAsiaTheme="minorEastAsia"/>
        </w:rPr>
        <w:tab/>
      </w:r>
      <w:r>
        <w:rPr>
          <w:rFonts w:hint="eastAsia" w:ascii="Times New Roman" w:hAnsi="Times New Roman" w:eastAsiaTheme="minorEastAsia"/>
        </w:rPr>
        <w:t>6</w:t>
      </w:r>
      <w:r>
        <w:rPr>
          <w:rFonts w:hint="eastAsia" w:ascii="Times New Roman" w:hAnsi="Times New Roman" w:eastAsiaTheme="minorEastAsia"/>
        </w:rPr>
        <w:fldChar w:fldCharType="end"/>
      </w:r>
    </w:p>
    <w:p w14:paraId="51F7FE38">
      <w:pPr>
        <w:pStyle w:val="30"/>
        <w:spacing w:line="360" w:lineRule="auto"/>
        <w:rPr>
          <w:rFonts w:ascii="Times New Roman" w:hAnsi="Times New Roman" w:eastAsiaTheme="minorEastAsia"/>
          <w:b w:val="0"/>
          <w:sz w:val="21"/>
          <w:szCs w:val="22"/>
        </w:rPr>
      </w:pPr>
      <w:r>
        <w:fldChar w:fldCharType="begin"/>
      </w:r>
      <w:r>
        <w:instrText xml:space="preserve"> HYPERLINK \l "_Toc97371943" </w:instrText>
      </w:r>
      <w:r>
        <w:fldChar w:fldCharType="separate"/>
      </w:r>
      <w:r>
        <w:rPr>
          <w:rStyle w:val="50"/>
          <w:rFonts w:ascii="Times New Roman" w:hAnsi="Times New Roman" w:eastAsiaTheme="minorEastAsia"/>
        </w:rPr>
        <w:t>第三章   评审方法和评审标准</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_Toc97371943 \h </w:instrText>
      </w:r>
      <w:r>
        <w:rPr>
          <w:rFonts w:ascii="Times New Roman" w:hAnsi="Times New Roman" w:eastAsiaTheme="minorEastAsia"/>
        </w:rPr>
        <w:fldChar w:fldCharType="separate"/>
      </w:r>
      <w:r>
        <w:rPr>
          <w:rFonts w:ascii="Times New Roman" w:hAnsi="Times New Roman" w:eastAsiaTheme="minorEastAsia"/>
        </w:rPr>
        <w:t>2</w:t>
      </w:r>
      <w:r>
        <w:rPr>
          <w:rFonts w:hint="eastAsia" w:ascii="Times New Roman" w:hAnsi="Times New Roman" w:eastAsiaTheme="minorEastAsia"/>
        </w:rPr>
        <w:t>1</w:t>
      </w:r>
      <w:r>
        <w:rPr>
          <w:rFonts w:ascii="Times New Roman" w:hAnsi="Times New Roman" w:eastAsiaTheme="minorEastAsia"/>
        </w:rPr>
        <w:fldChar w:fldCharType="end"/>
      </w:r>
      <w:r>
        <w:rPr>
          <w:rFonts w:ascii="Times New Roman" w:hAnsi="Times New Roman" w:eastAsiaTheme="minorEastAsia"/>
        </w:rPr>
        <w:fldChar w:fldCharType="end"/>
      </w:r>
    </w:p>
    <w:p w14:paraId="0E21C667">
      <w:pPr>
        <w:pStyle w:val="30"/>
        <w:spacing w:line="360" w:lineRule="auto"/>
        <w:rPr>
          <w:rFonts w:ascii="Times New Roman" w:hAnsi="Times New Roman" w:eastAsiaTheme="minorEastAsia"/>
          <w:b w:val="0"/>
          <w:sz w:val="21"/>
          <w:szCs w:val="22"/>
        </w:rPr>
      </w:pPr>
      <w:r>
        <w:fldChar w:fldCharType="begin"/>
      </w:r>
      <w:r>
        <w:instrText xml:space="preserve"> HYPERLINK \l "_Toc97371945" </w:instrText>
      </w:r>
      <w:r>
        <w:fldChar w:fldCharType="separate"/>
      </w:r>
      <w:r>
        <w:rPr>
          <w:rStyle w:val="50"/>
          <w:rFonts w:ascii="Times New Roman" w:hAnsi="Times New Roman" w:eastAsiaTheme="minorEastAsia"/>
        </w:rPr>
        <w:t>第四章   采购需求</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_Toc97371945 \h </w:instrText>
      </w:r>
      <w:r>
        <w:rPr>
          <w:rFonts w:ascii="Times New Roman" w:hAnsi="Times New Roman" w:eastAsiaTheme="minorEastAsia"/>
        </w:rPr>
        <w:fldChar w:fldCharType="separate"/>
      </w:r>
      <w:r>
        <w:rPr>
          <w:rFonts w:ascii="Times New Roman" w:hAnsi="Times New Roman" w:eastAsiaTheme="minorEastAsia"/>
        </w:rPr>
        <w:t>3</w:t>
      </w:r>
      <w:r>
        <w:rPr>
          <w:rFonts w:hint="eastAsia" w:ascii="Times New Roman" w:hAnsi="Times New Roman" w:eastAsiaTheme="minorEastAsia"/>
        </w:rPr>
        <w:t>3</w:t>
      </w:r>
      <w:r>
        <w:rPr>
          <w:rFonts w:ascii="Times New Roman" w:hAnsi="Times New Roman" w:eastAsiaTheme="minorEastAsia"/>
        </w:rPr>
        <w:fldChar w:fldCharType="end"/>
      </w:r>
      <w:r>
        <w:rPr>
          <w:rFonts w:ascii="Times New Roman" w:hAnsi="Times New Roman" w:eastAsiaTheme="minorEastAsia"/>
        </w:rPr>
        <w:fldChar w:fldCharType="end"/>
      </w:r>
    </w:p>
    <w:p w14:paraId="40C52008">
      <w:pPr>
        <w:pStyle w:val="30"/>
        <w:spacing w:line="360" w:lineRule="auto"/>
        <w:rPr>
          <w:rFonts w:ascii="Times New Roman" w:hAnsi="Times New Roman" w:eastAsiaTheme="minorEastAsia"/>
          <w:b w:val="0"/>
          <w:sz w:val="21"/>
          <w:szCs w:val="22"/>
        </w:rPr>
      </w:pPr>
      <w:r>
        <w:fldChar w:fldCharType="begin"/>
      </w:r>
      <w:r>
        <w:instrText xml:space="preserve"> HYPERLINK \l "_Toc97371946" </w:instrText>
      </w:r>
      <w:r>
        <w:fldChar w:fldCharType="separate"/>
      </w:r>
      <w:r>
        <w:rPr>
          <w:rStyle w:val="50"/>
          <w:rFonts w:ascii="Times New Roman" w:hAnsi="Times New Roman" w:eastAsiaTheme="minorEastAsia"/>
        </w:rPr>
        <w:t>第五章   合同草案条款</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_Toc97371946 \h </w:instrText>
      </w:r>
      <w:r>
        <w:rPr>
          <w:rFonts w:ascii="Times New Roman" w:hAnsi="Times New Roman" w:eastAsiaTheme="minorEastAsia"/>
        </w:rPr>
        <w:fldChar w:fldCharType="separate"/>
      </w:r>
      <w:r>
        <w:rPr>
          <w:rFonts w:ascii="Times New Roman" w:hAnsi="Times New Roman" w:eastAsiaTheme="minorEastAsia"/>
        </w:rPr>
        <w:t>3</w:t>
      </w:r>
      <w:r>
        <w:rPr>
          <w:rFonts w:hint="eastAsia" w:ascii="Times New Roman" w:hAnsi="Times New Roman" w:eastAsiaTheme="minorEastAsia"/>
        </w:rPr>
        <w:t>6</w:t>
      </w:r>
      <w:r>
        <w:rPr>
          <w:rFonts w:ascii="Times New Roman" w:hAnsi="Times New Roman" w:eastAsiaTheme="minorEastAsia"/>
        </w:rPr>
        <w:fldChar w:fldCharType="end"/>
      </w:r>
      <w:r>
        <w:rPr>
          <w:rFonts w:ascii="Times New Roman" w:hAnsi="Times New Roman" w:eastAsiaTheme="minorEastAsia"/>
        </w:rPr>
        <w:fldChar w:fldCharType="end"/>
      </w:r>
    </w:p>
    <w:p w14:paraId="656A98BD">
      <w:pPr>
        <w:pStyle w:val="30"/>
        <w:spacing w:line="360" w:lineRule="auto"/>
        <w:rPr>
          <w:rFonts w:ascii="Times New Roman" w:hAnsi="Times New Roman" w:eastAsiaTheme="minorEastAsia"/>
          <w:b w:val="0"/>
          <w:sz w:val="21"/>
          <w:szCs w:val="22"/>
        </w:rPr>
      </w:pPr>
      <w:r>
        <w:fldChar w:fldCharType="begin"/>
      </w:r>
      <w:r>
        <w:instrText xml:space="preserve"> HYPERLINK \l "_Toc97371947" </w:instrText>
      </w:r>
      <w:r>
        <w:fldChar w:fldCharType="separate"/>
      </w:r>
      <w:r>
        <w:rPr>
          <w:rStyle w:val="50"/>
          <w:rFonts w:ascii="Times New Roman" w:hAnsi="Times New Roman" w:eastAsiaTheme="minorEastAsia"/>
        </w:rPr>
        <w:t>第六章   响应文件格式</w:t>
      </w:r>
      <w:r>
        <w:rPr>
          <w:rFonts w:ascii="Times New Roman" w:hAnsi="Times New Roman" w:eastAsiaTheme="minorEastAsia"/>
        </w:rPr>
        <w:tab/>
      </w:r>
      <w:r>
        <w:rPr>
          <w:rFonts w:hint="eastAsia" w:ascii="Times New Roman" w:hAnsi="Times New Roman" w:eastAsiaTheme="minorEastAsia"/>
        </w:rPr>
        <w:t>6</w:t>
      </w:r>
      <w:r>
        <w:rPr>
          <w:rFonts w:hint="eastAsia" w:ascii="Times New Roman" w:hAnsi="Times New Roman" w:eastAsiaTheme="minorEastAsia"/>
        </w:rPr>
        <w:fldChar w:fldCharType="end"/>
      </w:r>
      <w:r>
        <w:rPr>
          <w:rFonts w:hint="eastAsia" w:ascii="Times New Roman" w:hAnsi="Times New Roman" w:eastAsiaTheme="minorEastAsia"/>
        </w:rPr>
        <w:t>4</w:t>
      </w:r>
    </w:p>
    <w:p w14:paraId="62A4E2DE">
      <w:pPr>
        <w:pStyle w:val="30"/>
        <w:spacing w:line="480" w:lineRule="auto"/>
        <w:rPr>
          <w:rFonts w:ascii="Times New Roman" w:hAnsi="Times New Roman" w:eastAsiaTheme="minorEastAsia"/>
          <w:bCs/>
        </w:rPr>
      </w:pPr>
      <w:r>
        <w:rPr>
          <w:rFonts w:ascii="Times New Roman" w:hAnsi="Times New Roman" w:eastAsiaTheme="minorEastAsia"/>
          <w:b w:val="0"/>
        </w:rPr>
        <w:fldChar w:fldCharType="end"/>
      </w:r>
      <w:r>
        <w:rPr>
          <w:rFonts w:hint="eastAsia" w:ascii="Times New Roman" w:hAnsi="Times New Roman" w:eastAsiaTheme="minorEastAsia"/>
          <w:bCs/>
        </w:rPr>
        <w:t>第七章   工程量清单</w:t>
      </w:r>
      <w:r>
        <w:rPr>
          <w:rFonts w:ascii="Times New Roman" w:hAnsi="Times New Roman" w:eastAsiaTheme="minorEastAsia"/>
          <w:bCs/>
        </w:rPr>
        <w:t>………………………………………………………………………</w:t>
      </w:r>
      <w:r>
        <w:rPr>
          <w:rFonts w:hint="eastAsia" w:ascii="Times New Roman" w:hAnsi="Times New Roman" w:eastAsiaTheme="minorEastAsia"/>
          <w:bCs/>
        </w:rPr>
        <w:t>90</w:t>
      </w:r>
    </w:p>
    <w:p w14:paraId="6AA03770"/>
    <w:p w14:paraId="1F7BA6E5">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22D2FD6C">
      <w:pPr>
        <w:pStyle w:val="30"/>
        <w:spacing w:line="360" w:lineRule="auto"/>
        <w:rPr>
          <w:rFonts w:ascii="Times New Roman" w:hAnsi="Times New Roman" w:eastAsiaTheme="minorEastAsia"/>
          <w:b w:val="0"/>
        </w:rPr>
      </w:pPr>
    </w:p>
    <w:p w14:paraId="32832DD3">
      <w:pPr>
        <w:pStyle w:val="30"/>
        <w:spacing w:line="360" w:lineRule="auto"/>
        <w:rPr>
          <w:rFonts w:ascii="Times New Roman" w:hAnsi="Times New Roman" w:eastAsiaTheme="minorEastAsia"/>
          <w:b w:val="0"/>
          <w:sz w:val="36"/>
          <w:szCs w:val="36"/>
        </w:rPr>
      </w:pPr>
      <w:bookmarkStart w:id="1" w:name="_Toc97371941"/>
    </w:p>
    <w:p w14:paraId="5F6C31AD">
      <w:pPr>
        <w:spacing w:line="360" w:lineRule="auto"/>
        <w:jc w:val="center"/>
        <w:outlineLvl w:val="0"/>
        <w:rPr>
          <w:rFonts w:eastAsiaTheme="minorEastAsia"/>
          <w:b/>
          <w:sz w:val="36"/>
          <w:szCs w:val="36"/>
        </w:rPr>
        <w:sectPr>
          <w:headerReference r:id="rId5" w:type="first"/>
          <w:footerReference r:id="rId8" w:type="first"/>
          <w:headerReference r:id="rId4" w:type="default"/>
          <w:footerReference r:id="rId6" w:type="default"/>
          <w:footerReference r:id="rId7" w:type="even"/>
          <w:type w:val="nextColumn"/>
          <w:pgSz w:w="11907" w:h="16840"/>
          <w:pgMar w:top="1418" w:right="1134" w:bottom="1418" w:left="1701" w:header="851" w:footer="851" w:gutter="0"/>
          <w:pgNumType w:start="1"/>
          <w:cols w:space="720" w:num="1"/>
          <w:titlePg/>
          <w:docGrid w:linePitch="462" w:charSpace="0"/>
        </w:sectPr>
      </w:pPr>
    </w:p>
    <w:p w14:paraId="0F67C4C0">
      <w:pPr>
        <w:spacing w:line="360" w:lineRule="auto"/>
        <w:jc w:val="center"/>
        <w:outlineLvl w:val="0"/>
        <w:rPr>
          <w:rFonts w:eastAsiaTheme="minorEastAsia"/>
          <w:b/>
          <w:sz w:val="36"/>
          <w:szCs w:val="36"/>
        </w:rPr>
      </w:pPr>
      <w:r>
        <w:rPr>
          <w:rFonts w:eastAsiaTheme="minorEastAsia"/>
          <w:b/>
          <w:sz w:val="36"/>
          <w:szCs w:val="36"/>
        </w:rPr>
        <w:t>第一章   采购邀请</w:t>
      </w:r>
      <w:bookmarkEnd w:id="1"/>
      <w:bookmarkStart w:id="2" w:name="_Toc28359079"/>
      <w:bookmarkStart w:id="3" w:name="_Toc28359002"/>
      <w:bookmarkStart w:id="4" w:name="_Toc35393621"/>
      <w:bookmarkStart w:id="5" w:name="_Toc35393790"/>
      <w:bookmarkStart w:id="6" w:name="_Hlk24379207"/>
    </w:p>
    <w:p w14:paraId="37B8EB2B">
      <w:pPr>
        <w:spacing w:line="360" w:lineRule="auto"/>
        <w:ind w:firstLine="480" w:firstLineChars="200"/>
        <w:rPr>
          <w:rFonts w:eastAsiaTheme="minorEastAsia"/>
          <w:sz w:val="24"/>
        </w:rPr>
      </w:pPr>
    </w:p>
    <w:p w14:paraId="4AA9E608">
      <w:pPr>
        <w:pStyle w:val="3"/>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一、项目基本情况</w:t>
      </w:r>
      <w:bookmarkEnd w:id="2"/>
      <w:bookmarkEnd w:id="3"/>
      <w:bookmarkEnd w:id="4"/>
      <w:bookmarkEnd w:id="5"/>
    </w:p>
    <w:p w14:paraId="72EA9054">
      <w:pPr>
        <w:spacing w:line="360" w:lineRule="auto"/>
        <w:ind w:firstLine="480" w:firstLineChars="200"/>
        <w:rPr>
          <w:rFonts w:eastAsiaTheme="minorEastAsia"/>
          <w:sz w:val="24"/>
        </w:rPr>
      </w:pPr>
      <w:r>
        <w:rPr>
          <w:rFonts w:eastAsiaTheme="minorEastAsia"/>
          <w:sz w:val="24"/>
        </w:rPr>
        <w:t>1.项目编号：</w:t>
      </w:r>
      <w:r>
        <w:rPr>
          <w:rFonts w:hint="eastAsia"/>
          <w:sz w:val="24"/>
        </w:rPr>
        <w:t>ZCBJ-25ZBDLHS-ZB0006</w:t>
      </w:r>
    </w:p>
    <w:p w14:paraId="2BAFD509">
      <w:pPr>
        <w:spacing w:line="360" w:lineRule="auto"/>
        <w:ind w:firstLine="480" w:firstLineChars="200"/>
        <w:rPr>
          <w:rFonts w:eastAsiaTheme="minorEastAsia"/>
          <w:sz w:val="24"/>
        </w:rPr>
      </w:pPr>
      <w:r>
        <w:rPr>
          <w:rFonts w:eastAsiaTheme="minorEastAsia"/>
          <w:sz w:val="24"/>
        </w:rPr>
        <w:t>2.项目名称：</w:t>
      </w:r>
      <w:r>
        <w:rPr>
          <w:rFonts w:hint="eastAsia" w:eastAsiaTheme="minorEastAsia"/>
          <w:bCs/>
          <w:sz w:val="24"/>
        </w:rPr>
        <w:t>专项活动场地建设与配套服务室外体育和娱乐设施工程施工采购项目（包一）</w:t>
      </w:r>
    </w:p>
    <w:p w14:paraId="329CCAAF">
      <w:pPr>
        <w:spacing w:line="360" w:lineRule="auto"/>
        <w:ind w:firstLine="480" w:firstLineChars="200"/>
        <w:rPr>
          <w:rFonts w:eastAsiaTheme="minorEastAsia"/>
          <w:sz w:val="24"/>
        </w:rPr>
      </w:pPr>
      <w:r>
        <w:rPr>
          <w:rFonts w:eastAsiaTheme="minorEastAsia"/>
          <w:sz w:val="24"/>
        </w:rPr>
        <w:t>3.采购方式：竞争性磋商</w:t>
      </w:r>
    </w:p>
    <w:bookmarkEnd w:id="6"/>
    <w:p w14:paraId="138C911D">
      <w:pPr>
        <w:spacing w:line="360" w:lineRule="auto"/>
        <w:ind w:firstLine="480" w:firstLineChars="200"/>
        <w:rPr>
          <w:rFonts w:eastAsiaTheme="minorEastAsia"/>
          <w:sz w:val="24"/>
        </w:rPr>
      </w:pPr>
      <w:r>
        <w:rPr>
          <w:rFonts w:eastAsiaTheme="minorEastAsia"/>
          <w:sz w:val="24"/>
        </w:rPr>
        <w:t>4.项目预算金额：</w:t>
      </w:r>
      <w:r>
        <w:rPr>
          <w:rFonts w:hint="eastAsia"/>
          <w:bCs/>
          <w:sz w:val="24"/>
        </w:rPr>
        <w:t>698.451912</w:t>
      </w:r>
      <w:r>
        <w:rPr>
          <w:rFonts w:eastAsiaTheme="minorEastAsia"/>
          <w:sz w:val="24"/>
        </w:rPr>
        <w:t>万元、项目最高限价（如有）：</w:t>
      </w:r>
      <w:r>
        <w:rPr>
          <w:rFonts w:hint="eastAsia"/>
          <w:bCs/>
          <w:sz w:val="24"/>
        </w:rPr>
        <w:t>698.451912</w:t>
      </w:r>
      <w:r>
        <w:rPr>
          <w:rFonts w:eastAsiaTheme="minorEastAsia"/>
          <w:sz w:val="24"/>
        </w:rPr>
        <w:t>万元</w:t>
      </w:r>
    </w:p>
    <w:p w14:paraId="12A7CD05">
      <w:pPr>
        <w:spacing w:line="360" w:lineRule="auto"/>
        <w:ind w:firstLine="480" w:firstLineChars="200"/>
        <w:rPr>
          <w:rFonts w:eastAsiaTheme="minorEastAsia"/>
          <w:sz w:val="24"/>
        </w:rPr>
      </w:pPr>
      <w:r>
        <w:rPr>
          <w:rFonts w:eastAsiaTheme="minorEastAsia"/>
          <w:sz w:val="24"/>
        </w:rPr>
        <w:t>5.采购需求：</w:t>
      </w:r>
    </w:p>
    <w:tbl>
      <w:tblPr>
        <w:tblStyle w:val="42"/>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558"/>
        <w:gridCol w:w="1702"/>
        <w:gridCol w:w="998"/>
        <w:gridCol w:w="4276"/>
      </w:tblGrid>
      <w:tr w14:paraId="4C302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4A70F73B">
            <w:pPr>
              <w:jc w:val="center"/>
              <w:rPr>
                <w:rFonts w:eastAsiaTheme="minorEastAsia"/>
                <w:bCs/>
                <w:szCs w:val="21"/>
              </w:rPr>
            </w:pPr>
            <w:r>
              <w:rPr>
                <w:rFonts w:eastAsiaTheme="minorEastAsia"/>
                <w:bCs/>
                <w:szCs w:val="21"/>
              </w:rPr>
              <w:t>包号</w:t>
            </w:r>
          </w:p>
        </w:tc>
        <w:tc>
          <w:tcPr>
            <w:tcW w:w="843" w:type="pct"/>
            <w:vAlign w:val="center"/>
          </w:tcPr>
          <w:p w14:paraId="6AC97809">
            <w:pPr>
              <w:jc w:val="center"/>
              <w:rPr>
                <w:rFonts w:eastAsiaTheme="minorEastAsia"/>
                <w:bCs/>
                <w:szCs w:val="21"/>
              </w:rPr>
            </w:pPr>
            <w:r>
              <w:rPr>
                <w:rFonts w:eastAsiaTheme="minorEastAsia"/>
                <w:bCs/>
                <w:szCs w:val="21"/>
              </w:rPr>
              <w:t>标的名称</w:t>
            </w:r>
          </w:p>
        </w:tc>
        <w:tc>
          <w:tcPr>
            <w:tcW w:w="921" w:type="pct"/>
            <w:vAlign w:val="center"/>
          </w:tcPr>
          <w:p w14:paraId="17F8065A">
            <w:pPr>
              <w:jc w:val="center"/>
              <w:rPr>
                <w:rFonts w:eastAsiaTheme="minorEastAsia"/>
                <w:bCs/>
                <w:szCs w:val="21"/>
              </w:rPr>
            </w:pPr>
            <w:r>
              <w:rPr>
                <w:rFonts w:eastAsiaTheme="minorEastAsia"/>
                <w:bCs/>
                <w:szCs w:val="21"/>
              </w:rPr>
              <w:t>采购包预算金额</w:t>
            </w:r>
          </w:p>
          <w:p w14:paraId="2536D524">
            <w:pPr>
              <w:jc w:val="center"/>
              <w:rPr>
                <w:rFonts w:eastAsiaTheme="minorEastAsia"/>
                <w:bCs/>
                <w:szCs w:val="21"/>
              </w:rPr>
            </w:pPr>
            <w:r>
              <w:rPr>
                <w:rFonts w:eastAsiaTheme="minorEastAsia"/>
                <w:bCs/>
                <w:szCs w:val="21"/>
              </w:rPr>
              <w:t>（万元）</w:t>
            </w:r>
          </w:p>
        </w:tc>
        <w:tc>
          <w:tcPr>
            <w:tcW w:w="540" w:type="pct"/>
            <w:vAlign w:val="center"/>
          </w:tcPr>
          <w:p w14:paraId="4E0ED6CC">
            <w:pPr>
              <w:jc w:val="center"/>
              <w:rPr>
                <w:rFonts w:eastAsiaTheme="minorEastAsia"/>
                <w:bCs/>
                <w:szCs w:val="21"/>
              </w:rPr>
            </w:pPr>
            <w:r>
              <w:rPr>
                <w:rFonts w:eastAsiaTheme="minorEastAsia"/>
                <w:bCs/>
                <w:szCs w:val="21"/>
              </w:rPr>
              <w:t>数量</w:t>
            </w:r>
          </w:p>
        </w:tc>
        <w:tc>
          <w:tcPr>
            <w:tcW w:w="2314" w:type="pct"/>
            <w:vAlign w:val="center"/>
          </w:tcPr>
          <w:p w14:paraId="6CEFF252">
            <w:pPr>
              <w:jc w:val="center"/>
              <w:rPr>
                <w:rFonts w:eastAsiaTheme="minorEastAsia"/>
                <w:szCs w:val="21"/>
              </w:rPr>
            </w:pPr>
            <w:r>
              <w:rPr>
                <w:rFonts w:eastAsiaTheme="minorEastAsia"/>
                <w:szCs w:val="21"/>
              </w:rPr>
              <w:t>简要技术需求或服务要求</w:t>
            </w:r>
          </w:p>
        </w:tc>
      </w:tr>
      <w:tr w14:paraId="53AE7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6EE2F90E">
            <w:pPr>
              <w:jc w:val="center"/>
              <w:rPr>
                <w:rFonts w:eastAsiaTheme="minorEastAsia"/>
                <w:bCs/>
                <w:szCs w:val="21"/>
              </w:rPr>
            </w:pPr>
            <w:r>
              <w:rPr>
                <w:rFonts w:eastAsiaTheme="minorEastAsia"/>
                <w:bCs/>
                <w:szCs w:val="21"/>
              </w:rPr>
              <w:t>01</w:t>
            </w:r>
          </w:p>
        </w:tc>
        <w:tc>
          <w:tcPr>
            <w:tcW w:w="843" w:type="pct"/>
            <w:vAlign w:val="center"/>
          </w:tcPr>
          <w:p w14:paraId="7D554494">
            <w:pPr>
              <w:rPr>
                <w:rFonts w:eastAsiaTheme="minorEastAsia"/>
                <w:sz w:val="24"/>
              </w:rPr>
            </w:pPr>
            <w:r>
              <w:rPr>
                <w:rFonts w:hint="eastAsia" w:eastAsiaTheme="minorEastAsia"/>
                <w:bCs/>
                <w:sz w:val="24"/>
              </w:rPr>
              <w:t>专项活动场地建设与配套服务室外体育和娱乐设施工程施工采购项目（包一）</w:t>
            </w:r>
          </w:p>
          <w:p w14:paraId="20378D7B">
            <w:pPr>
              <w:jc w:val="center"/>
              <w:rPr>
                <w:rFonts w:eastAsiaTheme="minorEastAsia"/>
                <w:bCs/>
                <w:szCs w:val="21"/>
              </w:rPr>
            </w:pPr>
          </w:p>
        </w:tc>
        <w:tc>
          <w:tcPr>
            <w:tcW w:w="921" w:type="pct"/>
            <w:vAlign w:val="center"/>
          </w:tcPr>
          <w:p w14:paraId="426FE1C5">
            <w:pPr>
              <w:jc w:val="center"/>
              <w:rPr>
                <w:rFonts w:eastAsiaTheme="minorEastAsia"/>
                <w:bCs/>
                <w:szCs w:val="21"/>
              </w:rPr>
            </w:pPr>
            <w:r>
              <w:rPr>
                <w:rFonts w:hint="eastAsia"/>
                <w:kern w:val="0"/>
                <w:szCs w:val="21"/>
              </w:rPr>
              <w:t>698.451912</w:t>
            </w:r>
          </w:p>
        </w:tc>
        <w:tc>
          <w:tcPr>
            <w:tcW w:w="540" w:type="pct"/>
            <w:vAlign w:val="center"/>
          </w:tcPr>
          <w:p w14:paraId="13664076">
            <w:pPr>
              <w:jc w:val="center"/>
              <w:rPr>
                <w:rFonts w:eastAsiaTheme="minorEastAsia"/>
                <w:bCs/>
                <w:szCs w:val="21"/>
              </w:rPr>
            </w:pPr>
            <w:r>
              <w:rPr>
                <w:rFonts w:hint="eastAsia" w:eastAsiaTheme="minorEastAsia"/>
                <w:bCs/>
                <w:szCs w:val="21"/>
              </w:rPr>
              <w:t>1</w:t>
            </w:r>
          </w:p>
        </w:tc>
        <w:tc>
          <w:tcPr>
            <w:tcW w:w="2314" w:type="pct"/>
            <w:vAlign w:val="center"/>
          </w:tcPr>
          <w:p w14:paraId="62AE4C35">
            <w:pPr>
              <w:jc w:val="center"/>
              <w:rPr>
                <w:kern w:val="0"/>
                <w:szCs w:val="21"/>
              </w:rPr>
            </w:pPr>
            <w:r>
              <w:rPr>
                <w:rFonts w:hint="eastAsia"/>
                <w:kern w:val="0"/>
                <w:szCs w:val="21"/>
              </w:rPr>
              <w:t>篮球场6片、足球场 1片、羽毛球场7片、门球场4片、乒乓球长廊5片，详见工程量清单及图纸</w:t>
            </w:r>
          </w:p>
        </w:tc>
      </w:tr>
    </w:tbl>
    <w:p w14:paraId="32B70F0A">
      <w:pPr>
        <w:spacing w:line="360" w:lineRule="auto"/>
        <w:ind w:firstLine="480" w:firstLineChars="200"/>
        <w:rPr>
          <w:rFonts w:eastAsiaTheme="minorEastAsia"/>
          <w:sz w:val="24"/>
        </w:rPr>
      </w:pPr>
    </w:p>
    <w:p w14:paraId="2122E755">
      <w:pPr>
        <w:spacing w:line="360" w:lineRule="auto"/>
        <w:ind w:firstLine="480" w:firstLineChars="200"/>
        <w:contextualSpacing/>
        <w:rPr>
          <w:rFonts w:eastAsiaTheme="minorEastAsia"/>
          <w:sz w:val="24"/>
          <w:u w:val="single"/>
        </w:rPr>
      </w:pPr>
      <w:r>
        <w:rPr>
          <w:rFonts w:eastAsiaTheme="minorEastAsia"/>
          <w:sz w:val="24"/>
        </w:rPr>
        <w:t>6.合同履行期限：</w:t>
      </w:r>
      <w:r>
        <w:rPr>
          <w:bCs/>
          <w:sz w:val="24"/>
        </w:rPr>
        <w:t>合同签订后</w:t>
      </w:r>
      <w:r>
        <w:rPr>
          <w:rFonts w:hint="eastAsia"/>
          <w:bCs/>
          <w:sz w:val="24"/>
        </w:rPr>
        <w:t>90</w:t>
      </w:r>
      <w:r>
        <w:rPr>
          <w:bCs/>
          <w:sz w:val="24"/>
        </w:rPr>
        <w:t>天内完成</w:t>
      </w:r>
      <w:r>
        <w:rPr>
          <w:rFonts w:hint="eastAsia"/>
          <w:bCs/>
          <w:sz w:val="24"/>
        </w:rPr>
        <w:t>实施培训、</w:t>
      </w:r>
      <w:r>
        <w:rPr>
          <w:bCs/>
          <w:sz w:val="24"/>
        </w:rPr>
        <w:t>竣工验收</w:t>
      </w:r>
      <w:r>
        <w:rPr>
          <w:rFonts w:hint="eastAsia"/>
          <w:bCs/>
          <w:sz w:val="24"/>
        </w:rPr>
        <w:t>。</w:t>
      </w:r>
    </w:p>
    <w:p w14:paraId="5D7731E2">
      <w:pPr>
        <w:spacing w:line="360" w:lineRule="auto"/>
        <w:ind w:firstLine="480" w:firstLineChars="200"/>
        <w:rPr>
          <w:rFonts w:eastAsiaTheme="minorEastAsia"/>
          <w:sz w:val="24"/>
        </w:rPr>
      </w:pPr>
      <w:r>
        <w:rPr>
          <w:rFonts w:eastAsiaTheme="minorEastAsia"/>
          <w:sz w:val="24"/>
        </w:rPr>
        <w:t>7.本项目是否接受联合体：</w:t>
      </w:r>
      <w:r>
        <w:rPr>
          <w:rFonts w:eastAsiaTheme="minorEastAsia"/>
        </w:rPr>
        <w:t>□</w:t>
      </w:r>
      <w:r>
        <w:rPr>
          <w:rFonts w:eastAsiaTheme="minorEastAsia"/>
          <w:sz w:val="24"/>
        </w:rPr>
        <w:t xml:space="preserve">是  </w:t>
      </w:r>
      <w:r>
        <w:rPr>
          <w:rFonts w:hint="eastAsia"/>
          <w:sz w:val="24"/>
        </w:rPr>
        <w:t>■</w:t>
      </w:r>
      <w:r>
        <w:rPr>
          <w:rFonts w:hint="eastAsia" w:eastAsiaTheme="minorEastAsia"/>
        </w:rPr>
        <w:t>☑</w:t>
      </w:r>
      <w:r>
        <w:rPr>
          <w:rFonts w:eastAsiaTheme="minorEastAsia"/>
          <w:sz w:val="24"/>
        </w:rPr>
        <w:t>否。</w:t>
      </w:r>
    </w:p>
    <w:p w14:paraId="0C50F3A8">
      <w:pPr>
        <w:spacing w:line="360" w:lineRule="auto"/>
        <w:ind w:firstLine="480" w:firstLineChars="200"/>
        <w:rPr>
          <w:rFonts w:eastAsiaTheme="minorEastAsia"/>
          <w:sz w:val="24"/>
        </w:rPr>
      </w:pPr>
    </w:p>
    <w:p w14:paraId="40C18B3C">
      <w:pPr>
        <w:pStyle w:val="3"/>
        <w:spacing w:before="0" w:line="360" w:lineRule="auto"/>
        <w:jc w:val="left"/>
        <w:rPr>
          <w:rFonts w:ascii="Times New Roman" w:hAnsi="Times New Roman" w:eastAsiaTheme="minorEastAsia"/>
          <w:sz w:val="24"/>
          <w:szCs w:val="24"/>
        </w:rPr>
      </w:pPr>
      <w:bookmarkStart w:id="7" w:name="_Toc35393622"/>
      <w:bookmarkStart w:id="8" w:name="_Toc28359080"/>
      <w:bookmarkStart w:id="9" w:name="_Toc28359003"/>
      <w:bookmarkStart w:id="10" w:name="_Toc35393791"/>
      <w:r>
        <w:rPr>
          <w:rFonts w:ascii="Times New Roman" w:hAnsi="Times New Roman" w:eastAsiaTheme="minorEastAsia"/>
          <w:sz w:val="24"/>
          <w:szCs w:val="24"/>
        </w:rPr>
        <w:t>二、申请人的资格要求（须同时满足）</w:t>
      </w:r>
      <w:bookmarkEnd w:id="7"/>
      <w:bookmarkEnd w:id="8"/>
      <w:bookmarkEnd w:id="9"/>
      <w:bookmarkEnd w:id="10"/>
    </w:p>
    <w:p w14:paraId="5C07585C">
      <w:pPr>
        <w:spacing w:line="360" w:lineRule="auto"/>
        <w:ind w:firstLine="480" w:firstLineChars="200"/>
        <w:rPr>
          <w:rFonts w:eastAsiaTheme="minorEastAsia"/>
          <w:sz w:val="24"/>
        </w:rPr>
      </w:pPr>
      <w:r>
        <w:rPr>
          <w:rFonts w:eastAsiaTheme="minorEastAsia"/>
          <w:sz w:val="24"/>
        </w:rPr>
        <w:t>1.满足《中华人民共和国政府采购法》第二十二条规定；</w:t>
      </w:r>
    </w:p>
    <w:p w14:paraId="17B52C62">
      <w:pPr>
        <w:spacing w:line="360" w:lineRule="auto"/>
        <w:ind w:firstLine="480" w:firstLineChars="200"/>
        <w:rPr>
          <w:rFonts w:eastAsiaTheme="minorEastAsia"/>
          <w:sz w:val="24"/>
        </w:rPr>
      </w:pPr>
      <w:bookmarkStart w:id="11" w:name="_Toc28359081"/>
      <w:bookmarkStart w:id="12" w:name="_Toc28359004"/>
      <w:r>
        <w:rPr>
          <w:rFonts w:eastAsiaTheme="minorEastAsia"/>
          <w:sz w:val="24"/>
        </w:rPr>
        <w:t>2.落实政府采购政策需满足的资格要求：</w:t>
      </w:r>
    </w:p>
    <w:p w14:paraId="51BA74B8">
      <w:pPr>
        <w:spacing w:line="360" w:lineRule="auto"/>
        <w:ind w:firstLine="480" w:firstLineChars="200"/>
        <w:rPr>
          <w:rFonts w:eastAsiaTheme="minorEastAsia"/>
          <w:sz w:val="24"/>
        </w:rPr>
      </w:pPr>
      <w:r>
        <w:rPr>
          <w:rFonts w:eastAsiaTheme="minorEastAsia"/>
          <w:sz w:val="24"/>
        </w:rPr>
        <w:t>2.1 中小企业政策</w:t>
      </w:r>
    </w:p>
    <w:p w14:paraId="02DBB9CA">
      <w:pPr>
        <w:spacing w:line="360" w:lineRule="auto"/>
        <w:ind w:firstLine="420" w:firstLineChars="200"/>
        <w:rPr>
          <w:rFonts w:eastAsiaTheme="minorEastAsia"/>
          <w:sz w:val="24"/>
        </w:rPr>
      </w:pPr>
      <w:r>
        <w:rPr>
          <w:rFonts w:eastAsiaTheme="minorEastAsia"/>
        </w:rPr>
        <w:t>□</w:t>
      </w:r>
      <w:r>
        <w:rPr>
          <w:rFonts w:eastAsiaTheme="minorEastAsia"/>
          <w:sz w:val="24"/>
        </w:rPr>
        <w:t>本项目不专门面向中小企业预留采购份额。</w:t>
      </w:r>
    </w:p>
    <w:p w14:paraId="42733294">
      <w:pPr>
        <w:spacing w:line="360" w:lineRule="auto"/>
        <w:ind w:firstLine="480" w:firstLineChars="200"/>
        <w:rPr>
          <w:rFonts w:eastAsiaTheme="minorEastAsia"/>
          <w:sz w:val="24"/>
        </w:rPr>
      </w:pPr>
      <w:r>
        <w:rPr>
          <w:rFonts w:hint="eastAsia"/>
          <w:sz w:val="24"/>
        </w:rPr>
        <w:t>■</w:t>
      </w:r>
      <w:r>
        <w:rPr>
          <w:rFonts w:eastAsiaTheme="minorEastAsia"/>
          <w:sz w:val="24"/>
        </w:rPr>
        <w:t xml:space="preserve">本项目专门面向 </w:t>
      </w:r>
      <w:r>
        <w:rPr>
          <w:rFonts w:hint="eastAsia"/>
          <w:sz w:val="24"/>
        </w:rPr>
        <w:t>■</w:t>
      </w:r>
      <w:r>
        <w:rPr>
          <w:rFonts w:eastAsiaTheme="minorEastAsia"/>
          <w:sz w:val="24"/>
        </w:rPr>
        <w:t>中小</w:t>
      </w:r>
      <w:r>
        <w:rPr>
          <w:rFonts w:eastAsiaTheme="minorEastAsia"/>
        </w:rPr>
        <w:t>□</w:t>
      </w:r>
      <w:r>
        <w:rPr>
          <w:rFonts w:eastAsiaTheme="minorEastAsia"/>
          <w:sz w:val="24"/>
        </w:rPr>
        <w:t>小微企业  采购。即：提供的货物全部由符合政策要求的中小/小微企业制造、服务全部由符合政策要求的中小/小微企业承接。</w:t>
      </w:r>
    </w:p>
    <w:p w14:paraId="58683A73">
      <w:pPr>
        <w:spacing w:line="360" w:lineRule="auto"/>
        <w:ind w:firstLine="420" w:firstLineChars="200"/>
        <w:rPr>
          <w:rFonts w:eastAsiaTheme="minorEastAsia"/>
          <w:sz w:val="24"/>
        </w:rPr>
      </w:pPr>
      <w:r>
        <w:rPr>
          <w:rFonts w:eastAsiaTheme="minorEastAsia"/>
        </w:rPr>
        <w:t>□</w:t>
      </w:r>
      <w:r>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本项目预留部分采购项目预算专门面向中小企业采购。对于预留份额，提供的货物由符合政策要求的中小企业制造、服务由符合政策要求的中小企业承接。预留份额通过以下措施进行：___________。</w:t>
      </w:r>
    </w:p>
    <w:p w14:paraId="199D8C6D">
      <w:pPr>
        <w:spacing w:line="360" w:lineRule="auto"/>
        <w:ind w:firstLine="480" w:firstLineChars="200"/>
        <w:rPr>
          <w:rFonts w:eastAsiaTheme="minorEastAsia"/>
          <w:sz w:val="24"/>
        </w:rPr>
      </w:pPr>
      <w:r>
        <w:rPr>
          <w:rFonts w:eastAsiaTheme="minorEastAsia"/>
          <w:sz w:val="24"/>
        </w:rPr>
        <w:t>2.2 其它落实政府采购政策的资格要求（如有）：___________。</w:t>
      </w:r>
    </w:p>
    <w:p w14:paraId="750CF336">
      <w:pPr>
        <w:spacing w:line="360" w:lineRule="auto"/>
        <w:ind w:firstLine="480" w:firstLineChars="200"/>
        <w:rPr>
          <w:rFonts w:eastAsiaTheme="minorEastAsia"/>
          <w:sz w:val="24"/>
        </w:rPr>
      </w:pPr>
      <w:r>
        <w:rPr>
          <w:rFonts w:eastAsiaTheme="minorEastAsia"/>
          <w:sz w:val="24"/>
        </w:rPr>
        <w:t>3.本项目的特定资格要求：</w:t>
      </w:r>
    </w:p>
    <w:p w14:paraId="690A9197">
      <w:pPr>
        <w:spacing w:line="360" w:lineRule="auto"/>
        <w:ind w:firstLine="480" w:firstLineChars="200"/>
        <w:rPr>
          <w:rFonts w:eastAsiaTheme="minorEastAsia"/>
          <w:sz w:val="24"/>
        </w:rPr>
      </w:pPr>
      <w:r>
        <w:rPr>
          <w:rFonts w:eastAsiaTheme="minorEastAsia"/>
          <w:sz w:val="24"/>
        </w:rPr>
        <w:t>3.1本项目是否属于政府购买服务：</w:t>
      </w:r>
    </w:p>
    <w:p w14:paraId="62914222">
      <w:pPr>
        <w:tabs>
          <w:tab w:val="left" w:pos="900"/>
          <w:tab w:val="left" w:pos="1134"/>
          <w:tab w:val="left" w:pos="1589"/>
          <w:tab w:val="left" w:pos="5521"/>
        </w:tabs>
        <w:snapToGrid w:val="0"/>
        <w:spacing w:line="360" w:lineRule="auto"/>
        <w:ind w:left="991" w:leftChars="472" w:firstLine="2"/>
        <w:rPr>
          <w:rFonts w:eastAsiaTheme="minorEastAsia"/>
          <w:sz w:val="24"/>
        </w:rPr>
      </w:pPr>
      <w:r>
        <w:rPr>
          <w:rFonts w:hint="eastAsia"/>
          <w:sz w:val="24"/>
        </w:rPr>
        <w:t>■</w:t>
      </w:r>
      <w:r>
        <w:rPr>
          <w:rFonts w:eastAsiaTheme="minorEastAsia"/>
          <w:sz w:val="24"/>
        </w:rPr>
        <w:t>否</w:t>
      </w:r>
    </w:p>
    <w:p w14:paraId="52BD2AEF">
      <w:pPr>
        <w:tabs>
          <w:tab w:val="left" w:pos="900"/>
          <w:tab w:val="left" w:pos="1134"/>
          <w:tab w:val="left" w:pos="1589"/>
          <w:tab w:val="left" w:pos="5521"/>
        </w:tabs>
        <w:snapToGrid w:val="0"/>
        <w:spacing w:line="360" w:lineRule="auto"/>
        <w:ind w:left="991" w:leftChars="472" w:firstLine="2"/>
        <w:rPr>
          <w:rFonts w:eastAsiaTheme="minorEastAsia"/>
          <w:sz w:val="24"/>
        </w:rPr>
      </w:pPr>
      <w:r>
        <w:rPr>
          <w:rFonts w:eastAsiaTheme="minorEastAsia"/>
        </w:rPr>
        <w:t>□</w:t>
      </w:r>
      <w:r>
        <w:rPr>
          <w:rFonts w:eastAsiaTheme="minorEastAsia"/>
          <w:sz w:val="24"/>
        </w:rPr>
        <w:t>是，公益一类事业单位、使用事业编制且由财政拨款保障的群团组织，不得作为承接主体；</w:t>
      </w:r>
    </w:p>
    <w:p w14:paraId="479B14B6">
      <w:pPr>
        <w:widowControl/>
        <w:spacing w:line="360" w:lineRule="auto"/>
        <w:ind w:firstLine="480" w:firstLineChars="200"/>
        <w:jc w:val="left"/>
        <w:rPr>
          <w:rFonts w:eastAsiaTheme="minorEastAsia"/>
          <w:sz w:val="24"/>
        </w:rPr>
      </w:pPr>
      <w:r>
        <w:rPr>
          <w:rFonts w:eastAsiaTheme="minorEastAsia"/>
          <w:sz w:val="24"/>
        </w:rPr>
        <w:t>3.2其他特定资格要求：</w:t>
      </w:r>
    </w:p>
    <w:p w14:paraId="2B581241">
      <w:pPr>
        <w:tabs>
          <w:tab w:val="left" w:pos="900"/>
          <w:tab w:val="left" w:pos="1134"/>
          <w:tab w:val="left" w:pos="1589"/>
          <w:tab w:val="left" w:pos="5521"/>
        </w:tabs>
        <w:snapToGrid w:val="0"/>
        <w:spacing w:line="360" w:lineRule="auto"/>
        <w:ind w:left="991" w:leftChars="472" w:firstLine="2"/>
        <w:rPr>
          <w:rFonts w:hint="eastAsia" w:ascii="宋体" w:hAnsi="宋体"/>
          <w:sz w:val="24"/>
        </w:rPr>
      </w:pPr>
      <w:bookmarkStart w:id="13" w:name="_Hlk182642573"/>
      <w:r>
        <w:rPr>
          <w:rFonts w:ascii="宋体" w:hAnsi="宋体"/>
          <w:sz w:val="24"/>
        </w:rPr>
        <w:t>1</w:t>
      </w:r>
      <w:r>
        <w:rPr>
          <w:rFonts w:hint="eastAsia" w:ascii="宋体" w:hAnsi="宋体"/>
          <w:sz w:val="24"/>
        </w:rPr>
        <w:t>.</w:t>
      </w:r>
      <w:r>
        <w:rPr>
          <w:rFonts w:hint="eastAsia"/>
          <w:color w:val="404040"/>
          <w:shd w:val="clear" w:color="auto" w:fill="FFFFFF"/>
        </w:rPr>
        <w:t xml:space="preserve"> </w:t>
      </w:r>
      <w:r>
        <w:rPr>
          <w:rFonts w:hint="eastAsia" w:ascii="宋体" w:hAnsi="宋体"/>
          <w:sz w:val="24"/>
        </w:rPr>
        <w:t>供应商须具备建设主管部门颁发的建筑工程施工总承包三级（含）以上资质，且具有有效期内的安全生产许可证；</w:t>
      </w:r>
    </w:p>
    <w:p w14:paraId="6CC1074D">
      <w:pPr>
        <w:tabs>
          <w:tab w:val="left" w:pos="900"/>
          <w:tab w:val="left" w:pos="1134"/>
          <w:tab w:val="left" w:pos="1589"/>
          <w:tab w:val="left" w:pos="5521"/>
        </w:tabs>
        <w:snapToGrid w:val="0"/>
        <w:spacing w:line="360" w:lineRule="auto"/>
        <w:ind w:left="991" w:leftChars="472" w:firstLine="2"/>
        <w:rPr>
          <w:rFonts w:hint="eastAsia" w:ascii="宋体" w:hAnsi="宋体"/>
          <w:sz w:val="24"/>
        </w:rPr>
      </w:pPr>
      <w:r>
        <w:rPr>
          <w:rFonts w:hint="eastAsia" w:ascii="宋体" w:hAnsi="宋体"/>
          <w:sz w:val="24"/>
        </w:rPr>
        <w:t>2.</w:t>
      </w:r>
      <w:r>
        <w:rPr>
          <w:rFonts w:hint="eastAsia" w:ascii="宋体" w:hAnsi="宋体" w:cs="宋体"/>
          <w:color w:val="404040"/>
          <w:kern w:val="0"/>
          <w:sz w:val="24"/>
        </w:rPr>
        <w:t xml:space="preserve"> </w:t>
      </w:r>
      <w:r>
        <w:rPr>
          <w:rFonts w:hint="eastAsia" w:ascii="宋体" w:hAnsi="宋体"/>
          <w:sz w:val="24"/>
        </w:rPr>
        <w:t>拟派本项目的项目经理具有建筑工程专业二级（含）以上注册建造师执业资格及安全生产考核合格证书（B 本）</w:t>
      </w:r>
      <w:r>
        <w:rPr>
          <w:rFonts w:ascii="宋体" w:hAnsi="宋体"/>
          <w:sz w:val="24"/>
        </w:rPr>
        <w:t>。</w:t>
      </w:r>
    </w:p>
    <w:p w14:paraId="4441FDF2">
      <w:pPr>
        <w:tabs>
          <w:tab w:val="left" w:pos="900"/>
          <w:tab w:val="left" w:pos="1134"/>
          <w:tab w:val="left" w:pos="1589"/>
          <w:tab w:val="left" w:pos="5521"/>
        </w:tabs>
        <w:snapToGrid w:val="0"/>
        <w:spacing w:line="360" w:lineRule="auto"/>
        <w:ind w:left="991" w:leftChars="472" w:firstLine="2"/>
        <w:rPr>
          <w:rFonts w:hint="eastAsia" w:ascii="宋体" w:hAnsi="宋体"/>
          <w:sz w:val="24"/>
        </w:rPr>
      </w:pPr>
      <w:r>
        <w:rPr>
          <w:rFonts w:hint="eastAsia" w:ascii="宋体" w:hAnsi="宋体"/>
          <w:sz w:val="24"/>
        </w:rPr>
        <w:t>3.供应商被“信用中国”网站、“中国政府采购网”网站列入失信被执行人、重大税收违法案件当事人名单、政府采购严重违法失信行为记录名单的供应商，不得参与本项目的政府采购活动；</w:t>
      </w:r>
    </w:p>
    <w:p w14:paraId="32B81930">
      <w:pPr>
        <w:tabs>
          <w:tab w:val="left" w:pos="900"/>
          <w:tab w:val="left" w:pos="1134"/>
          <w:tab w:val="left" w:pos="1589"/>
          <w:tab w:val="left" w:pos="5521"/>
        </w:tabs>
        <w:snapToGrid w:val="0"/>
        <w:spacing w:line="360" w:lineRule="auto"/>
        <w:ind w:left="991" w:leftChars="472" w:firstLine="2"/>
        <w:rPr>
          <w:rFonts w:hint="eastAsia" w:ascii="宋体" w:hAnsi="宋体"/>
          <w:sz w:val="24"/>
        </w:rPr>
      </w:pPr>
      <w:r>
        <w:rPr>
          <w:rFonts w:hint="eastAsia" w:ascii="宋体" w:hAnsi="宋体"/>
          <w:sz w:val="24"/>
        </w:rPr>
        <w:t>4.凡受托为本次招标进行设计、编制规范和其他文件的咨询公司，及相关联的附属机构，不得参加本项目磋商；</w:t>
      </w:r>
    </w:p>
    <w:p w14:paraId="5BAB0BF8">
      <w:pPr>
        <w:tabs>
          <w:tab w:val="left" w:pos="900"/>
          <w:tab w:val="left" w:pos="1134"/>
          <w:tab w:val="left" w:pos="1589"/>
          <w:tab w:val="left" w:pos="5521"/>
        </w:tabs>
        <w:snapToGrid w:val="0"/>
        <w:spacing w:line="360" w:lineRule="auto"/>
        <w:ind w:left="991" w:leftChars="472" w:firstLine="2"/>
        <w:rPr>
          <w:rFonts w:hint="eastAsia" w:ascii="宋体" w:hAnsi="宋体"/>
          <w:sz w:val="24"/>
        </w:rPr>
      </w:pPr>
      <w:r>
        <w:rPr>
          <w:rFonts w:hint="eastAsia" w:ascii="宋体" w:hAnsi="宋体"/>
          <w:sz w:val="24"/>
        </w:rPr>
        <w:t>5</w:t>
      </w:r>
      <w:r>
        <w:rPr>
          <w:rFonts w:ascii="宋体" w:hAnsi="宋体"/>
          <w:sz w:val="24"/>
        </w:rPr>
        <w:t>.</w:t>
      </w:r>
      <w:r>
        <w:rPr>
          <w:rFonts w:hint="eastAsia" w:ascii="宋体" w:hAnsi="宋体"/>
          <w:sz w:val="24"/>
        </w:rPr>
        <w:t>单位负责人为同一人或者存在直接控股，管理关系的不同供应商，不得同时参加本项目的磋商；</w:t>
      </w:r>
    </w:p>
    <w:bookmarkEnd w:id="13"/>
    <w:p w14:paraId="37112375">
      <w:pPr>
        <w:spacing w:line="360" w:lineRule="auto"/>
        <w:rPr>
          <w:rFonts w:eastAsiaTheme="minorEastAsia"/>
          <w:i/>
          <w:iCs/>
          <w:sz w:val="24"/>
          <w:u w:val="single"/>
        </w:rPr>
      </w:pPr>
    </w:p>
    <w:bookmarkEnd w:id="11"/>
    <w:bookmarkEnd w:id="12"/>
    <w:p w14:paraId="278A0DE1">
      <w:pPr>
        <w:pStyle w:val="3"/>
        <w:widowControl/>
        <w:spacing w:before="0" w:line="360" w:lineRule="auto"/>
        <w:jc w:val="left"/>
        <w:rPr>
          <w:rFonts w:ascii="Times New Roman" w:hAnsi="Times New Roman" w:eastAsiaTheme="minorEastAsia"/>
          <w:sz w:val="24"/>
          <w:szCs w:val="24"/>
        </w:rPr>
      </w:pPr>
      <w:bookmarkStart w:id="14" w:name="_Toc35393623"/>
      <w:bookmarkStart w:id="15" w:name="_Toc35393792"/>
      <w:r>
        <w:rPr>
          <w:rFonts w:ascii="Times New Roman" w:hAnsi="Times New Roman" w:eastAsiaTheme="minorEastAsia"/>
          <w:sz w:val="24"/>
          <w:szCs w:val="24"/>
        </w:rPr>
        <w:t>三、获取采购文件</w:t>
      </w:r>
      <w:bookmarkEnd w:id="14"/>
      <w:bookmarkEnd w:id="15"/>
    </w:p>
    <w:p w14:paraId="1924B017">
      <w:pPr>
        <w:adjustRightInd w:val="0"/>
        <w:snapToGrid w:val="0"/>
        <w:spacing w:line="360" w:lineRule="auto"/>
        <w:ind w:firstLine="480" w:firstLineChars="200"/>
        <w:rPr>
          <w:rFonts w:eastAsiaTheme="minorEastAsia"/>
          <w:sz w:val="24"/>
          <w:lang w:bidi="ar"/>
        </w:rPr>
      </w:pPr>
      <w:r>
        <w:rPr>
          <w:rFonts w:eastAsiaTheme="minorEastAsia"/>
          <w:sz w:val="24"/>
          <w:lang w:bidi="ar"/>
        </w:rPr>
        <w:t>1.时间：</w:t>
      </w:r>
      <w:r>
        <w:rPr>
          <w:rFonts w:hint="eastAsia" w:eastAsiaTheme="minorEastAsia"/>
          <w:sz w:val="24"/>
          <w:lang w:bidi="ar"/>
        </w:rPr>
        <w:t>2025</w:t>
      </w:r>
      <w:r>
        <w:rPr>
          <w:rFonts w:eastAsiaTheme="minorEastAsia"/>
          <w:sz w:val="24"/>
          <w:lang w:bidi="ar"/>
        </w:rPr>
        <w:t>年</w:t>
      </w:r>
      <w:r>
        <w:rPr>
          <w:rFonts w:hint="eastAsia" w:eastAsiaTheme="minorEastAsia"/>
          <w:sz w:val="24"/>
        </w:rPr>
        <w:t>1</w:t>
      </w:r>
      <w:r>
        <w:rPr>
          <w:rFonts w:eastAsiaTheme="minorEastAsia"/>
          <w:sz w:val="24"/>
          <w:lang w:bidi="ar"/>
        </w:rPr>
        <w:t>月</w:t>
      </w:r>
      <w:r>
        <w:rPr>
          <w:rFonts w:hint="eastAsia" w:eastAsiaTheme="minorEastAsia"/>
          <w:sz w:val="24"/>
        </w:rPr>
        <w:t>24</w:t>
      </w:r>
      <w:r>
        <w:rPr>
          <w:rFonts w:eastAsiaTheme="minorEastAsia"/>
          <w:sz w:val="24"/>
          <w:lang w:bidi="ar"/>
        </w:rPr>
        <w:t>日至</w:t>
      </w:r>
      <w:r>
        <w:rPr>
          <w:rFonts w:hint="eastAsia" w:eastAsiaTheme="minorEastAsia"/>
          <w:sz w:val="24"/>
          <w:lang w:bidi="ar"/>
        </w:rPr>
        <w:t>2025</w:t>
      </w:r>
      <w:r>
        <w:rPr>
          <w:rFonts w:eastAsiaTheme="minorEastAsia"/>
          <w:sz w:val="24"/>
          <w:lang w:bidi="ar"/>
        </w:rPr>
        <w:t>年</w:t>
      </w:r>
      <w:r>
        <w:rPr>
          <w:rFonts w:hint="eastAsia" w:eastAsiaTheme="minorEastAsia"/>
          <w:sz w:val="24"/>
          <w:lang w:bidi="ar"/>
        </w:rPr>
        <w:t>2</w:t>
      </w:r>
      <w:r>
        <w:rPr>
          <w:rFonts w:eastAsiaTheme="minorEastAsia"/>
          <w:sz w:val="24"/>
          <w:lang w:bidi="ar"/>
        </w:rPr>
        <w:t>月</w:t>
      </w:r>
      <w:r>
        <w:rPr>
          <w:rFonts w:hint="eastAsia" w:eastAsiaTheme="minorEastAsia"/>
          <w:sz w:val="24"/>
        </w:rPr>
        <w:t>6</w:t>
      </w:r>
      <w:r>
        <w:rPr>
          <w:rFonts w:eastAsiaTheme="minorEastAsia"/>
          <w:sz w:val="24"/>
          <w:lang w:bidi="ar"/>
        </w:rPr>
        <w:t>日，每天上午</w:t>
      </w:r>
      <w:r>
        <w:rPr>
          <w:rFonts w:hint="eastAsia" w:eastAsiaTheme="minorEastAsia"/>
          <w:sz w:val="24"/>
          <w:lang w:bidi="ar"/>
        </w:rPr>
        <w:t>9：00</w:t>
      </w:r>
      <w:r>
        <w:rPr>
          <w:rFonts w:eastAsiaTheme="minorEastAsia"/>
          <w:sz w:val="24"/>
          <w:lang w:bidi="ar"/>
        </w:rPr>
        <w:t>至</w:t>
      </w:r>
      <w:r>
        <w:rPr>
          <w:rFonts w:hint="eastAsia" w:eastAsiaTheme="minorEastAsia"/>
          <w:sz w:val="24"/>
          <w:lang w:bidi="ar"/>
        </w:rPr>
        <w:t>12：00</w:t>
      </w:r>
      <w:r>
        <w:rPr>
          <w:rFonts w:eastAsiaTheme="minorEastAsia"/>
          <w:sz w:val="24"/>
          <w:lang w:bidi="ar"/>
        </w:rPr>
        <w:t>，下午</w:t>
      </w:r>
      <w:r>
        <w:rPr>
          <w:rFonts w:hint="eastAsia" w:eastAsiaTheme="minorEastAsia"/>
          <w:sz w:val="24"/>
          <w:lang w:bidi="ar"/>
        </w:rPr>
        <w:t>13：00</w:t>
      </w:r>
      <w:r>
        <w:rPr>
          <w:rFonts w:eastAsiaTheme="minorEastAsia"/>
          <w:sz w:val="24"/>
          <w:lang w:bidi="ar"/>
        </w:rPr>
        <w:t>至</w:t>
      </w:r>
      <w:r>
        <w:rPr>
          <w:rFonts w:hint="eastAsia" w:eastAsiaTheme="minorEastAsia"/>
          <w:sz w:val="24"/>
          <w:lang w:bidi="ar"/>
        </w:rPr>
        <w:t>16：00</w:t>
      </w:r>
      <w:r>
        <w:rPr>
          <w:rFonts w:eastAsiaTheme="minorEastAsia"/>
          <w:sz w:val="24"/>
          <w:lang w:bidi="ar"/>
        </w:rPr>
        <w:t>（北京时间，法定节假日除外）。</w:t>
      </w:r>
    </w:p>
    <w:p w14:paraId="5FBE22B7">
      <w:pPr>
        <w:adjustRightInd w:val="0"/>
        <w:snapToGrid w:val="0"/>
        <w:spacing w:line="360" w:lineRule="auto"/>
        <w:ind w:firstLine="480" w:firstLineChars="200"/>
        <w:rPr>
          <w:rFonts w:eastAsiaTheme="minorEastAsia"/>
          <w:sz w:val="24"/>
        </w:rPr>
      </w:pPr>
      <w:r>
        <w:rPr>
          <w:rFonts w:eastAsiaTheme="minorEastAsia"/>
          <w:sz w:val="24"/>
          <w:lang w:bidi="ar"/>
        </w:rPr>
        <w:t>2.地点：北京市政府采购电子交易平台</w:t>
      </w:r>
    </w:p>
    <w:p w14:paraId="3D77E3CE">
      <w:pPr>
        <w:widowControl/>
        <w:adjustRightInd w:val="0"/>
        <w:snapToGrid w:val="0"/>
        <w:spacing w:line="360" w:lineRule="auto"/>
        <w:ind w:firstLine="480" w:firstLineChars="200"/>
        <w:jc w:val="left"/>
        <w:rPr>
          <w:rFonts w:eastAsiaTheme="minorEastAsia"/>
          <w:sz w:val="24"/>
          <w:lang w:bidi="ar"/>
        </w:rPr>
      </w:pPr>
      <w:r>
        <w:rPr>
          <w:rFonts w:eastAsiaTheme="minorEastAsia"/>
          <w:sz w:val="24"/>
          <w:lang w:bidi="ar"/>
        </w:rPr>
        <w:t>3.方式：供应商使用CA数字证书</w:t>
      </w:r>
      <w:r>
        <w:rPr>
          <w:sz w:val="24"/>
          <w:lang w:bidi="ar"/>
        </w:rPr>
        <w:t>或电子营业执照</w:t>
      </w:r>
      <w:r>
        <w:rPr>
          <w:rFonts w:eastAsiaTheme="minorEastAsia"/>
          <w:sz w:val="24"/>
          <w:lang w:bidi="ar"/>
        </w:rPr>
        <w:t>登录北京市政府采购电子交易平台（http://zbcg-bjzc.zhongcy.com/bjczj-portal-site/index.html#/home）获取电子版竞争性磋商文件。</w:t>
      </w:r>
    </w:p>
    <w:p w14:paraId="2F840ECA">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4.售价：0元。</w:t>
      </w:r>
    </w:p>
    <w:p w14:paraId="5BDA2125">
      <w:pPr>
        <w:tabs>
          <w:tab w:val="left" w:pos="900"/>
          <w:tab w:val="left" w:pos="1980"/>
        </w:tabs>
        <w:snapToGrid w:val="0"/>
        <w:spacing w:line="360" w:lineRule="auto"/>
        <w:ind w:left="840"/>
        <w:rPr>
          <w:rFonts w:eastAsiaTheme="minorEastAsia"/>
          <w:sz w:val="24"/>
        </w:rPr>
      </w:pPr>
    </w:p>
    <w:p w14:paraId="5A367829">
      <w:pPr>
        <w:pStyle w:val="3"/>
        <w:widowControl/>
        <w:spacing w:before="0" w:line="360" w:lineRule="auto"/>
        <w:jc w:val="left"/>
        <w:rPr>
          <w:rFonts w:ascii="Times New Roman" w:hAnsi="Times New Roman" w:eastAsiaTheme="minorEastAsia"/>
          <w:sz w:val="24"/>
          <w:szCs w:val="24"/>
        </w:rPr>
      </w:pPr>
      <w:bookmarkStart w:id="16" w:name="_Toc35393793"/>
      <w:bookmarkStart w:id="17" w:name="_Toc35393624"/>
      <w:bookmarkStart w:id="18" w:name="_Toc28359005"/>
      <w:bookmarkStart w:id="19" w:name="_Toc28359082"/>
      <w:r>
        <w:rPr>
          <w:rFonts w:ascii="Times New Roman" w:hAnsi="Times New Roman" w:eastAsiaTheme="minorEastAsia"/>
          <w:sz w:val="24"/>
          <w:szCs w:val="24"/>
        </w:rPr>
        <w:t>四、</w:t>
      </w:r>
      <w:bookmarkEnd w:id="16"/>
      <w:bookmarkEnd w:id="17"/>
      <w:bookmarkEnd w:id="18"/>
      <w:bookmarkEnd w:id="19"/>
      <w:r>
        <w:rPr>
          <w:rFonts w:ascii="Times New Roman" w:hAnsi="Times New Roman" w:eastAsiaTheme="minorEastAsia"/>
          <w:sz w:val="24"/>
          <w:szCs w:val="24"/>
        </w:rPr>
        <w:t>响应文件提交</w:t>
      </w:r>
    </w:p>
    <w:p w14:paraId="76AC9010">
      <w:pPr>
        <w:spacing w:line="360" w:lineRule="auto"/>
        <w:ind w:firstLine="480" w:firstLineChars="200"/>
        <w:rPr>
          <w:rFonts w:eastAsiaTheme="minorEastAsia"/>
          <w:bCs/>
          <w:sz w:val="24"/>
          <w:u w:val="single"/>
        </w:rPr>
      </w:pPr>
      <w:r>
        <w:rPr>
          <w:sz w:val="24"/>
          <w:lang w:bidi="ar"/>
        </w:rPr>
        <w:t>投标截止时间</w:t>
      </w:r>
      <w:r>
        <w:rPr>
          <w:rFonts w:hint="eastAsia"/>
          <w:sz w:val="24"/>
          <w:lang w:bidi="ar"/>
        </w:rPr>
        <w:t>：2025</w:t>
      </w:r>
      <w:r>
        <w:rPr>
          <w:sz w:val="24"/>
          <w:lang w:bidi="ar"/>
        </w:rPr>
        <w:t>年</w:t>
      </w:r>
      <w:r>
        <w:rPr>
          <w:rFonts w:hint="eastAsia"/>
          <w:sz w:val="24"/>
          <w:lang w:bidi="ar"/>
        </w:rPr>
        <w:t>2</w:t>
      </w:r>
      <w:r>
        <w:rPr>
          <w:sz w:val="24"/>
          <w:lang w:bidi="ar"/>
        </w:rPr>
        <w:t>月</w:t>
      </w:r>
      <w:r>
        <w:rPr>
          <w:rFonts w:hint="eastAsia"/>
          <w:sz w:val="24"/>
          <w:lang w:bidi="ar"/>
        </w:rPr>
        <w:t>18</w:t>
      </w:r>
      <w:r>
        <w:rPr>
          <w:sz w:val="24"/>
          <w:lang w:bidi="ar"/>
        </w:rPr>
        <w:t>日_</w:t>
      </w:r>
      <w:r>
        <w:rPr>
          <w:rFonts w:hint="eastAsia"/>
          <w:sz w:val="24"/>
          <w:lang w:bidi="ar"/>
        </w:rPr>
        <w:t>9</w:t>
      </w:r>
      <w:r>
        <w:rPr>
          <w:sz w:val="24"/>
          <w:lang w:bidi="ar"/>
        </w:rPr>
        <w:t>点</w:t>
      </w:r>
      <w:r>
        <w:rPr>
          <w:rFonts w:hint="eastAsia"/>
          <w:sz w:val="24"/>
          <w:u w:val="single"/>
          <w:lang w:bidi="ar"/>
        </w:rPr>
        <w:t>30</w:t>
      </w:r>
      <w:r>
        <w:rPr>
          <w:sz w:val="24"/>
          <w:lang w:bidi="ar"/>
        </w:rPr>
        <w:t>__分</w:t>
      </w:r>
      <w:r>
        <w:rPr>
          <w:bCs/>
          <w:sz w:val="24"/>
          <w:lang w:bidi="ar"/>
        </w:rPr>
        <w:t>（北京时间）</w:t>
      </w:r>
      <w:r>
        <w:rPr>
          <w:iCs/>
          <w:sz w:val="24"/>
          <w:lang w:bidi="ar"/>
        </w:rPr>
        <w:t>。</w:t>
      </w:r>
    </w:p>
    <w:p w14:paraId="2C646C37">
      <w:pPr>
        <w:widowControl/>
        <w:spacing w:line="360" w:lineRule="auto"/>
        <w:ind w:firstLine="480" w:firstLineChars="200"/>
        <w:jc w:val="left"/>
        <w:rPr>
          <w:rFonts w:eastAsiaTheme="minorEastAsia"/>
          <w:sz w:val="24"/>
          <w:lang w:val="zh-TW" w:bidi="ar"/>
        </w:rPr>
      </w:pPr>
      <w:r>
        <w:rPr>
          <w:rFonts w:eastAsiaTheme="minorEastAsia"/>
          <w:sz w:val="24"/>
          <w:lang w:bidi="ar"/>
        </w:rPr>
        <w:t>地点：</w:t>
      </w:r>
      <w:r>
        <w:rPr>
          <w:sz w:val="24"/>
        </w:rPr>
        <w:t>北京市政府采购电子交易平台</w:t>
      </w:r>
      <w:r>
        <w:rPr>
          <w:sz w:val="24"/>
          <w:lang w:val="zh-TW" w:bidi="ar"/>
        </w:rPr>
        <w:t>。</w:t>
      </w:r>
      <w:r>
        <w:rPr>
          <w:rFonts w:hint="eastAsia" w:ascii="宋体" w:hAnsi="宋体" w:cs="宋体"/>
          <w:color w:val="000000"/>
          <w:kern w:val="0"/>
          <w:sz w:val="24"/>
          <w:lang w:bidi="ar"/>
        </w:rPr>
        <w:t xml:space="preserve">采用远程电子开标方式，供应商使用 </w:t>
      </w:r>
      <w:r>
        <w:rPr>
          <w:color w:val="000000"/>
          <w:kern w:val="0"/>
          <w:sz w:val="24"/>
          <w:lang w:bidi="ar"/>
        </w:rPr>
        <w:t xml:space="preserve">CA </w:t>
      </w:r>
      <w:r>
        <w:rPr>
          <w:rFonts w:hint="eastAsia" w:ascii="宋体" w:hAnsi="宋体" w:cs="宋体"/>
          <w:color w:val="000000"/>
          <w:kern w:val="0"/>
          <w:sz w:val="24"/>
          <w:lang w:bidi="ar"/>
        </w:rPr>
        <w:t>认证证书登录北京市政府采购电子交易平台参与电子开标。投标人自行对电子投标文件进行解密，不接受纸质文件，无须投标人到达现场。</w:t>
      </w:r>
    </w:p>
    <w:p w14:paraId="18A01B72">
      <w:pPr>
        <w:spacing w:line="360" w:lineRule="auto"/>
        <w:ind w:firstLine="480" w:firstLineChars="200"/>
        <w:rPr>
          <w:rFonts w:eastAsiaTheme="minorEastAsia"/>
          <w:sz w:val="24"/>
          <w:lang w:val="zh-TW" w:bidi="ar"/>
        </w:rPr>
      </w:pPr>
    </w:p>
    <w:p w14:paraId="19A7B8EF">
      <w:pPr>
        <w:pStyle w:val="3"/>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五、开启</w:t>
      </w:r>
    </w:p>
    <w:p w14:paraId="3CEAA895">
      <w:pPr>
        <w:spacing w:line="360" w:lineRule="auto"/>
        <w:ind w:firstLine="480" w:firstLineChars="200"/>
        <w:rPr>
          <w:rFonts w:eastAsiaTheme="minorEastAsia"/>
          <w:bCs/>
          <w:sz w:val="24"/>
          <w:u w:val="single"/>
        </w:rPr>
      </w:pPr>
      <w:r>
        <w:rPr>
          <w:rFonts w:eastAsiaTheme="minorEastAsia"/>
          <w:sz w:val="24"/>
          <w:lang w:bidi="ar"/>
        </w:rPr>
        <w:t>时间：</w:t>
      </w:r>
      <w:r>
        <w:rPr>
          <w:rFonts w:hint="eastAsia" w:eastAsiaTheme="minorEastAsia"/>
          <w:sz w:val="24"/>
        </w:rPr>
        <w:t>2025</w:t>
      </w:r>
      <w:r>
        <w:rPr>
          <w:rFonts w:eastAsiaTheme="minorEastAsia"/>
          <w:sz w:val="24"/>
        </w:rPr>
        <w:t>年</w:t>
      </w:r>
      <w:r>
        <w:rPr>
          <w:rFonts w:hint="eastAsia" w:eastAsiaTheme="minorEastAsia"/>
          <w:sz w:val="24"/>
        </w:rPr>
        <w:t>2</w:t>
      </w:r>
      <w:r>
        <w:rPr>
          <w:rFonts w:eastAsiaTheme="minorEastAsia"/>
          <w:sz w:val="24"/>
        </w:rPr>
        <w:t>月</w:t>
      </w:r>
      <w:r>
        <w:rPr>
          <w:rFonts w:hint="eastAsia" w:eastAsiaTheme="minorEastAsia"/>
          <w:sz w:val="24"/>
        </w:rPr>
        <w:t>18</w:t>
      </w:r>
      <w:r>
        <w:rPr>
          <w:rFonts w:eastAsiaTheme="minorEastAsia"/>
          <w:sz w:val="24"/>
        </w:rPr>
        <w:t>日</w:t>
      </w:r>
      <w:r>
        <w:rPr>
          <w:rFonts w:hint="eastAsia" w:eastAsiaTheme="minorEastAsia"/>
          <w:sz w:val="24"/>
        </w:rPr>
        <w:t>9</w:t>
      </w:r>
      <w:r>
        <w:rPr>
          <w:rFonts w:eastAsiaTheme="minorEastAsia"/>
          <w:sz w:val="24"/>
        </w:rPr>
        <w:t>点</w:t>
      </w:r>
      <w:r>
        <w:rPr>
          <w:rFonts w:hint="eastAsia" w:eastAsiaTheme="minorEastAsia"/>
          <w:sz w:val="24"/>
          <w:u w:val="single"/>
        </w:rPr>
        <w:t>30</w:t>
      </w:r>
      <w:r>
        <w:rPr>
          <w:rFonts w:eastAsiaTheme="minorEastAsia"/>
          <w:sz w:val="24"/>
        </w:rPr>
        <w:t>分</w:t>
      </w:r>
      <w:r>
        <w:rPr>
          <w:rFonts w:eastAsiaTheme="minorEastAsia"/>
          <w:bCs/>
          <w:sz w:val="24"/>
          <w:lang w:bidi="ar"/>
        </w:rPr>
        <w:t>（北京时间）</w:t>
      </w:r>
      <w:r>
        <w:rPr>
          <w:rFonts w:eastAsiaTheme="minorEastAsia"/>
          <w:iCs/>
          <w:sz w:val="24"/>
          <w:lang w:bidi="ar"/>
        </w:rPr>
        <w:t>。</w:t>
      </w:r>
    </w:p>
    <w:p w14:paraId="015C9E96">
      <w:pPr>
        <w:spacing w:line="360" w:lineRule="auto"/>
        <w:ind w:firstLine="480" w:firstLineChars="200"/>
        <w:rPr>
          <w:rFonts w:eastAsiaTheme="minorEastAsia"/>
          <w:sz w:val="24"/>
          <w:lang w:val="zh-TW" w:bidi="ar"/>
        </w:rPr>
      </w:pPr>
      <w:r>
        <w:rPr>
          <w:rFonts w:eastAsiaTheme="minorEastAsia"/>
          <w:sz w:val="24"/>
          <w:lang w:bidi="ar"/>
        </w:rPr>
        <w:t>地点：</w:t>
      </w:r>
      <w:r>
        <w:rPr>
          <w:sz w:val="24"/>
        </w:rPr>
        <w:t>北京市政府采购电子交易平台</w:t>
      </w:r>
      <w:r>
        <w:rPr>
          <w:sz w:val="24"/>
          <w:lang w:val="zh-TW" w:bidi="ar"/>
        </w:rPr>
        <w:t>。</w:t>
      </w:r>
    </w:p>
    <w:p w14:paraId="0553207F">
      <w:pPr>
        <w:spacing w:line="360" w:lineRule="auto"/>
        <w:ind w:firstLine="480" w:firstLineChars="200"/>
        <w:rPr>
          <w:rFonts w:eastAsiaTheme="minorEastAsia"/>
          <w:bCs/>
          <w:sz w:val="24"/>
          <w:u w:val="single"/>
        </w:rPr>
      </w:pPr>
    </w:p>
    <w:p w14:paraId="593C8A3A">
      <w:pPr>
        <w:pStyle w:val="3"/>
        <w:spacing w:before="0" w:line="360" w:lineRule="auto"/>
        <w:jc w:val="left"/>
        <w:rPr>
          <w:rFonts w:ascii="Times New Roman" w:hAnsi="Times New Roman" w:eastAsiaTheme="minorEastAsia"/>
          <w:sz w:val="24"/>
          <w:szCs w:val="24"/>
        </w:rPr>
      </w:pPr>
      <w:bookmarkStart w:id="20" w:name="_Toc28359007"/>
      <w:bookmarkStart w:id="21" w:name="_Toc35393794"/>
      <w:bookmarkStart w:id="22" w:name="_Toc35393625"/>
      <w:bookmarkStart w:id="23" w:name="_Toc28359084"/>
      <w:r>
        <w:rPr>
          <w:rFonts w:ascii="Times New Roman" w:hAnsi="Times New Roman" w:eastAsiaTheme="minorEastAsia"/>
          <w:sz w:val="24"/>
          <w:szCs w:val="24"/>
        </w:rPr>
        <w:t>六、公告期限</w:t>
      </w:r>
      <w:bookmarkEnd w:id="20"/>
      <w:bookmarkEnd w:id="21"/>
      <w:bookmarkEnd w:id="22"/>
      <w:bookmarkEnd w:id="23"/>
    </w:p>
    <w:p w14:paraId="5DE91845">
      <w:pPr>
        <w:spacing w:line="360" w:lineRule="auto"/>
        <w:ind w:firstLine="480" w:firstLineChars="200"/>
        <w:rPr>
          <w:rFonts w:eastAsiaTheme="minorEastAsia"/>
          <w:kern w:val="0"/>
          <w:sz w:val="24"/>
        </w:rPr>
      </w:pPr>
      <w:r>
        <w:rPr>
          <w:rFonts w:eastAsiaTheme="minorEastAsia"/>
          <w:kern w:val="0"/>
          <w:sz w:val="24"/>
        </w:rPr>
        <w:t>自本公告发布之日起3个工作日。</w:t>
      </w:r>
    </w:p>
    <w:p w14:paraId="61126B6C">
      <w:pPr>
        <w:spacing w:line="360" w:lineRule="auto"/>
        <w:ind w:firstLine="480" w:firstLineChars="200"/>
        <w:rPr>
          <w:rFonts w:eastAsiaTheme="minorEastAsia"/>
          <w:kern w:val="0"/>
          <w:sz w:val="24"/>
        </w:rPr>
      </w:pPr>
    </w:p>
    <w:p w14:paraId="5254F14D">
      <w:pPr>
        <w:pStyle w:val="3"/>
        <w:spacing w:before="0" w:line="360" w:lineRule="auto"/>
        <w:jc w:val="left"/>
        <w:rPr>
          <w:rFonts w:ascii="Times New Roman" w:hAnsi="Times New Roman" w:eastAsiaTheme="minorEastAsia"/>
          <w:sz w:val="24"/>
          <w:szCs w:val="24"/>
        </w:rPr>
      </w:pPr>
      <w:bookmarkStart w:id="24" w:name="_Toc35393626"/>
      <w:bookmarkStart w:id="25" w:name="_Toc35393795"/>
      <w:r>
        <w:rPr>
          <w:rFonts w:ascii="Times New Roman" w:hAnsi="Times New Roman" w:eastAsiaTheme="minorEastAsia"/>
          <w:sz w:val="24"/>
          <w:szCs w:val="24"/>
        </w:rPr>
        <w:t>七、其他补充事宜</w:t>
      </w:r>
      <w:bookmarkEnd w:id="24"/>
      <w:bookmarkEnd w:id="25"/>
    </w:p>
    <w:p w14:paraId="60E60CC1">
      <w:pPr>
        <w:spacing w:line="360" w:lineRule="auto"/>
        <w:ind w:firstLine="480" w:firstLineChars="200"/>
        <w:rPr>
          <w:rFonts w:hint="eastAsia" w:ascii="宋体" w:hAnsi="宋体"/>
          <w:sz w:val="24"/>
          <w:u w:val="single"/>
        </w:rPr>
      </w:pPr>
      <w:r>
        <w:rPr>
          <w:rFonts w:eastAsiaTheme="minorEastAsia"/>
          <w:sz w:val="24"/>
        </w:rPr>
        <w:t>1.本项目需要落实的政府采购政策：</w:t>
      </w:r>
      <w:r>
        <w:rPr>
          <w:rFonts w:hint="eastAsia"/>
          <w:sz w:val="24"/>
          <w:u w:val="single"/>
        </w:rPr>
        <w:t>（1）有关中小企业的认定标准，按照《关于印发&lt;政府采购促进中小企业发展管理办法&gt;的通知》(财库〔2020〕46号）文件的规定执行；本项目所属行业</w:t>
      </w:r>
      <w:r>
        <w:rPr>
          <w:sz w:val="24"/>
          <w:u w:val="single"/>
        </w:rPr>
        <w:t>为：</w:t>
      </w:r>
      <w:r>
        <w:rPr>
          <w:rFonts w:ascii="宋体" w:hAnsi="宋体" w:cs="宋体"/>
          <w:kern w:val="0"/>
          <w:sz w:val="24"/>
          <w:u w:val="single"/>
        </w:rPr>
        <w:t>建筑业</w:t>
      </w:r>
      <w:r>
        <w:rPr>
          <w:rFonts w:hint="eastAsia" w:ascii="宋体" w:hAnsi="宋体"/>
          <w:sz w:val="24"/>
          <w:u w:val="single"/>
        </w:rPr>
        <w:t>；</w:t>
      </w:r>
    </w:p>
    <w:p w14:paraId="586A2581">
      <w:pPr>
        <w:spacing w:line="360" w:lineRule="auto"/>
        <w:ind w:firstLine="540"/>
        <w:rPr>
          <w:rFonts w:hint="eastAsia" w:ascii="宋体" w:hAnsi="宋体"/>
          <w:sz w:val="24"/>
          <w:u w:val="single"/>
        </w:rPr>
      </w:pPr>
      <w:r>
        <w:rPr>
          <w:rFonts w:hint="eastAsia" w:ascii="宋体" w:hAnsi="宋体"/>
          <w:sz w:val="24"/>
          <w:u w:val="single"/>
        </w:rPr>
        <w:t>（2）《关于进一步加大政府采购支持中小企业力度的通知》财库〔2022〕19号；</w:t>
      </w:r>
    </w:p>
    <w:p w14:paraId="5A709D6D">
      <w:pPr>
        <w:spacing w:line="360" w:lineRule="auto"/>
        <w:ind w:firstLine="480" w:firstLineChars="200"/>
        <w:rPr>
          <w:sz w:val="24"/>
          <w:u w:val="single"/>
        </w:rPr>
      </w:pPr>
      <w:r>
        <w:rPr>
          <w:rFonts w:hint="eastAsia"/>
          <w:sz w:val="24"/>
          <w:u w:val="single"/>
        </w:rPr>
        <w:t>（</w:t>
      </w:r>
      <w:r>
        <w:rPr>
          <w:sz w:val="24"/>
          <w:u w:val="single"/>
        </w:rPr>
        <w:t>3</w:t>
      </w:r>
      <w:r>
        <w:rPr>
          <w:rFonts w:hint="eastAsia"/>
          <w:sz w:val="24"/>
          <w:u w:val="single"/>
        </w:rPr>
        <w:t>）《北京市人民政府关于进一步支持小型微型企业发展的意见》-京政发〔2012〕40号</w:t>
      </w:r>
    </w:p>
    <w:p w14:paraId="59378B5E">
      <w:pPr>
        <w:spacing w:line="360" w:lineRule="auto"/>
        <w:ind w:firstLine="480" w:firstLineChars="200"/>
        <w:rPr>
          <w:sz w:val="24"/>
          <w:u w:val="single"/>
        </w:rPr>
      </w:pPr>
      <w:r>
        <w:rPr>
          <w:rFonts w:hint="eastAsia"/>
          <w:sz w:val="24"/>
          <w:u w:val="single"/>
        </w:rPr>
        <w:t>（</w:t>
      </w:r>
      <w:r>
        <w:rPr>
          <w:sz w:val="24"/>
          <w:u w:val="single"/>
        </w:rPr>
        <w:t>4</w:t>
      </w:r>
      <w:r>
        <w:rPr>
          <w:rFonts w:hint="eastAsia"/>
          <w:sz w:val="24"/>
          <w:u w:val="single"/>
        </w:rPr>
        <w:t>）《财政部司法部关于政府采购支持监狱企业发展有关问题的通知》-财库〔2014〕68号</w:t>
      </w:r>
    </w:p>
    <w:p w14:paraId="4E019B92">
      <w:pPr>
        <w:spacing w:line="360" w:lineRule="auto"/>
        <w:ind w:firstLine="480" w:firstLineChars="200"/>
        <w:rPr>
          <w:sz w:val="24"/>
          <w:u w:val="single"/>
        </w:rPr>
      </w:pPr>
      <w:r>
        <w:rPr>
          <w:rFonts w:hint="eastAsia"/>
          <w:sz w:val="24"/>
          <w:u w:val="single"/>
        </w:rPr>
        <w:t>（</w:t>
      </w:r>
      <w:r>
        <w:rPr>
          <w:sz w:val="24"/>
          <w:u w:val="single"/>
        </w:rPr>
        <w:t>5</w:t>
      </w:r>
      <w:r>
        <w:rPr>
          <w:rFonts w:hint="eastAsia"/>
          <w:sz w:val="24"/>
          <w:u w:val="single"/>
        </w:rPr>
        <w:t>）《关于促进残疾人就业政府采购政策的通知》-财库〔2017〕141号</w:t>
      </w:r>
    </w:p>
    <w:p w14:paraId="40B5B0F2">
      <w:pPr>
        <w:spacing w:line="360" w:lineRule="auto"/>
        <w:ind w:firstLine="480" w:firstLineChars="200"/>
        <w:rPr>
          <w:sz w:val="24"/>
          <w:u w:val="single"/>
        </w:rPr>
      </w:pPr>
      <w:r>
        <w:rPr>
          <w:rFonts w:hint="eastAsia"/>
          <w:sz w:val="24"/>
          <w:u w:val="single"/>
        </w:rPr>
        <w:t>（</w:t>
      </w:r>
      <w:r>
        <w:rPr>
          <w:sz w:val="24"/>
          <w:u w:val="single"/>
        </w:rPr>
        <w:t>6</w:t>
      </w:r>
      <w:r>
        <w:rPr>
          <w:rFonts w:hint="eastAsia"/>
          <w:sz w:val="24"/>
          <w:u w:val="single"/>
        </w:rPr>
        <w:t>）《关于调整优化节能产品、环境标志产品政府采购执行机制的通知》-财库〔2019〕9号</w:t>
      </w:r>
    </w:p>
    <w:p w14:paraId="3D9FE24A">
      <w:pPr>
        <w:spacing w:line="360" w:lineRule="auto"/>
        <w:ind w:firstLine="480" w:firstLineChars="200"/>
        <w:rPr>
          <w:sz w:val="24"/>
          <w:u w:val="single"/>
        </w:rPr>
      </w:pPr>
      <w:r>
        <w:rPr>
          <w:rFonts w:hint="eastAsia"/>
          <w:sz w:val="24"/>
          <w:u w:val="single"/>
        </w:rPr>
        <w:t>（</w:t>
      </w:r>
      <w:r>
        <w:rPr>
          <w:sz w:val="24"/>
          <w:u w:val="single"/>
        </w:rPr>
        <w:t>7</w:t>
      </w:r>
      <w:r>
        <w:rPr>
          <w:rFonts w:hint="eastAsia"/>
          <w:sz w:val="24"/>
          <w:u w:val="single"/>
        </w:rPr>
        <w:t>）《关于印发环境标志产品政府采购品目清单的通知》（财库〔2019〕18号）</w:t>
      </w:r>
    </w:p>
    <w:p w14:paraId="2C0C021F">
      <w:pPr>
        <w:spacing w:line="360" w:lineRule="auto"/>
        <w:ind w:firstLine="480" w:firstLineChars="200"/>
        <w:rPr>
          <w:sz w:val="24"/>
        </w:rPr>
      </w:pPr>
      <w:r>
        <w:rPr>
          <w:rFonts w:hint="eastAsia"/>
          <w:sz w:val="24"/>
          <w:u w:val="single"/>
        </w:rPr>
        <w:t>（</w:t>
      </w:r>
      <w:r>
        <w:rPr>
          <w:sz w:val="24"/>
          <w:u w:val="single"/>
        </w:rPr>
        <w:t>8</w:t>
      </w:r>
      <w:r>
        <w:rPr>
          <w:rFonts w:hint="eastAsia"/>
          <w:sz w:val="24"/>
          <w:u w:val="single"/>
        </w:rPr>
        <w:t>）《关于印发节能产品政府采购品目清单的通知》（财库〔2019〕19号）</w:t>
      </w:r>
      <w:r>
        <w:rPr>
          <w:sz w:val="24"/>
        </w:rPr>
        <w:t>。</w:t>
      </w:r>
    </w:p>
    <w:p w14:paraId="5C941303">
      <w:pPr>
        <w:spacing w:line="360" w:lineRule="auto"/>
        <w:ind w:firstLine="480" w:firstLineChars="200"/>
        <w:rPr>
          <w:rFonts w:eastAsiaTheme="minorEastAsia"/>
          <w:sz w:val="24"/>
        </w:rPr>
      </w:pPr>
    </w:p>
    <w:p w14:paraId="328A80C9">
      <w:pPr>
        <w:widowControl/>
        <w:adjustRightInd w:val="0"/>
        <w:snapToGrid w:val="0"/>
        <w:spacing w:line="360" w:lineRule="auto"/>
        <w:ind w:firstLine="480" w:firstLineChars="200"/>
        <w:jc w:val="left"/>
        <w:rPr>
          <w:rFonts w:eastAsiaTheme="minorEastAsia"/>
          <w:bCs/>
          <w:sz w:val="24"/>
          <w:lang w:bidi="ar"/>
        </w:rPr>
      </w:pPr>
      <w:r>
        <w:rPr>
          <w:rFonts w:hint="eastAsia" w:eastAsiaTheme="minorEastAsia"/>
          <w:sz w:val="24"/>
          <w:lang w:bidi="ar"/>
        </w:rPr>
        <w:t>2</w:t>
      </w:r>
      <w:r>
        <w:rPr>
          <w:rFonts w:eastAsiaTheme="minorEastAsia"/>
          <w:sz w:val="24"/>
          <w:lang w:bidi="ar"/>
        </w:rPr>
        <w:t>.本项目采用全流程电子化采购方式，请供应商认真学习北京市政府采购电子交易平台发布的相关操作手册</w:t>
      </w:r>
      <w:r>
        <w:rPr>
          <w:sz w:val="24"/>
          <w:lang w:bidi="ar"/>
        </w:rPr>
        <w:t>（供应商可在交易平台下载相关手册）</w:t>
      </w:r>
      <w:r>
        <w:rPr>
          <w:rFonts w:eastAsiaTheme="minorEastAsia"/>
          <w:sz w:val="24"/>
          <w:lang w:bidi="ar"/>
        </w:rPr>
        <w:t>，办理CA数字证书</w:t>
      </w:r>
      <w:r>
        <w:rPr>
          <w:sz w:val="24"/>
          <w:lang w:bidi="ar"/>
        </w:rPr>
        <w:t>或电子营业执照</w:t>
      </w:r>
      <w:r>
        <w:rPr>
          <w:rFonts w:eastAsiaTheme="minorEastAsia"/>
          <w:sz w:val="24"/>
          <w:lang w:bidi="ar"/>
        </w:rPr>
        <w:t>、进行北京市政府采购电子交易平台注册绑定，并认真核实</w:t>
      </w:r>
      <w:r>
        <w:rPr>
          <w:rFonts w:eastAsiaTheme="minorEastAsia"/>
          <w:bCs/>
          <w:sz w:val="24"/>
          <w:lang w:bidi="ar"/>
        </w:rPr>
        <w:t>CA数字证书</w:t>
      </w:r>
      <w:r>
        <w:rPr>
          <w:sz w:val="24"/>
          <w:lang w:bidi="ar"/>
        </w:rPr>
        <w:t>或电子营业执照</w:t>
      </w:r>
      <w:r>
        <w:rPr>
          <w:rFonts w:eastAsiaTheme="minorEastAsia"/>
          <w:bCs/>
          <w:sz w:val="24"/>
          <w:lang w:bidi="ar"/>
        </w:rPr>
        <w:t>情况确认是否符合本项目电子化采购流程要求。</w:t>
      </w:r>
    </w:p>
    <w:p w14:paraId="1790669E">
      <w:pPr>
        <w:adjustRightInd w:val="0"/>
        <w:snapToGrid w:val="0"/>
        <w:spacing w:line="360" w:lineRule="auto"/>
        <w:ind w:firstLine="480" w:firstLineChars="200"/>
        <w:rPr>
          <w:rFonts w:eastAsiaTheme="minorEastAsia"/>
          <w:sz w:val="24"/>
        </w:rPr>
      </w:pPr>
      <w:r>
        <w:rPr>
          <w:rFonts w:eastAsiaTheme="minorEastAsia"/>
          <w:sz w:val="24"/>
          <w:lang w:bidi="ar"/>
        </w:rPr>
        <w:t>CA数字证书服务热线 010-58511086</w:t>
      </w:r>
    </w:p>
    <w:p w14:paraId="3BF1801B">
      <w:pPr>
        <w:adjustRightInd w:val="0"/>
        <w:snapToGrid w:val="0"/>
        <w:spacing w:line="360" w:lineRule="auto"/>
        <w:ind w:firstLine="480" w:firstLineChars="200"/>
        <w:rPr>
          <w:sz w:val="24"/>
        </w:rPr>
      </w:pPr>
      <w:r>
        <w:rPr>
          <w:sz w:val="24"/>
          <w:lang w:bidi="ar"/>
        </w:rPr>
        <w:t>电子营业执照服务热线 400-699-7000</w:t>
      </w:r>
    </w:p>
    <w:p w14:paraId="19BD8355">
      <w:pPr>
        <w:adjustRightInd w:val="0"/>
        <w:snapToGrid w:val="0"/>
        <w:spacing w:line="360" w:lineRule="auto"/>
        <w:ind w:firstLine="480" w:firstLineChars="200"/>
        <w:rPr>
          <w:rFonts w:eastAsiaTheme="minorEastAsia"/>
          <w:sz w:val="24"/>
        </w:rPr>
      </w:pPr>
      <w:r>
        <w:rPr>
          <w:rFonts w:eastAsiaTheme="minorEastAsia"/>
          <w:sz w:val="24"/>
          <w:lang w:bidi="ar"/>
        </w:rPr>
        <w:t xml:space="preserve">技术支持服务热线    010-86483801    </w:t>
      </w:r>
    </w:p>
    <w:p w14:paraId="018AD9C0">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bidi="ar"/>
        </w:rPr>
        <w:t>2</w:t>
      </w:r>
      <w:r>
        <w:rPr>
          <w:rFonts w:eastAsiaTheme="minorEastAsia"/>
          <w:sz w:val="24"/>
          <w:lang w:bidi="ar"/>
        </w:rPr>
        <w:t>.1办理CA数字证书</w:t>
      </w:r>
      <w:r>
        <w:rPr>
          <w:sz w:val="24"/>
          <w:lang w:bidi="ar"/>
        </w:rPr>
        <w:t>或电子营业执照</w:t>
      </w:r>
    </w:p>
    <w:p w14:paraId="664551A4">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供应商登录北京市政府采购电子交易平台查阅 “用户指南”—“操作指南”—“市场主体CA办理操作流程指引”</w:t>
      </w:r>
      <w:r>
        <w:rPr>
          <w:sz w:val="24"/>
          <w:lang w:bidi="ar"/>
        </w:rPr>
        <w:t xml:space="preserve"> /“电子营业执照使用指南”</w:t>
      </w:r>
      <w:r>
        <w:rPr>
          <w:rFonts w:eastAsiaTheme="minorEastAsia"/>
          <w:sz w:val="24"/>
          <w:lang w:bidi="ar"/>
        </w:rPr>
        <w:t>，按照程序要求办理。</w:t>
      </w:r>
    </w:p>
    <w:p w14:paraId="3B2953EB">
      <w:pPr>
        <w:adjustRightInd w:val="0"/>
        <w:snapToGrid w:val="0"/>
        <w:spacing w:line="360" w:lineRule="auto"/>
        <w:ind w:firstLine="480" w:firstLineChars="200"/>
        <w:rPr>
          <w:rFonts w:eastAsiaTheme="minorEastAsia"/>
          <w:sz w:val="24"/>
          <w:lang w:bidi="ar"/>
        </w:rPr>
      </w:pPr>
      <w:r>
        <w:rPr>
          <w:rFonts w:hint="eastAsia" w:eastAsiaTheme="minorEastAsia"/>
          <w:sz w:val="24"/>
          <w:lang w:bidi="ar"/>
        </w:rPr>
        <w:t>2</w:t>
      </w:r>
      <w:r>
        <w:rPr>
          <w:rFonts w:eastAsiaTheme="minorEastAsia"/>
          <w:sz w:val="24"/>
          <w:lang w:bidi="ar"/>
        </w:rPr>
        <w:t>.2注册</w:t>
      </w:r>
    </w:p>
    <w:p w14:paraId="0C59FE16">
      <w:pPr>
        <w:adjustRightInd w:val="0"/>
        <w:snapToGrid w:val="0"/>
        <w:spacing w:line="360" w:lineRule="auto"/>
        <w:ind w:firstLine="480" w:firstLineChars="200"/>
        <w:rPr>
          <w:rFonts w:eastAsiaTheme="minorEastAsia"/>
          <w:sz w:val="24"/>
        </w:rPr>
      </w:pPr>
      <w:r>
        <w:rPr>
          <w:rFonts w:eastAsiaTheme="minorEastAsia"/>
          <w:sz w:val="24"/>
          <w:lang w:bidi="ar"/>
        </w:rPr>
        <w:t>供应商登录北京市政府采购电子交易平台“用户指南”—“操作指南”—“市场主体注册入库操作流程指引”进行自助注册绑定。</w:t>
      </w:r>
    </w:p>
    <w:p w14:paraId="1D888CF1">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bidi="ar"/>
        </w:rPr>
        <w:t>2</w:t>
      </w:r>
      <w:r>
        <w:rPr>
          <w:rFonts w:eastAsiaTheme="minorEastAsia"/>
          <w:sz w:val="24"/>
          <w:lang w:bidi="ar"/>
        </w:rPr>
        <w:t>.3驱动、客户端下载</w:t>
      </w:r>
    </w:p>
    <w:p w14:paraId="6B0A358A">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供应商登录北京市政府采购电子交易平台“用户指南”—“工具下载”—“招标采购系统文件驱动安装包”下载相关驱动。</w:t>
      </w:r>
    </w:p>
    <w:p w14:paraId="233ABEB4">
      <w:pPr>
        <w:adjustRightInd w:val="0"/>
        <w:snapToGrid w:val="0"/>
        <w:spacing w:line="360" w:lineRule="auto"/>
        <w:ind w:firstLine="480" w:firstLineChars="200"/>
        <w:rPr>
          <w:rFonts w:eastAsiaTheme="minorEastAsia"/>
          <w:sz w:val="24"/>
          <w:lang w:bidi="ar"/>
        </w:rPr>
      </w:pPr>
      <w:r>
        <w:rPr>
          <w:rFonts w:eastAsiaTheme="minorEastAsia"/>
          <w:sz w:val="24"/>
          <w:lang w:bidi="ar"/>
        </w:rPr>
        <w:t>供应商登录北京市政府采购电子交易平台“用户指南”—“工具下载”—“投标文件编制工具”下载相关客户端。</w:t>
      </w:r>
    </w:p>
    <w:p w14:paraId="1BA45337">
      <w:pPr>
        <w:adjustRightInd w:val="0"/>
        <w:snapToGrid w:val="0"/>
        <w:spacing w:line="360" w:lineRule="auto"/>
        <w:ind w:firstLine="480" w:firstLineChars="200"/>
        <w:rPr>
          <w:rFonts w:eastAsiaTheme="minorEastAsia"/>
          <w:sz w:val="24"/>
          <w:lang w:bidi="ar"/>
        </w:rPr>
      </w:pPr>
      <w:r>
        <w:rPr>
          <w:rFonts w:hint="eastAsia" w:eastAsiaTheme="minorEastAsia"/>
          <w:sz w:val="24"/>
          <w:lang w:bidi="ar"/>
        </w:rPr>
        <w:t>2</w:t>
      </w:r>
      <w:r>
        <w:rPr>
          <w:rFonts w:eastAsiaTheme="minorEastAsia"/>
          <w:sz w:val="24"/>
          <w:lang w:bidi="ar"/>
        </w:rPr>
        <w:t>.4 获取电子竞争性磋商文件</w:t>
      </w:r>
    </w:p>
    <w:p w14:paraId="4D82BB93">
      <w:pPr>
        <w:adjustRightInd w:val="0"/>
        <w:snapToGrid w:val="0"/>
        <w:spacing w:line="360" w:lineRule="auto"/>
        <w:ind w:firstLine="480" w:firstLineChars="200"/>
        <w:rPr>
          <w:rFonts w:eastAsiaTheme="minorEastAsia"/>
          <w:sz w:val="24"/>
          <w:lang w:bidi="ar"/>
        </w:rPr>
      </w:pPr>
      <w:r>
        <w:rPr>
          <w:rFonts w:eastAsiaTheme="minorEastAsia"/>
          <w:sz w:val="24"/>
          <w:lang w:bidi="ar"/>
        </w:rPr>
        <w:t>供应商使用CA数字证书</w:t>
      </w:r>
      <w:r>
        <w:rPr>
          <w:sz w:val="24"/>
          <w:lang w:bidi="ar"/>
        </w:rPr>
        <w:t>或电子营业执照</w:t>
      </w:r>
      <w:r>
        <w:rPr>
          <w:rFonts w:eastAsiaTheme="minorEastAsia"/>
          <w:sz w:val="24"/>
          <w:lang w:bidi="ar"/>
        </w:rPr>
        <w:t>登录北京市政府采购电子交易平台获取电子竞争性磋商文件。</w:t>
      </w:r>
    </w:p>
    <w:p w14:paraId="2CAC8D4C">
      <w:pPr>
        <w:adjustRightInd w:val="0"/>
        <w:snapToGrid w:val="0"/>
        <w:spacing w:line="360" w:lineRule="auto"/>
        <w:ind w:firstLine="480" w:firstLineChars="200"/>
        <w:rPr>
          <w:rFonts w:eastAsiaTheme="minorEastAsia"/>
          <w:sz w:val="24"/>
          <w:lang w:bidi="ar"/>
        </w:rPr>
      </w:pPr>
      <w:r>
        <w:rPr>
          <w:sz w:val="24"/>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4C7D81EC">
      <w:pPr>
        <w:adjustRightInd w:val="0"/>
        <w:snapToGrid w:val="0"/>
        <w:spacing w:line="360" w:lineRule="auto"/>
        <w:ind w:firstLine="480" w:firstLineChars="200"/>
        <w:rPr>
          <w:rFonts w:eastAsiaTheme="minorEastAsia"/>
          <w:sz w:val="24"/>
          <w:lang w:bidi="ar"/>
        </w:rPr>
      </w:pPr>
      <w:r>
        <w:rPr>
          <w:rFonts w:hint="eastAsia" w:eastAsiaTheme="minorEastAsia"/>
          <w:sz w:val="24"/>
          <w:lang w:bidi="ar"/>
        </w:rPr>
        <w:t>2</w:t>
      </w:r>
      <w:r>
        <w:rPr>
          <w:rFonts w:eastAsiaTheme="minorEastAsia"/>
          <w:sz w:val="24"/>
          <w:lang w:bidi="ar"/>
        </w:rPr>
        <w:t>.5编制电子响应文件</w:t>
      </w:r>
    </w:p>
    <w:p w14:paraId="10AE3D46">
      <w:pPr>
        <w:adjustRightInd w:val="0"/>
        <w:snapToGrid w:val="0"/>
        <w:spacing w:line="360" w:lineRule="auto"/>
        <w:ind w:firstLine="480" w:firstLineChars="200"/>
        <w:rPr>
          <w:rFonts w:eastAsiaTheme="minorEastAsia"/>
          <w:sz w:val="24"/>
          <w:lang w:bidi="ar"/>
        </w:rPr>
      </w:pPr>
      <w:r>
        <w:rPr>
          <w:rFonts w:eastAsiaTheme="minorEastAsia"/>
          <w:sz w:val="24"/>
          <w:lang w:bidi="ar"/>
        </w:rPr>
        <w:t>供应商应使用电子投标客户端编制电子响应文件并进行线上响应，供应商电子响应文件需要加密并加盖电子签章</w:t>
      </w:r>
      <w:r>
        <w:rPr>
          <w:rFonts w:eastAsiaTheme="minorEastAsia"/>
          <w:bCs/>
          <w:sz w:val="24"/>
          <w:lang w:bidi="ar"/>
        </w:rPr>
        <w:t>，如无法按照要求在电子响应文件中加盖电子签章和加密，请及时通过技术支持服务热线联系技术人员</w:t>
      </w:r>
      <w:r>
        <w:rPr>
          <w:rFonts w:eastAsiaTheme="minorEastAsia"/>
          <w:sz w:val="24"/>
          <w:lang w:bidi="ar"/>
        </w:rPr>
        <w:t>。</w:t>
      </w:r>
    </w:p>
    <w:p w14:paraId="46D3E52E">
      <w:pPr>
        <w:widowControl/>
        <w:spacing w:line="360" w:lineRule="auto"/>
        <w:ind w:firstLine="480" w:firstLineChars="200"/>
        <w:jc w:val="left"/>
        <w:rPr>
          <w:rFonts w:eastAsiaTheme="minorEastAsia"/>
          <w:sz w:val="24"/>
          <w:lang w:val="zh-TW" w:bidi="ar"/>
        </w:rPr>
      </w:pPr>
      <w:r>
        <w:rPr>
          <w:rFonts w:hint="eastAsia" w:eastAsiaTheme="minorEastAsia"/>
          <w:sz w:val="24"/>
          <w:lang w:bidi="ar"/>
        </w:rPr>
        <w:t>2</w:t>
      </w:r>
      <w:r>
        <w:rPr>
          <w:rFonts w:eastAsiaTheme="minorEastAsia"/>
          <w:sz w:val="24"/>
          <w:lang w:val="zh-TW" w:eastAsia="zh-TW" w:bidi="ar"/>
        </w:rPr>
        <w:t>.6</w:t>
      </w:r>
      <w:r>
        <w:rPr>
          <w:rFonts w:eastAsiaTheme="minorEastAsia"/>
          <w:sz w:val="24"/>
          <w:lang w:val="zh-TW" w:bidi="ar"/>
        </w:rPr>
        <w:t>提交电子响应文件</w:t>
      </w:r>
    </w:p>
    <w:p w14:paraId="4A0BE369">
      <w:pPr>
        <w:widowControl/>
        <w:spacing w:line="360" w:lineRule="auto"/>
        <w:ind w:firstLine="480" w:firstLineChars="200"/>
        <w:jc w:val="left"/>
        <w:rPr>
          <w:rFonts w:eastAsiaTheme="minorEastAsia"/>
          <w:sz w:val="24"/>
          <w:lang w:bidi="ar"/>
        </w:rPr>
      </w:pPr>
      <w:r>
        <w:rPr>
          <w:rFonts w:eastAsiaTheme="minorEastAsia"/>
          <w:sz w:val="24"/>
          <w:lang w:bidi="ar"/>
        </w:rPr>
        <w:t>供应商应于</w:t>
      </w:r>
      <w:r>
        <w:rPr>
          <w:rFonts w:eastAsiaTheme="minorEastAsia"/>
          <w:sz w:val="24"/>
        </w:rPr>
        <w:t>响应文件提交</w:t>
      </w:r>
      <w:r>
        <w:rPr>
          <w:rFonts w:eastAsiaTheme="minorEastAsia"/>
          <w:sz w:val="24"/>
          <w:lang w:bidi="ar"/>
        </w:rPr>
        <w:t>截止时间前在</w:t>
      </w:r>
      <w:r>
        <w:rPr>
          <w:sz w:val="24"/>
          <w:lang w:bidi="ar"/>
        </w:rPr>
        <w:t>北京市政府采购电子交易平台</w:t>
      </w:r>
      <w:r>
        <w:rPr>
          <w:rFonts w:eastAsiaTheme="minorEastAsia"/>
          <w:sz w:val="24"/>
          <w:lang w:bidi="ar"/>
        </w:rPr>
        <w:t>提交电子响应文件，上传电子响应文件过程中请保持与互联网的连接畅通。</w:t>
      </w:r>
    </w:p>
    <w:p w14:paraId="52C32109">
      <w:pPr>
        <w:spacing w:line="360" w:lineRule="auto"/>
        <w:ind w:firstLine="480" w:firstLineChars="200"/>
        <w:rPr>
          <w:rFonts w:eastAsiaTheme="minorEastAsia"/>
          <w:sz w:val="24"/>
          <w:lang w:eastAsia="zh-TW"/>
        </w:rPr>
      </w:pPr>
      <w:r>
        <w:rPr>
          <w:rFonts w:hint="eastAsia" w:eastAsiaTheme="minorEastAsia"/>
          <w:sz w:val="24"/>
          <w:lang w:bidi="ar"/>
        </w:rPr>
        <w:t>2</w:t>
      </w:r>
      <w:r>
        <w:rPr>
          <w:rFonts w:eastAsiaTheme="minorEastAsia"/>
          <w:sz w:val="24"/>
          <w:lang w:val="zh-TW" w:bidi="ar"/>
        </w:rPr>
        <w:t>.</w:t>
      </w:r>
      <w:r>
        <w:rPr>
          <w:rFonts w:eastAsiaTheme="minorEastAsia"/>
          <w:sz w:val="24"/>
          <w:lang w:val="zh-TW" w:eastAsia="zh-TW" w:bidi="ar"/>
        </w:rPr>
        <w:t xml:space="preserve">7 </w:t>
      </w:r>
      <w:r>
        <w:rPr>
          <w:rFonts w:eastAsiaTheme="minorEastAsia"/>
          <w:sz w:val="24"/>
          <w:lang w:val="zh-TW" w:bidi="ar"/>
        </w:rPr>
        <w:t>开启响应文件</w:t>
      </w:r>
    </w:p>
    <w:p w14:paraId="234BB83A">
      <w:pPr>
        <w:spacing w:line="360" w:lineRule="auto"/>
        <w:ind w:firstLine="480" w:firstLineChars="200"/>
        <w:rPr>
          <w:rFonts w:eastAsiaTheme="minorEastAsia"/>
          <w:sz w:val="24"/>
          <w:lang w:bidi="ar"/>
        </w:rPr>
      </w:pPr>
      <w:r>
        <w:rPr>
          <w:rFonts w:eastAsiaTheme="minorEastAsia"/>
          <w:sz w:val="24"/>
        </w:rPr>
        <w:t>供应商于</w:t>
      </w:r>
      <w:r>
        <w:rPr>
          <w:rFonts w:eastAsiaTheme="minorEastAsia"/>
          <w:sz w:val="24"/>
          <w:lang w:val="zh-TW" w:bidi="ar"/>
        </w:rPr>
        <w:t>磋商文件规定的开启时间、在开启地点使用</w:t>
      </w:r>
      <w:r>
        <w:rPr>
          <w:rFonts w:eastAsiaTheme="minorEastAsia"/>
          <w:sz w:val="24"/>
          <w:lang w:bidi="ar"/>
        </w:rPr>
        <w:t>CA数字证书</w:t>
      </w:r>
      <w:r>
        <w:rPr>
          <w:sz w:val="24"/>
          <w:lang w:bidi="ar"/>
        </w:rPr>
        <w:t>或电子营业执照</w:t>
      </w:r>
      <w:r>
        <w:rPr>
          <w:rFonts w:eastAsiaTheme="minorEastAsia"/>
          <w:sz w:val="24"/>
          <w:lang w:val="zh-TW" w:bidi="ar"/>
        </w:rPr>
        <w:t>登录</w:t>
      </w:r>
      <w:r>
        <w:rPr>
          <w:rFonts w:eastAsiaTheme="minorEastAsia"/>
          <w:sz w:val="24"/>
          <w:lang w:bidi="ar"/>
        </w:rPr>
        <w:t>北京市政府采购电子交易平台解密并开启响应文件。如因供应商问题，解密不成功，则</w:t>
      </w:r>
      <w:r>
        <w:rPr>
          <w:rFonts w:eastAsiaTheme="minorEastAsia"/>
          <w:b/>
          <w:sz w:val="24"/>
          <w:lang w:bidi="ar"/>
        </w:rPr>
        <w:t>响应无效</w:t>
      </w:r>
      <w:r>
        <w:rPr>
          <w:rFonts w:eastAsiaTheme="minorEastAsia"/>
          <w:sz w:val="24"/>
          <w:lang w:bidi="ar"/>
        </w:rPr>
        <w:t>。</w:t>
      </w:r>
    </w:p>
    <w:p w14:paraId="2968C874">
      <w:pPr>
        <w:spacing w:line="360" w:lineRule="auto"/>
        <w:ind w:firstLine="480" w:firstLineChars="200"/>
        <w:rPr>
          <w:rFonts w:eastAsiaTheme="minorEastAsia"/>
          <w:sz w:val="24"/>
        </w:rPr>
      </w:pPr>
    </w:p>
    <w:p w14:paraId="34EBC365">
      <w:pPr>
        <w:pStyle w:val="3"/>
        <w:numPr>
          <w:ilvl w:val="0"/>
          <w:numId w:val="8"/>
        </w:numPr>
        <w:spacing w:before="0" w:line="360" w:lineRule="auto"/>
        <w:jc w:val="left"/>
        <w:rPr>
          <w:rFonts w:ascii="Times New Roman" w:hAnsi="Times New Roman" w:eastAsiaTheme="minorEastAsia"/>
          <w:sz w:val="24"/>
          <w:szCs w:val="24"/>
        </w:rPr>
      </w:pPr>
      <w:bookmarkStart w:id="26" w:name="_Toc28359085"/>
      <w:bookmarkStart w:id="27" w:name="_Toc35393796"/>
      <w:bookmarkStart w:id="28" w:name="_Toc28359008"/>
      <w:bookmarkStart w:id="29" w:name="_Toc35393627"/>
      <w:r>
        <w:rPr>
          <w:rFonts w:ascii="Times New Roman" w:hAnsi="Times New Roman" w:eastAsiaTheme="minorEastAsia"/>
          <w:sz w:val="24"/>
          <w:szCs w:val="24"/>
        </w:rPr>
        <w:t>对本次采购提出询问，请按以下方式联系。</w:t>
      </w:r>
      <w:bookmarkEnd w:id="26"/>
      <w:bookmarkEnd w:id="27"/>
      <w:bookmarkEnd w:id="28"/>
      <w:bookmarkEnd w:id="29"/>
    </w:p>
    <w:p w14:paraId="7FBCBE79">
      <w:pPr>
        <w:pStyle w:val="3"/>
        <w:spacing w:before="0" w:line="360" w:lineRule="auto"/>
        <w:ind w:firstLine="482" w:firstLineChars="200"/>
        <w:jc w:val="left"/>
        <w:rPr>
          <w:rFonts w:hint="eastAsia" w:ascii="宋体" w:hAnsi="宋体" w:eastAsia="宋体" w:cs="宋体"/>
          <w:sz w:val="24"/>
        </w:rPr>
      </w:pPr>
      <w:r>
        <w:rPr>
          <w:rFonts w:hint="eastAsia" w:ascii="宋体" w:hAnsi="宋体" w:eastAsia="宋体" w:cs="宋体"/>
          <w:sz w:val="24"/>
        </w:rPr>
        <w:t>　 1.采购人信息</w:t>
      </w:r>
    </w:p>
    <w:p w14:paraId="06E4253E">
      <w:pPr>
        <w:spacing w:line="360" w:lineRule="auto"/>
        <w:ind w:left="1079" w:leftChars="371" w:hanging="300" w:hangingChars="125"/>
        <w:jc w:val="left"/>
        <w:rPr>
          <w:bCs/>
          <w:sz w:val="24"/>
          <w:u w:val="single"/>
        </w:rPr>
      </w:pPr>
      <w:bookmarkStart w:id="30" w:name="_Toc28359009"/>
      <w:bookmarkStart w:id="31" w:name="_Toc28359086"/>
      <w:r>
        <w:rPr>
          <w:sz w:val="24"/>
        </w:rPr>
        <w:t>名称：</w:t>
      </w:r>
      <w:r>
        <w:rPr>
          <w:rFonts w:hint="eastAsia"/>
          <w:bCs/>
          <w:sz w:val="24"/>
          <w:u w:val="single"/>
        </w:rPr>
        <w:t>北京市海淀区体育局</w:t>
      </w:r>
    </w:p>
    <w:p w14:paraId="7975639B">
      <w:pPr>
        <w:spacing w:line="360" w:lineRule="auto"/>
        <w:ind w:left="1079" w:leftChars="371" w:hanging="300" w:hangingChars="125"/>
        <w:jc w:val="left"/>
        <w:rPr>
          <w:sz w:val="24"/>
          <w:u w:val="single"/>
        </w:rPr>
      </w:pPr>
      <w:r>
        <w:rPr>
          <w:sz w:val="24"/>
        </w:rPr>
        <w:t>地址：</w:t>
      </w:r>
      <w:r>
        <w:rPr>
          <w:rFonts w:hint="eastAsia"/>
          <w:sz w:val="24"/>
          <w:u w:val="single"/>
        </w:rPr>
        <w:t>北京市海淀区东冉北街9号宝蓝金园网络安全服务产业园3层</w:t>
      </w:r>
    </w:p>
    <w:p w14:paraId="277B3855">
      <w:pPr>
        <w:spacing w:line="360" w:lineRule="auto"/>
        <w:ind w:left="1079" w:leftChars="371" w:hanging="300" w:hangingChars="125"/>
        <w:jc w:val="left"/>
        <w:rPr>
          <w:sz w:val="24"/>
          <w:u w:val="single"/>
        </w:rPr>
      </w:pPr>
      <w:r>
        <w:rPr>
          <w:sz w:val="24"/>
        </w:rPr>
        <w:t>联系方式：</w:t>
      </w:r>
      <w:r>
        <w:rPr>
          <w:sz w:val="24"/>
          <w:u w:val="single"/>
        </w:rPr>
        <w:t>62625175</w:t>
      </w:r>
    </w:p>
    <w:p w14:paraId="3D2CD4A5">
      <w:pPr>
        <w:spacing w:line="360" w:lineRule="auto"/>
        <w:ind w:left="1080" w:leftChars="371" w:hanging="301" w:hangingChars="125"/>
        <w:jc w:val="left"/>
        <w:rPr>
          <w:b/>
          <w:sz w:val="24"/>
        </w:rPr>
      </w:pPr>
      <w:r>
        <w:rPr>
          <w:b/>
          <w:sz w:val="24"/>
        </w:rPr>
        <w:t>2.采购代理机构信息</w:t>
      </w:r>
      <w:bookmarkEnd w:id="30"/>
      <w:bookmarkEnd w:id="31"/>
    </w:p>
    <w:p w14:paraId="7BE68785">
      <w:pPr>
        <w:spacing w:line="360" w:lineRule="auto"/>
        <w:ind w:left="1079" w:leftChars="371" w:hanging="300" w:hangingChars="125"/>
        <w:rPr>
          <w:sz w:val="24"/>
        </w:rPr>
      </w:pPr>
      <w:bookmarkStart w:id="32" w:name="_Toc28359010"/>
      <w:bookmarkStart w:id="33" w:name="_Toc28359087"/>
      <w:r>
        <w:rPr>
          <w:sz w:val="24"/>
        </w:rPr>
        <w:t>名称：</w:t>
      </w:r>
      <w:r>
        <w:rPr>
          <w:rFonts w:hint="eastAsia"/>
          <w:sz w:val="24"/>
          <w:u w:val="single"/>
        </w:rPr>
        <w:t>北京中诚正信工程咨询有限公司</w:t>
      </w:r>
    </w:p>
    <w:p w14:paraId="55E9E164">
      <w:pPr>
        <w:spacing w:line="360" w:lineRule="auto"/>
        <w:ind w:left="1079" w:leftChars="371" w:hanging="300" w:hangingChars="125"/>
        <w:rPr>
          <w:sz w:val="24"/>
        </w:rPr>
      </w:pPr>
      <w:r>
        <w:rPr>
          <w:sz w:val="24"/>
        </w:rPr>
        <w:t>地址：</w:t>
      </w:r>
      <w:r>
        <w:rPr>
          <w:rFonts w:hint="eastAsia"/>
          <w:sz w:val="24"/>
          <w:u w:val="single"/>
        </w:rPr>
        <w:t>北京市海淀区马甸东路17号金澳国际写字楼509室</w:t>
      </w:r>
    </w:p>
    <w:p w14:paraId="08789EB6">
      <w:pPr>
        <w:spacing w:line="360" w:lineRule="auto"/>
        <w:ind w:left="1079" w:leftChars="371" w:hanging="300" w:hangingChars="125"/>
        <w:rPr>
          <w:sz w:val="24"/>
          <w:u w:val="single"/>
        </w:rPr>
      </w:pPr>
      <w:r>
        <w:rPr>
          <w:sz w:val="24"/>
        </w:rPr>
        <w:t>联系方式：</w:t>
      </w:r>
      <w:r>
        <w:rPr>
          <w:rFonts w:hint="eastAsia"/>
          <w:sz w:val="24"/>
          <w:u w:val="single"/>
        </w:rPr>
        <w:t>13910730634</w:t>
      </w:r>
    </w:p>
    <w:p w14:paraId="166D5661">
      <w:pPr>
        <w:spacing w:line="360" w:lineRule="auto"/>
        <w:ind w:left="1080" w:leftChars="371" w:hanging="301" w:hangingChars="125"/>
        <w:jc w:val="left"/>
        <w:rPr>
          <w:b/>
          <w:sz w:val="24"/>
          <w:u w:val="single"/>
        </w:rPr>
      </w:pPr>
      <w:r>
        <w:rPr>
          <w:b/>
          <w:sz w:val="24"/>
        </w:rPr>
        <w:t>3.项目联系方式</w:t>
      </w:r>
      <w:bookmarkEnd w:id="32"/>
      <w:bookmarkEnd w:id="33"/>
    </w:p>
    <w:p w14:paraId="7B978BCB">
      <w:pPr>
        <w:pStyle w:val="23"/>
        <w:spacing w:line="360" w:lineRule="auto"/>
        <w:ind w:firstLine="720" w:firstLineChars="300"/>
        <w:rPr>
          <w:rFonts w:hint="default" w:ascii="Times New Roman" w:hAnsi="Times New Roman"/>
          <w:sz w:val="24"/>
          <w:szCs w:val="24"/>
        </w:rPr>
      </w:pPr>
      <w:r>
        <w:rPr>
          <w:rFonts w:hint="default" w:ascii="Times New Roman" w:hAnsi="Times New Roman"/>
          <w:sz w:val="24"/>
          <w:szCs w:val="24"/>
        </w:rPr>
        <w:t>项目联系人：</w:t>
      </w:r>
      <w:r>
        <w:rPr>
          <w:rFonts w:ascii="Times New Roman" w:hAnsi="Times New Roman"/>
          <w:sz w:val="24"/>
          <w:u w:val="single"/>
        </w:rPr>
        <w:t>王赛男</w:t>
      </w:r>
    </w:p>
    <w:p w14:paraId="7FDAF2AA">
      <w:pPr>
        <w:spacing w:line="360" w:lineRule="auto"/>
        <w:ind w:firstLine="720" w:firstLineChars="300"/>
        <w:jc w:val="left"/>
        <w:rPr>
          <w:sz w:val="24"/>
        </w:rPr>
      </w:pPr>
      <w:r>
        <w:rPr>
          <w:sz w:val="24"/>
        </w:rPr>
        <w:t>电话：</w:t>
      </w:r>
      <w:r>
        <w:rPr>
          <w:sz w:val="24"/>
          <w:u w:val="single"/>
        </w:rPr>
        <w:t>13910730634</w:t>
      </w:r>
    </w:p>
    <w:p w14:paraId="210B87B6">
      <w:pPr>
        <w:pStyle w:val="23"/>
        <w:spacing w:line="360" w:lineRule="auto"/>
        <w:ind w:left="1076" w:leftChars="371" w:hanging="297" w:hangingChars="124"/>
        <w:rPr>
          <w:rFonts w:hint="default" w:ascii="Times New Roman" w:hAnsi="Times New Roman" w:eastAsiaTheme="minorEastAsia"/>
          <w:sz w:val="24"/>
          <w:szCs w:val="24"/>
        </w:rPr>
      </w:pPr>
      <w:r>
        <w:rPr>
          <w:rFonts w:hint="default" w:ascii="Times New Roman" w:hAnsi="Times New Roman" w:eastAsiaTheme="minorEastAsia"/>
          <w:sz w:val="24"/>
          <w:szCs w:val="24"/>
        </w:rPr>
        <w:t xml:space="preserve"> </w:t>
      </w:r>
    </w:p>
    <w:p w14:paraId="16A47DE4">
      <w:pPr>
        <w:spacing w:line="360" w:lineRule="auto"/>
        <w:ind w:firstLine="5880" w:firstLineChars="2450"/>
        <w:jc w:val="right"/>
        <w:rPr>
          <w:rFonts w:eastAsiaTheme="minorEastAsia"/>
          <w:sz w:val="24"/>
        </w:rPr>
      </w:pPr>
    </w:p>
    <w:p w14:paraId="3F7E5B89">
      <w:pPr>
        <w:spacing w:line="360" w:lineRule="auto"/>
        <w:jc w:val="center"/>
        <w:outlineLvl w:val="0"/>
        <w:rPr>
          <w:rFonts w:eastAsiaTheme="minorEastAsia"/>
          <w:b/>
          <w:sz w:val="32"/>
          <w:szCs w:val="32"/>
        </w:rPr>
      </w:pPr>
      <w:r>
        <w:rPr>
          <w:rFonts w:eastAsiaTheme="minorEastAsia"/>
          <w:sz w:val="24"/>
        </w:rPr>
        <w:br w:type="page"/>
      </w:r>
      <w:bookmarkStart w:id="34" w:name="_Toc127151777"/>
      <w:bookmarkStart w:id="35" w:name="_Toc353825548"/>
      <w:bookmarkStart w:id="36" w:name="_Toc264969275"/>
      <w:bookmarkStart w:id="37" w:name="_Toc512937850"/>
      <w:bookmarkStart w:id="38" w:name="_Toc226965856"/>
      <w:bookmarkStart w:id="39" w:name="_Toc265228423"/>
      <w:bookmarkStart w:id="40" w:name="_Toc127161488"/>
      <w:bookmarkStart w:id="41" w:name="_Toc97371942"/>
      <w:bookmarkStart w:id="42" w:name="_Toc195842950"/>
      <w:bookmarkStart w:id="43" w:name="_Toc305158854"/>
      <w:bookmarkStart w:id="44" w:name="_Toc353873938"/>
      <w:bookmarkStart w:id="45" w:name="_Toc150774783"/>
      <w:bookmarkStart w:id="46" w:name="_Toc305158928"/>
      <w:r>
        <w:rPr>
          <w:rFonts w:eastAsiaTheme="minorEastAsia"/>
          <w:b/>
          <w:sz w:val="36"/>
          <w:szCs w:val="36"/>
        </w:rPr>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p>
    <w:p w14:paraId="6FCDD878">
      <w:pPr>
        <w:pStyle w:val="3"/>
        <w:tabs>
          <w:tab w:val="center" w:pos="4592"/>
          <w:tab w:val="left" w:pos="7860"/>
        </w:tabs>
        <w:spacing w:before="0" w:line="360" w:lineRule="auto"/>
        <w:rPr>
          <w:rFonts w:ascii="Times New Roman" w:hAnsi="Times New Roman" w:eastAsiaTheme="minorEastAsia"/>
          <w:b w:val="0"/>
          <w:sz w:val="28"/>
        </w:rPr>
      </w:pPr>
      <w:bookmarkStart w:id="47" w:name="_Toc520356144"/>
      <w:bookmarkStart w:id="48" w:name="_Toc164229360"/>
      <w:bookmarkStart w:id="49" w:name="_Toc142311021"/>
      <w:bookmarkStart w:id="50" w:name="_Toc226337215"/>
      <w:bookmarkStart w:id="51" w:name="_Toc150774619"/>
      <w:bookmarkStart w:id="52" w:name="_Toc164608788"/>
      <w:bookmarkStart w:id="53" w:name="_Toc127161433"/>
      <w:bookmarkStart w:id="54" w:name="_Toc226965709"/>
      <w:bookmarkStart w:id="55" w:name="_Toc127151720"/>
      <w:bookmarkStart w:id="56" w:name="_Toc150774724"/>
      <w:bookmarkStart w:id="57" w:name="_Toc226309763"/>
      <w:bookmarkStart w:id="58" w:name="_Toc151193617"/>
      <w:bookmarkStart w:id="59" w:name="_Toc151190146"/>
      <w:bookmarkStart w:id="60" w:name="_Toc149720812"/>
      <w:bookmarkStart w:id="61" w:name="_Toc151193761"/>
      <w:bookmarkStart w:id="62" w:name="_Toc127151519"/>
      <w:bookmarkStart w:id="63" w:name="_Toc164229214"/>
      <w:bookmarkStart w:id="64" w:name="_Toc151193907"/>
      <w:bookmarkStart w:id="65" w:name="_Toc164351613"/>
      <w:bookmarkStart w:id="66" w:name="_Toc151193689"/>
      <w:bookmarkStart w:id="67" w:name="_Toc195842884"/>
      <w:bookmarkStart w:id="68" w:name="_Toc151193833"/>
      <w:bookmarkStart w:id="69" w:name="_Toc226965792"/>
      <w:bookmarkStart w:id="70" w:name="_Toc150480757"/>
      <w:bookmarkStart w:id="71" w:name="_Toc164608633"/>
      <w:bookmarkStart w:id="72" w:name="_Toc150509270"/>
      <w:r>
        <w:rPr>
          <w:rFonts w:ascii="Times New Roman" w:hAnsi="Times New Roman" w:eastAsiaTheme="minorEastAsia"/>
          <w:sz w:val="28"/>
        </w:rPr>
        <w:t>供应商须知资料表</w:t>
      </w:r>
    </w:p>
    <w:p w14:paraId="46F66376">
      <w:pPr>
        <w:jc w:val="center"/>
        <w:rPr>
          <w:rFonts w:eastAsiaTheme="minorEastAsia"/>
          <w:b/>
          <w:sz w:val="28"/>
          <w:szCs w:val="28"/>
        </w:rPr>
      </w:pPr>
    </w:p>
    <w:p w14:paraId="7552870C">
      <w:pPr>
        <w:spacing w:line="360" w:lineRule="auto"/>
        <w:ind w:firstLine="480"/>
        <w:rPr>
          <w:rFonts w:eastAsiaTheme="minorEastAsia"/>
          <w:sz w:val="24"/>
        </w:rPr>
      </w:pPr>
      <w:r>
        <w:rPr>
          <w:rFonts w:eastAsiaTheme="minorEastAsia"/>
          <w:sz w:val="24"/>
        </w:rPr>
        <w:t>本表是对供应商须知的具体补充和修改，如有矛盾，均以本资料表为准。</w:t>
      </w:r>
    </w:p>
    <w:tbl>
      <w:tblPr>
        <w:tblStyle w:val="42"/>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6CC5B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7A13C7C0">
            <w:pPr>
              <w:jc w:val="center"/>
              <w:rPr>
                <w:rFonts w:eastAsiaTheme="minorEastAsia"/>
                <w:b/>
                <w:bCs/>
                <w:sz w:val="24"/>
              </w:rPr>
            </w:pPr>
            <w:r>
              <w:rPr>
                <w:rFonts w:eastAsiaTheme="minorEastAsia"/>
                <w:b/>
                <w:sz w:val="24"/>
              </w:rPr>
              <w:t>条款号</w:t>
            </w:r>
          </w:p>
        </w:tc>
        <w:tc>
          <w:tcPr>
            <w:tcW w:w="1701" w:type="dxa"/>
            <w:vAlign w:val="center"/>
          </w:tcPr>
          <w:p w14:paraId="63E2FC45">
            <w:pPr>
              <w:jc w:val="center"/>
              <w:rPr>
                <w:rFonts w:eastAsiaTheme="minorEastAsia"/>
                <w:b/>
                <w:bCs/>
                <w:sz w:val="24"/>
              </w:rPr>
            </w:pPr>
            <w:r>
              <w:rPr>
                <w:rFonts w:eastAsiaTheme="minorEastAsia"/>
                <w:b/>
                <w:bCs/>
                <w:sz w:val="24"/>
              </w:rPr>
              <w:t>条目</w:t>
            </w:r>
          </w:p>
        </w:tc>
        <w:tc>
          <w:tcPr>
            <w:tcW w:w="7253" w:type="dxa"/>
            <w:vAlign w:val="center"/>
          </w:tcPr>
          <w:p w14:paraId="15F4D616">
            <w:pPr>
              <w:jc w:val="center"/>
              <w:rPr>
                <w:rFonts w:eastAsiaTheme="minorEastAsia"/>
                <w:b/>
                <w:bCs/>
                <w:sz w:val="24"/>
              </w:rPr>
            </w:pPr>
            <w:r>
              <w:rPr>
                <w:rFonts w:eastAsiaTheme="minorEastAsia"/>
                <w:b/>
                <w:bCs/>
                <w:sz w:val="24"/>
              </w:rPr>
              <w:t>内容</w:t>
            </w:r>
          </w:p>
        </w:tc>
      </w:tr>
      <w:tr w14:paraId="45500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915E3DA">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2.2</w:t>
            </w:r>
          </w:p>
        </w:tc>
        <w:tc>
          <w:tcPr>
            <w:tcW w:w="1701" w:type="dxa"/>
            <w:vAlign w:val="center"/>
          </w:tcPr>
          <w:p w14:paraId="57D322FF">
            <w:pPr>
              <w:jc w:val="center"/>
              <w:rPr>
                <w:rFonts w:eastAsiaTheme="minorEastAsia"/>
                <w:sz w:val="24"/>
              </w:rPr>
            </w:pPr>
            <w:r>
              <w:rPr>
                <w:rFonts w:eastAsiaTheme="minorEastAsia"/>
                <w:sz w:val="24"/>
              </w:rPr>
              <w:t>项目属性</w:t>
            </w:r>
          </w:p>
        </w:tc>
        <w:tc>
          <w:tcPr>
            <w:tcW w:w="7253" w:type="dxa"/>
            <w:vAlign w:val="center"/>
          </w:tcPr>
          <w:p w14:paraId="12C9D781">
            <w:pPr>
              <w:jc w:val="left"/>
              <w:rPr>
                <w:rFonts w:eastAsiaTheme="minorEastAsia"/>
                <w:sz w:val="24"/>
              </w:rPr>
            </w:pPr>
            <w:r>
              <w:rPr>
                <w:rFonts w:eastAsiaTheme="minorEastAsia"/>
                <w:sz w:val="24"/>
              </w:rPr>
              <w:t>项目属性：</w:t>
            </w:r>
          </w:p>
          <w:p w14:paraId="645D3731">
            <w:pPr>
              <w:jc w:val="left"/>
              <w:rPr>
                <w:rFonts w:eastAsiaTheme="minorEastAsia"/>
                <w:sz w:val="24"/>
              </w:rPr>
            </w:pPr>
            <w:r>
              <w:rPr>
                <w:rFonts w:eastAsiaTheme="minorEastAsia"/>
              </w:rPr>
              <w:t>□</w:t>
            </w:r>
            <w:r>
              <w:rPr>
                <w:rFonts w:eastAsiaTheme="minorEastAsia"/>
                <w:sz w:val="24"/>
              </w:rPr>
              <w:t>服务</w:t>
            </w:r>
          </w:p>
          <w:p w14:paraId="671B5001">
            <w:pPr>
              <w:jc w:val="left"/>
              <w:rPr>
                <w:rFonts w:eastAsiaTheme="minorEastAsia"/>
                <w:sz w:val="24"/>
              </w:rPr>
            </w:pPr>
            <w:r>
              <w:rPr>
                <w:rFonts w:eastAsiaTheme="minorEastAsia"/>
              </w:rPr>
              <w:t>□</w:t>
            </w:r>
            <w:r>
              <w:rPr>
                <w:rFonts w:eastAsiaTheme="minorEastAsia"/>
                <w:sz w:val="24"/>
              </w:rPr>
              <w:t>货物</w:t>
            </w:r>
          </w:p>
          <w:p w14:paraId="59F273C4">
            <w:pPr>
              <w:jc w:val="left"/>
              <w:rPr>
                <w:rFonts w:eastAsiaTheme="minorEastAsia"/>
                <w:sz w:val="24"/>
              </w:rPr>
            </w:pPr>
            <w:r>
              <w:rPr>
                <w:rFonts w:hint="eastAsia"/>
                <w:sz w:val="24"/>
              </w:rPr>
              <w:t>■</w:t>
            </w:r>
            <w:r>
              <w:rPr>
                <w:sz w:val="24"/>
              </w:rPr>
              <w:t>工程</w:t>
            </w:r>
          </w:p>
        </w:tc>
      </w:tr>
      <w:tr w14:paraId="30BD4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9F608AD">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w:t>
            </w:r>
          </w:p>
        </w:tc>
        <w:tc>
          <w:tcPr>
            <w:tcW w:w="1701" w:type="dxa"/>
            <w:vAlign w:val="center"/>
          </w:tcPr>
          <w:p w14:paraId="7EB7B4C1">
            <w:pPr>
              <w:jc w:val="center"/>
              <w:rPr>
                <w:rFonts w:eastAsiaTheme="minorEastAsia"/>
                <w:sz w:val="24"/>
              </w:rPr>
            </w:pPr>
            <w:r>
              <w:rPr>
                <w:rFonts w:eastAsiaTheme="minorEastAsia"/>
                <w:sz w:val="24"/>
              </w:rPr>
              <w:t>科研仪器设备</w:t>
            </w:r>
          </w:p>
        </w:tc>
        <w:tc>
          <w:tcPr>
            <w:tcW w:w="7253" w:type="dxa"/>
            <w:vAlign w:val="center"/>
          </w:tcPr>
          <w:p w14:paraId="689E3D22">
            <w:pPr>
              <w:jc w:val="left"/>
              <w:rPr>
                <w:rFonts w:eastAsiaTheme="minorEastAsia"/>
                <w:sz w:val="24"/>
              </w:rPr>
            </w:pPr>
            <w:r>
              <w:rPr>
                <w:rFonts w:eastAsiaTheme="minorEastAsia"/>
                <w:sz w:val="24"/>
              </w:rPr>
              <w:t>是否属于科研仪器设备采购项目：</w:t>
            </w:r>
          </w:p>
          <w:p w14:paraId="199C2648">
            <w:pPr>
              <w:jc w:val="left"/>
              <w:rPr>
                <w:rFonts w:eastAsiaTheme="minorEastAsia"/>
                <w:sz w:val="24"/>
              </w:rPr>
            </w:pPr>
            <w:r>
              <w:rPr>
                <w:rFonts w:eastAsiaTheme="minorEastAsia"/>
              </w:rPr>
              <w:t>□</w:t>
            </w:r>
            <w:r>
              <w:rPr>
                <w:rFonts w:eastAsiaTheme="minorEastAsia"/>
                <w:sz w:val="24"/>
              </w:rPr>
              <w:t>是</w:t>
            </w:r>
          </w:p>
          <w:p w14:paraId="16756556">
            <w:pPr>
              <w:jc w:val="left"/>
              <w:rPr>
                <w:rFonts w:eastAsiaTheme="minorEastAsia"/>
                <w:sz w:val="24"/>
              </w:rPr>
            </w:pPr>
            <w:r>
              <w:rPr>
                <w:rFonts w:hint="eastAsia"/>
                <w:sz w:val="24"/>
              </w:rPr>
              <w:t>■</w:t>
            </w:r>
            <w:r>
              <w:rPr>
                <w:rFonts w:eastAsiaTheme="minorEastAsia"/>
                <w:sz w:val="24"/>
              </w:rPr>
              <w:t>否</w:t>
            </w:r>
          </w:p>
        </w:tc>
      </w:tr>
      <w:tr w14:paraId="38E9F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68F96990">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3.1</w:t>
            </w:r>
          </w:p>
        </w:tc>
        <w:tc>
          <w:tcPr>
            <w:tcW w:w="1701" w:type="dxa"/>
            <w:vAlign w:val="center"/>
          </w:tcPr>
          <w:p w14:paraId="4353BB50">
            <w:pPr>
              <w:jc w:val="center"/>
              <w:rPr>
                <w:rFonts w:eastAsiaTheme="minorEastAsia"/>
                <w:sz w:val="24"/>
              </w:rPr>
            </w:pPr>
            <w:r>
              <w:rPr>
                <w:rFonts w:eastAsiaTheme="minorEastAsia"/>
                <w:sz w:val="24"/>
              </w:rPr>
              <w:t>现场考察</w:t>
            </w:r>
          </w:p>
        </w:tc>
        <w:tc>
          <w:tcPr>
            <w:tcW w:w="7253" w:type="dxa"/>
            <w:vAlign w:val="center"/>
          </w:tcPr>
          <w:p w14:paraId="7E45CB85">
            <w:pPr>
              <w:jc w:val="left"/>
              <w:rPr>
                <w:rFonts w:eastAsiaTheme="minorEastAsia"/>
                <w:sz w:val="24"/>
              </w:rPr>
            </w:pPr>
            <w:r>
              <w:rPr>
                <w:rFonts w:hint="eastAsia"/>
                <w:sz w:val="24"/>
              </w:rPr>
              <w:t>■</w:t>
            </w:r>
            <w:r>
              <w:rPr>
                <w:rFonts w:eastAsiaTheme="minorEastAsia"/>
                <w:sz w:val="24"/>
              </w:rPr>
              <w:t>不组织</w:t>
            </w:r>
          </w:p>
          <w:p w14:paraId="569D96E4">
            <w:pPr>
              <w:jc w:val="left"/>
              <w:rPr>
                <w:rFonts w:eastAsiaTheme="minorEastAsia"/>
                <w:bCs/>
                <w:sz w:val="24"/>
              </w:rPr>
            </w:pPr>
            <w:r>
              <w:rPr>
                <w:rFonts w:eastAsiaTheme="minorEastAsia"/>
              </w:rPr>
              <w:t>□</w:t>
            </w:r>
            <w:r>
              <w:rPr>
                <w:rFonts w:eastAsiaTheme="minorEastAsia"/>
                <w:sz w:val="24"/>
              </w:rPr>
              <w:t>组织，考察时间：___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76B2801E">
            <w:pPr>
              <w:pStyle w:val="23"/>
              <w:adjustRightInd w:val="0"/>
              <w:snapToGrid w:val="0"/>
              <w:rPr>
                <w:rFonts w:hint="default" w:ascii="Times New Roman" w:hAnsi="Times New Roman" w:eastAsiaTheme="minorEastAsia"/>
                <w:sz w:val="24"/>
              </w:rPr>
            </w:pPr>
            <w:r>
              <w:rPr>
                <w:rFonts w:hint="default" w:ascii="Times New Roman" w:hAnsi="Times New Roman" w:eastAsiaTheme="minorEastAsia"/>
                <w:sz w:val="24"/>
              </w:rPr>
              <w:t>考察地点：___________。</w:t>
            </w:r>
          </w:p>
        </w:tc>
      </w:tr>
      <w:tr w14:paraId="2BC3A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01B053DB">
            <w:pPr>
              <w:pStyle w:val="23"/>
              <w:adjustRightInd w:val="0"/>
              <w:snapToGrid w:val="0"/>
              <w:jc w:val="center"/>
              <w:rPr>
                <w:rFonts w:hint="default" w:ascii="Times New Roman" w:hAnsi="Times New Roman" w:eastAsiaTheme="minorEastAsia"/>
                <w:sz w:val="24"/>
                <w:szCs w:val="24"/>
              </w:rPr>
            </w:pPr>
          </w:p>
        </w:tc>
        <w:tc>
          <w:tcPr>
            <w:tcW w:w="1701" w:type="dxa"/>
            <w:vAlign w:val="center"/>
          </w:tcPr>
          <w:p w14:paraId="648DBA0B">
            <w:pPr>
              <w:jc w:val="center"/>
              <w:rPr>
                <w:rFonts w:eastAsiaTheme="minorEastAsia"/>
                <w:sz w:val="24"/>
              </w:rPr>
            </w:pPr>
            <w:r>
              <w:rPr>
                <w:rFonts w:eastAsiaTheme="minorEastAsia"/>
                <w:sz w:val="24"/>
              </w:rPr>
              <w:t>磋商前答疑会</w:t>
            </w:r>
          </w:p>
        </w:tc>
        <w:tc>
          <w:tcPr>
            <w:tcW w:w="7253" w:type="dxa"/>
            <w:vAlign w:val="center"/>
          </w:tcPr>
          <w:p w14:paraId="2C272EC3">
            <w:pPr>
              <w:jc w:val="left"/>
              <w:rPr>
                <w:rFonts w:eastAsiaTheme="minorEastAsia"/>
                <w:sz w:val="24"/>
              </w:rPr>
            </w:pPr>
            <w:r>
              <w:rPr>
                <w:rFonts w:hint="eastAsia"/>
                <w:sz w:val="24"/>
              </w:rPr>
              <w:t>■</w:t>
            </w:r>
            <w:r>
              <w:rPr>
                <w:rFonts w:eastAsiaTheme="minorEastAsia"/>
                <w:sz w:val="24"/>
              </w:rPr>
              <w:t>不召开</w:t>
            </w:r>
          </w:p>
          <w:p w14:paraId="7639B57F">
            <w:pPr>
              <w:jc w:val="left"/>
              <w:rPr>
                <w:rFonts w:eastAsiaTheme="minorEastAsia"/>
                <w:sz w:val="24"/>
              </w:rPr>
            </w:pPr>
            <w:r>
              <w:rPr>
                <w:rFonts w:eastAsiaTheme="minorEastAsia"/>
              </w:rPr>
              <w:t>□</w:t>
            </w:r>
            <w:r>
              <w:rPr>
                <w:rFonts w:eastAsiaTheme="minorEastAsia"/>
                <w:sz w:val="24"/>
              </w:rPr>
              <w:t>召开，召开时间：___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1EF4ADFE">
            <w:pPr>
              <w:jc w:val="left"/>
              <w:rPr>
                <w:rFonts w:eastAsiaTheme="minorEastAsia"/>
                <w:sz w:val="24"/>
              </w:rPr>
            </w:pPr>
            <w:r>
              <w:rPr>
                <w:rFonts w:eastAsiaTheme="minorEastAsia"/>
                <w:sz w:val="24"/>
              </w:rPr>
              <w:t>召开地点：___________。</w:t>
            </w:r>
          </w:p>
        </w:tc>
      </w:tr>
      <w:tr w14:paraId="0392D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0D35A2D6">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4.2.5</w:t>
            </w:r>
          </w:p>
        </w:tc>
        <w:tc>
          <w:tcPr>
            <w:tcW w:w="1701" w:type="dxa"/>
            <w:vAlign w:val="center"/>
          </w:tcPr>
          <w:p w14:paraId="5DB49C12">
            <w:pPr>
              <w:jc w:val="center"/>
              <w:rPr>
                <w:rFonts w:eastAsiaTheme="minorEastAsia"/>
                <w:sz w:val="24"/>
              </w:rPr>
            </w:pPr>
            <w:r>
              <w:rPr>
                <w:rFonts w:eastAsiaTheme="minorEastAsia"/>
                <w:sz w:val="24"/>
              </w:rPr>
              <w:t>标的所属行业</w:t>
            </w:r>
          </w:p>
        </w:tc>
        <w:tc>
          <w:tcPr>
            <w:tcW w:w="7253" w:type="dxa"/>
            <w:vAlign w:val="center"/>
          </w:tcPr>
          <w:p w14:paraId="74D43E72">
            <w:pPr>
              <w:jc w:val="left"/>
              <w:rPr>
                <w:rFonts w:eastAsiaTheme="minorEastAsia"/>
                <w:sz w:val="24"/>
              </w:rPr>
            </w:pPr>
            <w:r>
              <w:rPr>
                <w:rFonts w:eastAsiaTheme="minorEastAsia"/>
                <w:sz w:val="24"/>
              </w:rPr>
              <w:t>本项目采购标的对应的中小企业划分标准所属行业：</w:t>
            </w:r>
          </w:p>
          <w:tbl>
            <w:tblPr>
              <w:tblStyle w:val="42"/>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690"/>
              <w:gridCol w:w="3112"/>
            </w:tblGrid>
            <w:tr w14:paraId="05B84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7308CBB8">
                  <w:pPr>
                    <w:jc w:val="center"/>
                    <w:rPr>
                      <w:rFonts w:eastAsiaTheme="minorEastAsia"/>
                      <w:bCs/>
                      <w:sz w:val="24"/>
                    </w:rPr>
                  </w:pPr>
                  <w:r>
                    <w:rPr>
                      <w:rFonts w:eastAsiaTheme="minorEastAsia"/>
                      <w:bCs/>
                      <w:sz w:val="24"/>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337C57F7">
                  <w:pPr>
                    <w:jc w:val="center"/>
                    <w:rPr>
                      <w:rFonts w:eastAsiaTheme="minorEastAsia"/>
                      <w:bCs/>
                      <w:sz w:val="24"/>
                    </w:rPr>
                  </w:pPr>
                  <w:r>
                    <w:rPr>
                      <w:rFonts w:eastAsiaTheme="minorEastAsia"/>
                      <w:bCs/>
                      <w:sz w:val="24"/>
                    </w:rPr>
                    <w:t>标的名称</w:t>
                  </w:r>
                </w:p>
              </w:tc>
              <w:tc>
                <w:tcPr>
                  <w:tcW w:w="2382" w:type="pct"/>
                  <w:tcBorders>
                    <w:top w:val="single" w:color="auto" w:sz="4" w:space="0"/>
                    <w:left w:val="single" w:color="auto" w:sz="4" w:space="0"/>
                    <w:bottom w:val="single" w:color="auto" w:sz="4" w:space="0"/>
                    <w:right w:val="single" w:color="auto" w:sz="4" w:space="0"/>
                  </w:tcBorders>
                  <w:vAlign w:val="center"/>
                </w:tcPr>
                <w:p w14:paraId="44477DF7">
                  <w:pPr>
                    <w:jc w:val="center"/>
                    <w:rPr>
                      <w:rFonts w:eastAsiaTheme="minorEastAsia"/>
                      <w:sz w:val="24"/>
                    </w:rPr>
                  </w:pPr>
                  <w:r>
                    <w:rPr>
                      <w:rFonts w:eastAsiaTheme="minorEastAsia"/>
                      <w:sz w:val="24"/>
                    </w:rPr>
                    <w:t>中小企业划分标准所属行业</w:t>
                  </w:r>
                </w:p>
              </w:tc>
            </w:tr>
            <w:tr w14:paraId="72109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61" w:type="pct"/>
                  <w:tcBorders>
                    <w:top w:val="single" w:color="auto" w:sz="4" w:space="0"/>
                    <w:left w:val="single" w:color="auto" w:sz="4" w:space="0"/>
                    <w:bottom w:val="single" w:color="auto" w:sz="4" w:space="0"/>
                    <w:right w:val="single" w:color="auto" w:sz="4" w:space="0"/>
                  </w:tcBorders>
                  <w:vAlign w:val="center"/>
                </w:tcPr>
                <w:p w14:paraId="08B1C9A3">
                  <w:pPr>
                    <w:jc w:val="center"/>
                    <w:rPr>
                      <w:rFonts w:eastAsiaTheme="minorEastAsia"/>
                      <w:bCs/>
                      <w:sz w:val="24"/>
                    </w:rPr>
                  </w:pPr>
                  <w:r>
                    <w:rPr>
                      <w:rFonts w:hint="eastAsia" w:eastAsiaTheme="minorEastAsia"/>
                      <w:bCs/>
                      <w:sz w:val="24"/>
                    </w:rPr>
                    <w:t>01</w:t>
                  </w:r>
                </w:p>
              </w:tc>
              <w:tc>
                <w:tcPr>
                  <w:tcW w:w="2690" w:type="dxa"/>
                  <w:tcBorders>
                    <w:top w:val="single" w:color="auto" w:sz="4" w:space="0"/>
                    <w:left w:val="single" w:color="auto" w:sz="4" w:space="0"/>
                    <w:bottom w:val="single" w:color="auto" w:sz="4" w:space="0"/>
                    <w:right w:val="single" w:color="auto" w:sz="4" w:space="0"/>
                  </w:tcBorders>
                  <w:vAlign w:val="center"/>
                </w:tcPr>
                <w:p w14:paraId="2791350D">
                  <w:pPr>
                    <w:jc w:val="center"/>
                    <w:rPr>
                      <w:rFonts w:eastAsiaTheme="minorEastAsia"/>
                      <w:bCs/>
                      <w:sz w:val="24"/>
                    </w:rPr>
                  </w:pPr>
                  <w:r>
                    <w:rPr>
                      <w:rFonts w:hint="eastAsia" w:eastAsiaTheme="minorEastAsia"/>
                      <w:bCs/>
                      <w:sz w:val="24"/>
                    </w:rPr>
                    <w:t>专项活动场地建设与配套服务室外体育和娱乐设施工程施工采购项目（包一）</w:t>
                  </w:r>
                </w:p>
              </w:tc>
              <w:tc>
                <w:tcPr>
                  <w:tcW w:w="3112" w:type="dxa"/>
                  <w:tcBorders>
                    <w:top w:val="single" w:color="auto" w:sz="4" w:space="0"/>
                    <w:left w:val="single" w:color="auto" w:sz="4" w:space="0"/>
                    <w:bottom w:val="single" w:color="auto" w:sz="4" w:space="0"/>
                    <w:right w:val="single" w:color="auto" w:sz="4" w:space="0"/>
                  </w:tcBorders>
                  <w:vAlign w:val="center"/>
                </w:tcPr>
                <w:p w14:paraId="08AD0E77">
                  <w:pPr>
                    <w:jc w:val="center"/>
                    <w:rPr>
                      <w:kern w:val="0"/>
                      <w:sz w:val="24"/>
                    </w:rPr>
                  </w:pPr>
                  <w:r>
                    <w:rPr>
                      <w:rFonts w:ascii="宋体" w:hAnsi="宋体" w:cs="宋体"/>
                      <w:kern w:val="0"/>
                      <w:sz w:val="24"/>
                    </w:rPr>
                    <w:t>建筑业</w:t>
                  </w:r>
                  <w:r>
                    <w:rPr>
                      <w:rFonts w:hint="eastAsia" w:ascii="宋体" w:hAnsi="宋体" w:cs="宋体"/>
                      <w:kern w:val="0"/>
                      <w:sz w:val="24"/>
                    </w:rPr>
                    <w:t xml:space="preserve"> </w:t>
                  </w:r>
                </w:p>
              </w:tc>
            </w:tr>
          </w:tbl>
          <w:p w14:paraId="38195512">
            <w:pPr>
              <w:jc w:val="left"/>
              <w:rPr>
                <w:rFonts w:eastAsiaTheme="minorEastAsia"/>
                <w:sz w:val="24"/>
              </w:rPr>
            </w:pPr>
          </w:p>
        </w:tc>
      </w:tr>
      <w:tr w14:paraId="548DD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6EEFBC86">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10.2</w:t>
            </w:r>
          </w:p>
        </w:tc>
        <w:tc>
          <w:tcPr>
            <w:tcW w:w="1701" w:type="dxa"/>
            <w:vAlign w:val="center"/>
          </w:tcPr>
          <w:p w14:paraId="7E2048AD">
            <w:pPr>
              <w:jc w:val="center"/>
              <w:rPr>
                <w:rFonts w:eastAsiaTheme="minorEastAsia"/>
                <w:sz w:val="24"/>
              </w:rPr>
            </w:pPr>
            <w:r>
              <w:rPr>
                <w:rFonts w:eastAsiaTheme="minorEastAsia"/>
                <w:sz w:val="24"/>
              </w:rPr>
              <w:t>报价</w:t>
            </w:r>
          </w:p>
        </w:tc>
        <w:tc>
          <w:tcPr>
            <w:tcW w:w="7253" w:type="dxa"/>
            <w:vAlign w:val="center"/>
          </w:tcPr>
          <w:p w14:paraId="2640A707">
            <w:pPr>
              <w:jc w:val="left"/>
              <w:rPr>
                <w:rFonts w:eastAsiaTheme="minorEastAsia"/>
                <w:sz w:val="24"/>
              </w:rPr>
            </w:pPr>
            <w:r>
              <w:rPr>
                <w:rFonts w:eastAsiaTheme="minorEastAsia"/>
                <w:sz w:val="24"/>
              </w:rPr>
              <w:t>报价的特殊规定：</w:t>
            </w:r>
          </w:p>
          <w:p w14:paraId="4B97707E">
            <w:pPr>
              <w:jc w:val="left"/>
              <w:rPr>
                <w:rFonts w:eastAsiaTheme="minorEastAsia"/>
                <w:sz w:val="24"/>
              </w:rPr>
            </w:pPr>
            <w:r>
              <w:rPr>
                <w:rFonts w:hint="eastAsia"/>
                <w:sz w:val="24"/>
              </w:rPr>
              <w:t>■</w:t>
            </w:r>
            <w:r>
              <w:rPr>
                <w:rFonts w:eastAsiaTheme="minorEastAsia"/>
                <w:sz w:val="24"/>
              </w:rPr>
              <w:t>无</w:t>
            </w:r>
          </w:p>
          <w:p w14:paraId="3791198C">
            <w:pPr>
              <w:jc w:val="left"/>
              <w:rPr>
                <w:rFonts w:eastAsiaTheme="minorEastAsia"/>
                <w:sz w:val="24"/>
              </w:rPr>
            </w:pPr>
            <w:r>
              <w:rPr>
                <w:rFonts w:eastAsiaTheme="minorEastAsia"/>
              </w:rPr>
              <w:t>□</w:t>
            </w:r>
            <w:r>
              <w:rPr>
                <w:rFonts w:eastAsiaTheme="minorEastAsia"/>
                <w:sz w:val="24"/>
              </w:rPr>
              <w:t>有，具体情形：___________。</w:t>
            </w:r>
          </w:p>
        </w:tc>
      </w:tr>
      <w:tr w14:paraId="32534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35EAAD7">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11.1</w:t>
            </w:r>
          </w:p>
        </w:tc>
        <w:tc>
          <w:tcPr>
            <w:tcW w:w="1701" w:type="dxa"/>
            <w:vMerge w:val="restart"/>
            <w:vAlign w:val="center"/>
          </w:tcPr>
          <w:p w14:paraId="51CCCFD3">
            <w:pPr>
              <w:jc w:val="center"/>
              <w:rPr>
                <w:rFonts w:eastAsiaTheme="minorEastAsia"/>
                <w:sz w:val="24"/>
              </w:rPr>
            </w:pPr>
            <w:r>
              <w:rPr>
                <w:rFonts w:eastAsiaTheme="minorEastAsia"/>
                <w:sz w:val="24"/>
              </w:rPr>
              <w:t>磋商保证金</w:t>
            </w:r>
          </w:p>
        </w:tc>
        <w:tc>
          <w:tcPr>
            <w:tcW w:w="7253" w:type="dxa"/>
            <w:vAlign w:val="center"/>
          </w:tcPr>
          <w:p w14:paraId="394DA3B3">
            <w:pPr>
              <w:pStyle w:val="23"/>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磋商保证金金额：</w:t>
            </w:r>
          </w:p>
          <w:p w14:paraId="728DDFE4">
            <w:pPr>
              <w:pStyle w:val="23"/>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01包：</w:t>
            </w:r>
            <w:r>
              <w:rPr>
                <w:rFonts w:hint="default" w:ascii="Times New Roman" w:hAnsi="Times New Roman" w:eastAsiaTheme="minorEastAsia"/>
                <w:sz w:val="24"/>
              </w:rPr>
              <w:t>____</w:t>
            </w:r>
            <w:r>
              <w:rPr>
                <w:rFonts w:ascii="Times New Roman" w:hAnsi="Times New Roman" w:eastAsiaTheme="minorEastAsia"/>
                <w:sz w:val="24"/>
              </w:rPr>
              <w:t>/</w:t>
            </w:r>
            <w:r>
              <w:rPr>
                <w:rFonts w:hint="default" w:ascii="Times New Roman" w:hAnsi="Times New Roman" w:eastAsiaTheme="minorEastAsia"/>
                <w:sz w:val="24"/>
              </w:rPr>
              <w:t>_______</w:t>
            </w:r>
            <w:r>
              <w:rPr>
                <w:rFonts w:hint="default" w:ascii="Times New Roman" w:hAnsi="Times New Roman" w:eastAsiaTheme="minorEastAsia"/>
                <w:sz w:val="24"/>
                <w:szCs w:val="24"/>
              </w:rPr>
              <w:t>；</w:t>
            </w:r>
          </w:p>
          <w:p w14:paraId="5928E2C0">
            <w:pPr>
              <w:jc w:val="left"/>
              <w:rPr>
                <w:rFonts w:eastAsiaTheme="minorEastAsia"/>
                <w:sz w:val="24"/>
              </w:rPr>
            </w:pPr>
            <w:r>
              <w:rPr>
                <w:rFonts w:eastAsiaTheme="minorEastAsia"/>
                <w:sz w:val="24"/>
              </w:rPr>
              <w:t>磋商保证金收受人信息：</w:t>
            </w:r>
          </w:p>
          <w:p w14:paraId="509CA6E4">
            <w:pPr>
              <w:jc w:val="left"/>
              <w:rPr>
                <w:rFonts w:hint="eastAsia" w:ascii="宋体" w:hAnsi="宋体"/>
                <w:sz w:val="24"/>
              </w:rPr>
            </w:pPr>
            <w:r>
              <w:rPr>
                <w:rFonts w:ascii="宋体" w:hAnsi="宋体"/>
                <w:sz w:val="24"/>
              </w:rPr>
              <w:t>户    名：</w:t>
            </w:r>
            <w:r>
              <w:rPr>
                <w:rFonts w:hint="eastAsia" w:ascii="宋体" w:hAnsi="宋体"/>
                <w:sz w:val="24"/>
              </w:rPr>
              <w:t xml:space="preserve">北京中诚正信工程咨询有限公司    </w:t>
            </w:r>
          </w:p>
          <w:p w14:paraId="24BB6374">
            <w:pPr>
              <w:jc w:val="left"/>
              <w:rPr>
                <w:rFonts w:hint="eastAsia" w:ascii="宋体" w:hAnsi="宋体"/>
                <w:sz w:val="24"/>
              </w:rPr>
            </w:pPr>
            <w:r>
              <w:rPr>
                <w:rFonts w:ascii="宋体" w:hAnsi="宋体"/>
                <w:sz w:val="24"/>
              </w:rPr>
              <w:t xml:space="preserve">开户银行: </w:t>
            </w:r>
            <w:r>
              <w:rPr>
                <w:rFonts w:hint="eastAsia" w:ascii="宋体" w:hAnsi="宋体"/>
                <w:sz w:val="24"/>
              </w:rPr>
              <w:t xml:space="preserve">工行新街口德外支行           </w:t>
            </w:r>
          </w:p>
          <w:p w14:paraId="43E31ED3">
            <w:pPr>
              <w:jc w:val="left"/>
              <w:rPr>
                <w:rFonts w:hint="eastAsia" w:ascii="宋体" w:hAnsi="宋体"/>
                <w:sz w:val="24"/>
              </w:rPr>
            </w:pPr>
            <w:r>
              <w:rPr>
                <w:rFonts w:ascii="宋体" w:hAnsi="宋体"/>
                <w:sz w:val="24"/>
              </w:rPr>
              <w:t>帐    号：</w:t>
            </w:r>
            <w:r>
              <w:rPr>
                <w:rFonts w:hint="eastAsia" w:ascii="宋体" w:hAnsi="宋体"/>
                <w:sz w:val="24"/>
              </w:rPr>
              <w:t xml:space="preserve"> 0200001319200008774           </w:t>
            </w:r>
          </w:p>
          <w:p w14:paraId="7A8097FA">
            <w:pPr>
              <w:jc w:val="left"/>
              <w:rPr>
                <w:rFonts w:eastAsiaTheme="minorEastAsia"/>
                <w:sz w:val="24"/>
              </w:rPr>
            </w:pPr>
            <w:r>
              <w:rPr>
                <w:rFonts w:hint="eastAsia" w:hAnsi="宋体"/>
                <w:sz w:val="24"/>
              </w:rPr>
              <w:t>注：保证金汇款应当明确注明项目名称或项目编号（以便公司财务查询）</w:t>
            </w:r>
          </w:p>
        </w:tc>
      </w:tr>
      <w:tr w14:paraId="646C1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11BB144">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w:t>
            </w:r>
            <w:r>
              <w:rPr>
                <w:rFonts w:ascii="Times New Roman" w:hAnsi="Times New Roman" w:eastAsiaTheme="minorEastAsia"/>
                <w:sz w:val="24"/>
                <w:szCs w:val="24"/>
              </w:rPr>
              <w:t>8</w:t>
            </w:r>
            <w:r>
              <w:rPr>
                <w:rFonts w:hint="default" w:ascii="Times New Roman" w:hAnsi="Times New Roman" w:eastAsiaTheme="minorEastAsia"/>
                <w:sz w:val="24"/>
                <w:szCs w:val="24"/>
              </w:rPr>
              <w:t>.5</w:t>
            </w:r>
          </w:p>
        </w:tc>
        <w:tc>
          <w:tcPr>
            <w:tcW w:w="1701" w:type="dxa"/>
            <w:vMerge w:val="continue"/>
            <w:vAlign w:val="center"/>
          </w:tcPr>
          <w:p w14:paraId="4E6C7D75">
            <w:pPr>
              <w:jc w:val="center"/>
              <w:rPr>
                <w:rFonts w:eastAsiaTheme="minorEastAsia"/>
                <w:sz w:val="24"/>
              </w:rPr>
            </w:pPr>
          </w:p>
        </w:tc>
        <w:tc>
          <w:tcPr>
            <w:tcW w:w="7253" w:type="dxa"/>
            <w:vAlign w:val="center"/>
          </w:tcPr>
          <w:p w14:paraId="24DCBC7F">
            <w:pPr>
              <w:jc w:val="left"/>
              <w:rPr>
                <w:rFonts w:eastAsiaTheme="minorEastAsia"/>
                <w:sz w:val="24"/>
              </w:rPr>
            </w:pPr>
            <w:r>
              <w:rPr>
                <w:rFonts w:eastAsiaTheme="minorEastAsia"/>
                <w:sz w:val="24"/>
              </w:rPr>
              <w:t>磋商保证金不予退还的其他情形：</w:t>
            </w:r>
          </w:p>
          <w:p w14:paraId="43382249">
            <w:pPr>
              <w:jc w:val="left"/>
              <w:rPr>
                <w:rFonts w:eastAsiaTheme="minorEastAsia"/>
                <w:sz w:val="24"/>
              </w:rPr>
            </w:pPr>
            <w:r>
              <w:rPr>
                <w:rFonts w:hint="eastAsia"/>
                <w:sz w:val="24"/>
              </w:rPr>
              <w:t>■</w:t>
            </w:r>
            <w:r>
              <w:rPr>
                <w:rFonts w:eastAsiaTheme="minorEastAsia"/>
                <w:sz w:val="24"/>
              </w:rPr>
              <w:t>无</w:t>
            </w:r>
          </w:p>
          <w:p w14:paraId="3315BFCE">
            <w:pPr>
              <w:pStyle w:val="23"/>
              <w:adjustRightInd w:val="0"/>
              <w:snapToGrid w:val="0"/>
              <w:rPr>
                <w:rFonts w:hint="default" w:ascii="Times New Roman" w:hAnsi="Times New Roman" w:eastAsiaTheme="minorEastAsia"/>
                <w:sz w:val="24"/>
                <w:szCs w:val="24"/>
              </w:rPr>
            </w:pPr>
            <w:r>
              <w:rPr>
                <w:rFonts w:hint="default" w:ascii="Times New Roman" w:hAnsi="Times New Roman" w:eastAsiaTheme="minorEastAsia"/>
              </w:rPr>
              <w:t>□</w:t>
            </w:r>
            <w:r>
              <w:rPr>
                <w:rFonts w:hint="default" w:ascii="Times New Roman" w:hAnsi="Times New Roman" w:eastAsiaTheme="minorEastAsia"/>
                <w:sz w:val="24"/>
              </w:rPr>
              <w:t>有，具体情形：___________。</w:t>
            </w:r>
          </w:p>
        </w:tc>
      </w:tr>
      <w:tr w14:paraId="04622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EDDE030">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12.1</w:t>
            </w:r>
          </w:p>
        </w:tc>
        <w:tc>
          <w:tcPr>
            <w:tcW w:w="1701" w:type="dxa"/>
            <w:vAlign w:val="center"/>
          </w:tcPr>
          <w:p w14:paraId="60EE770A">
            <w:pPr>
              <w:jc w:val="center"/>
              <w:rPr>
                <w:rFonts w:eastAsiaTheme="minorEastAsia"/>
                <w:sz w:val="24"/>
              </w:rPr>
            </w:pPr>
            <w:r>
              <w:rPr>
                <w:rFonts w:eastAsiaTheme="minorEastAsia"/>
                <w:sz w:val="24"/>
              </w:rPr>
              <w:t>响应有效期</w:t>
            </w:r>
          </w:p>
        </w:tc>
        <w:tc>
          <w:tcPr>
            <w:tcW w:w="7253" w:type="dxa"/>
            <w:vAlign w:val="center"/>
          </w:tcPr>
          <w:p w14:paraId="3759A029">
            <w:pPr>
              <w:jc w:val="left"/>
              <w:rPr>
                <w:rFonts w:eastAsiaTheme="minorEastAsia"/>
                <w:sz w:val="24"/>
              </w:rPr>
            </w:pPr>
            <w:r>
              <w:rPr>
                <w:rFonts w:eastAsiaTheme="minorEastAsia"/>
                <w:sz w:val="24"/>
              </w:rPr>
              <w:t>自响应文件提交截止之日起算_</w:t>
            </w:r>
            <w:r>
              <w:rPr>
                <w:rFonts w:hint="eastAsia" w:eastAsiaTheme="minorEastAsia"/>
                <w:sz w:val="24"/>
              </w:rPr>
              <w:t>90</w:t>
            </w:r>
            <w:r>
              <w:rPr>
                <w:rFonts w:eastAsiaTheme="minorEastAsia"/>
                <w:sz w:val="24"/>
              </w:rPr>
              <w:t>_日历天。</w:t>
            </w:r>
          </w:p>
        </w:tc>
      </w:tr>
      <w:tr w14:paraId="5D4FC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920B429">
            <w:pPr>
              <w:pStyle w:val="23"/>
              <w:adjustRightInd w:val="0"/>
              <w:snapToGrid w:val="0"/>
              <w:jc w:val="center"/>
              <w:rPr>
                <w:rFonts w:hint="default" w:ascii="Times New Roman" w:hAnsi="Times New Roman" w:eastAsiaTheme="minorEastAsia"/>
                <w:sz w:val="24"/>
                <w:szCs w:val="24"/>
              </w:rPr>
            </w:pPr>
            <w:r>
              <w:rPr>
                <w:rFonts w:ascii="Times New Roman" w:hAnsi="Times New Roman" w:eastAsiaTheme="minorEastAsia"/>
                <w:sz w:val="24"/>
                <w:szCs w:val="24"/>
              </w:rPr>
              <w:t>17.2</w:t>
            </w:r>
          </w:p>
        </w:tc>
        <w:tc>
          <w:tcPr>
            <w:tcW w:w="1701" w:type="dxa"/>
            <w:vAlign w:val="center"/>
          </w:tcPr>
          <w:p w14:paraId="26AC820E">
            <w:pPr>
              <w:jc w:val="center"/>
              <w:rPr>
                <w:rFonts w:eastAsiaTheme="minorEastAsia"/>
                <w:sz w:val="24"/>
              </w:rPr>
            </w:pPr>
            <w:r>
              <w:rPr>
                <w:rFonts w:hint="eastAsia" w:eastAsiaTheme="minorEastAsia"/>
                <w:sz w:val="24"/>
              </w:rPr>
              <w:t>解密时间</w:t>
            </w:r>
          </w:p>
        </w:tc>
        <w:tc>
          <w:tcPr>
            <w:tcW w:w="7253" w:type="dxa"/>
            <w:vAlign w:val="center"/>
          </w:tcPr>
          <w:p w14:paraId="430621E9">
            <w:pPr>
              <w:jc w:val="left"/>
              <w:rPr>
                <w:rFonts w:eastAsiaTheme="minorEastAsia"/>
                <w:sz w:val="24"/>
              </w:rPr>
            </w:pPr>
            <w:r>
              <w:rPr>
                <w:rFonts w:hint="eastAsia" w:ascii="宋体" w:hAnsi="宋体"/>
                <w:sz w:val="24"/>
              </w:rPr>
              <w:t>解密时间：</w:t>
            </w:r>
            <w:r>
              <w:rPr>
                <w:rFonts w:hint="eastAsia" w:ascii="宋体" w:hAnsi="宋体"/>
                <w:sz w:val="24"/>
                <w:u w:val="single"/>
              </w:rPr>
              <w:t xml:space="preserve">  15 </w:t>
            </w:r>
            <w:r>
              <w:rPr>
                <w:rFonts w:hint="eastAsia" w:ascii="宋体" w:hAnsi="宋体"/>
                <w:sz w:val="24"/>
              </w:rPr>
              <w:t>分钟</w:t>
            </w:r>
          </w:p>
        </w:tc>
      </w:tr>
      <w:tr w14:paraId="526E7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3F6FBD2">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20.1</w:t>
            </w:r>
          </w:p>
        </w:tc>
        <w:tc>
          <w:tcPr>
            <w:tcW w:w="1701" w:type="dxa"/>
            <w:vAlign w:val="center"/>
          </w:tcPr>
          <w:p w14:paraId="75278998">
            <w:pPr>
              <w:jc w:val="center"/>
              <w:rPr>
                <w:rFonts w:eastAsiaTheme="minorEastAsia"/>
                <w:sz w:val="24"/>
              </w:rPr>
            </w:pPr>
            <w:r>
              <w:rPr>
                <w:sz w:val="24"/>
              </w:rPr>
              <w:t>确定成交供应商</w:t>
            </w:r>
          </w:p>
        </w:tc>
        <w:tc>
          <w:tcPr>
            <w:tcW w:w="7253" w:type="dxa"/>
            <w:vAlign w:val="center"/>
          </w:tcPr>
          <w:p w14:paraId="34DC22C2">
            <w:pPr>
              <w:pStyle w:val="23"/>
              <w:adjustRightInd w:val="0"/>
              <w:snapToGrid w:val="0"/>
              <w:rPr>
                <w:rFonts w:hint="default" w:ascii="Times New Roman" w:hAnsi="Times New Roman" w:eastAsiaTheme="minorEastAsia"/>
                <w:sz w:val="24"/>
              </w:rPr>
            </w:pPr>
            <w:r>
              <w:rPr>
                <w:rFonts w:hint="default" w:ascii="Times New Roman" w:hAnsi="Times New Roman" w:eastAsiaTheme="minorEastAsia"/>
                <w:sz w:val="24"/>
              </w:rPr>
              <w:t>采购人是否</w:t>
            </w:r>
            <w:r>
              <w:rPr>
                <w:rFonts w:hint="default" w:ascii="Times New Roman" w:hAnsi="Times New Roman" w:eastAsiaTheme="minorEastAsia"/>
                <w:color w:val="000000"/>
                <w:sz w:val="24"/>
              </w:rPr>
              <w:t>授权磋商小组直接确定成交供应商</w:t>
            </w:r>
            <w:r>
              <w:rPr>
                <w:rFonts w:hint="default" w:ascii="Times New Roman" w:hAnsi="Times New Roman" w:eastAsiaTheme="minorEastAsia"/>
                <w:sz w:val="24"/>
              </w:rPr>
              <w:t>：</w:t>
            </w:r>
          </w:p>
          <w:p w14:paraId="7C2E2BF0">
            <w:pPr>
              <w:pStyle w:val="23"/>
              <w:adjustRightInd w:val="0"/>
              <w:snapToGrid w:val="0"/>
              <w:rPr>
                <w:rFonts w:hint="default" w:ascii="Times New Roman" w:hAnsi="Times New Roman" w:eastAsiaTheme="minorEastAsia"/>
                <w:sz w:val="24"/>
              </w:rPr>
            </w:pPr>
            <w:r>
              <w:rPr>
                <w:sz w:val="24"/>
              </w:rPr>
              <w:t>■</w:t>
            </w:r>
            <w:r>
              <w:rPr>
                <w:rFonts w:hint="default" w:ascii="Times New Roman" w:hAnsi="Times New Roman" w:eastAsiaTheme="minorEastAsia"/>
                <w:sz w:val="24"/>
              </w:rPr>
              <w:t>否</w:t>
            </w:r>
          </w:p>
          <w:p w14:paraId="479503EC">
            <w:pPr>
              <w:jc w:val="left"/>
              <w:rPr>
                <w:rFonts w:eastAsiaTheme="minorEastAsia"/>
                <w:sz w:val="24"/>
              </w:rPr>
            </w:pPr>
            <w:r>
              <w:rPr>
                <w:rFonts w:eastAsiaTheme="minorEastAsia"/>
              </w:rPr>
              <w:t>□</w:t>
            </w:r>
            <w:r>
              <w:rPr>
                <w:rFonts w:eastAsiaTheme="minorEastAsia"/>
                <w:sz w:val="24"/>
              </w:rPr>
              <w:t>是</w:t>
            </w:r>
          </w:p>
          <w:p w14:paraId="6BB9D007">
            <w:pPr>
              <w:jc w:val="left"/>
              <w:rPr>
                <w:rFonts w:eastAsiaTheme="minorEastAsia"/>
                <w:sz w:val="24"/>
                <w:u w:val="single"/>
              </w:rPr>
            </w:pPr>
            <w:r>
              <w:rPr>
                <w:rFonts w:eastAsiaTheme="minorEastAsia"/>
                <w:sz w:val="24"/>
              </w:rPr>
              <w:t>成交候选人并列的，按照以下方式确定成交供应商：</w:t>
            </w:r>
            <w:r>
              <w:rPr>
                <w:rFonts w:hAnsi="宋体" w:cs="Calibri"/>
                <w:sz w:val="24"/>
                <w:u w:val="single"/>
              </w:rPr>
              <w:t>对招标文件技术规格要求的响应程度</w:t>
            </w:r>
            <w:r>
              <w:rPr>
                <w:sz w:val="24"/>
                <w:u w:val="single"/>
              </w:rPr>
              <w:t>得分高者</w:t>
            </w:r>
            <w:r>
              <w:rPr>
                <w:rFonts w:hint="eastAsia"/>
                <w:sz w:val="24"/>
                <w:u w:val="single"/>
              </w:rPr>
              <w:t>为中标人</w:t>
            </w:r>
            <w:r>
              <w:rPr>
                <w:rFonts w:eastAsiaTheme="minorEastAsia"/>
                <w:sz w:val="24"/>
              </w:rPr>
              <w:t>_。</w:t>
            </w:r>
          </w:p>
        </w:tc>
      </w:tr>
      <w:tr w14:paraId="48B57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3A09542">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23.5</w:t>
            </w:r>
          </w:p>
        </w:tc>
        <w:tc>
          <w:tcPr>
            <w:tcW w:w="1701" w:type="dxa"/>
            <w:vAlign w:val="center"/>
          </w:tcPr>
          <w:p w14:paraId="728AFD29">
            <w:pPr>
              <w:jc w:val="center"/>
              <w:rPr>
                <w:rFonts w:eastAsiaTheme="minorEastAsia"/>
                <w:sz w:val="24"/>
              </w:rPr>
            </w:pPr>
            <w:r>
              <w:rPr>
                <w:rFonts w:eastAsiaTheme="minorEastAsia"/>
                <w:sz w:val="24"/>
              </w:rPr>
              <w:t>分包</w:t>
            </w:r>
          </w:p>
        </w:tc>
        <w:tc>
          <w:tcPr>
            <w:tcW w:w="7253" w:type="dxa"/>
            <w:vAlign w:val="center"/>
          </w:tcPr>
          <w:p w14:paraId="591EF538">
            <w:pPr>
              <w:jc w:val="left"/>
              <w:rPr>
                <w:rFonts w:eastAsiaTheme="minorEastAsia"/>
                <w:sz w:val="24"/>
              </w:rPr>
            </w:pPr>
            <w:r>
              <w:rPr>
                <w:rFonts w:eastAsiaTheme="minorEastAsia"/>
                <w:sz w:val="24"/>
              </w:rPr>
              <w:t xml:space="preserve">本项目是否允许分包： </w:t>
            </w:r>
          </w:p>
          <w:p w14:paraId="13B251C5">
            <w:pPr>
              <w:jc w:val="left"/>
              <w:rPr>
                <w:rFonts w:eastAsiaTheme="minorEastAsia"/>
                <w:sz w:val="24"/>
              </w:rPr>
            </w:pPr>
            <w:r>
              <w:rPr>
                <w:rFonts w:hint="eastAsia"/>
                <w:sz w:val="24"/>
              </w:rPr>
              <w:t>■</w:t>
            </w:r>
            <w:r>
              <w:rPr>
                <w:rFonts w:eastAsiaTheme="minorEastAsia"/>
                <w:sz w:val="24"/>
              </w:rPr>
              <w:t>不允许</w:t>
            </w:r>
          </w:p>
          <w:p w14:paraId="3F67771E">
            <w:pPr>
              <w:jc w:val="left"/>
              <w:rPr>
                <w:rFonts w:eastAsiaTheme="minorEastAsia"/>
                <w:sz w:val="24"/>
              </w:rPr>
            </w:pPr>
            <w:r>
              <w:rPr>
                <w:rFonts w:eastAsiaTheme="minorEastAsia"/>
              </w:rPr>
              <w:t>□</w:t>
            </w:r>
            <w:r>
              <w:rPr>
                <w:rFonts w:eastAsiaTheme="minorEastAsia"/>
                <w:sz w:val="24"/>
              </w:rPr>
              <w:t>允许，具体要求：_______。</w:t>
            </w:r>
          </w:p>
          <w:p w14:paraId="5B9CD2C5">
            <w:pPr>
              <w:jc w:val="left"/>
              <w:rPr>
                <w:rFonts w:eastAsiaTheme="minorEastAsia"/>
                <w:sz w:val="24"/>
              </w:rPr>
            </w:pPr>
            <w:r>
              <w:rPr>
                <w:rFonts w:eastAsiaTheme="minorEastAsia"/>
                <w:sz w:val="24"/>
              </w:rPr>
              <w:t>（1）可以分包履行的具体内容：_______；</w:t>
            </w:r>
          </w:p>
          <w:p w14:paraId="2A4EBF23">
            <w:pPr>
              <w:jc w:val="left"/>
              <w:rPr>
                <w:rFonts w:eastAsiaTheme="minorEastAsia"/>
                <w:sz w:val="24"/>
              </w:rPr>
            </w:pPr>
            <w:r>
              <w:rPr>
                <w:rFonts w:eastAsiaTheme="minorEastAsia"/>
                <w:sz w:val="24"/>
              </w:rPr>
              <w:t>（2）允许分包的金额或者比例：_______；</w:t>
            </w:r>
          </w:p>
          <w:p w14:paraId="3AF79FAD">
            <w:pPr>
              <w:jc w:val="left"/>
              <w:rPr>
                <w:rFonts w:eastAsiaTheme="minorEastAsia"/>
                <w:sz w:val="24"/>
                <w:u w:val="single"/>
              </w:rPr>
            </w:pPr>
            <w:r>
              <w:rPr>
                <w:rFonts w:eastAsiaTheme="minorEastAsia"/>
                <w:sz w:val="24"/>
              </w:rPr>
              <w:t>（3）其他要求：_______。</w:t>
            </w:r>
          </w:p>
        </w:tc>
      </w:tr>
      <w:tr w14:paraId="4D7B5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1B5AA19">
            <w:pPr>
              <w:pStyle w:val="23"/>
              <w:adjustRightInd w:val="0"/>
              <w:snapToGrid w:val="0"/>
              <w:jc w:val="center"/>
              <w:rPr>
                <w:rFonts w:hint="default" w:ascii="Times New Roman" w:hAnsi="Times New Roman" w:eastAsiaTheme="minorEastAsia"/>
                <w:sz w:val="24"/>
                <w:szCs w:val="24"/>
              </w:rPr>
            </w:pPr>
            <w:r>
              <w:rPr>
                <w:rFonts w:ascii="Times New Roman" w:hAnsi="Times New Roman"/>
                <w:sz w:val="24"/>
                <w:szCs w:val="24"/>
              </w:rPr>
              <w:t>2</w:t>
            </w:r>
            <w:r>
              <w:rPr>
                <w:rFonts w:hint="default" w:ascii="Times New Roman" w:hAnsi="Times New Roman"/>
                <w:sz w:val="24"/>
                <w:szCs w:val="24"/>
              </w:rPr>
              <w:t>3</w:t>
            </w:r>
            <w:r>
              <w:rPr>
                <w:rFonts w:ascii="Times New Roman" w:hAnsi="Times New Roman"/>
                <w:sz w:val="24"/>
                <w:szCs w:val="24"/>
              </w:rPr>
              <w:t>.6</w:t>
            </w:r>
          </w:p>
        </w:tc>
        <w:tc>
          <w:tcPr>
            <w:tcW w:w="1701" w:type="dxa"/>
            <w:vAlign w:val="center"/>
          </w:tcPr>
          <w:p w14:paraId="614B7824">
            <w:pPr>
              <w:jc w:val="center"/>
              <w:rPr>
                <w:rFonts w:eastAsiaTheme="minorEastAsia"/>
                <w:sz w:val="24"/>
              </w:rPr>
            </w:pPr>
            <w:r>
              <w:rPr>
                <w:rFonts w:hint="eastAsia"/>
                <w:sz w:val="24"/>
              </w:rPr>
              <w:t>政采贷</w:t>
            </w:r>
          </w:p>
        </w:tc>
        <w:tc>
          <w:tcPr>
            <w:tcW w:w="7253" w:type="dxa"/>
            <w:vAlign w:val="center"/>
          </w:tcPr>
          <w:p w14:paraId="274CEF0C">
            <w:pPr>
              <w:jc w:val="left"/>
              <w:rPr>
                <w:rFonts w:eastAsiaTheme="minorEastAsia"/>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6E6BC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C4D6718">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24.1.1</w:t>
            </w:r>
          </w:p>
        </w:tc>
        <w:tc>
          <w:tcPr>
            <w:tcW w:w="1701" w:type="dxa"/>
            <w:vAlign w:val="center"/>
          </w:tcPr>
          <w:p w14:paraId="1078BF71">
            <w:pPr>
              <w:jc w:val="center"/>
              <w:rPr>
                <w:rFonts w:eastAsiaTheme="minorEastAsia"/>
                <w:sz w:val="24"/>
              </w:rPr>
            </w:pPr>
            <w:r>
              <w:rPr>
                <w:rFonts w:eastAsiaTheme="minorEastAsia"/>
                <w:sz w:val="24"/>
              </w:rPr>
              <w:t>询问</w:t>
            </w:r>
          </w:p>
        </w:tc>
        <w:tc>
          <w:tcPr>
            <w:tcW w:w="7253" w:type="dxa"/>
            <w:vAlign w:val="center"/>
          </w:tcPr>
          <w:p w14:paraId="0354FC9D">
            <w:pPr>
              <w:jc w:val="left"/>
              <w:rPr>
                <w:rFonts w:eastAsiaTheme="minorEastAsia"/>
                <w:sz w:val="24"/>
              </w:rPr>
            </w:pPr>
            <w:r>
              <w:rPr>
                <w:rFonts w:eastAsiaTheme="minorEastAsia"/>
                <w:sz w:val="24"/>
              </w:rPr>
              <w:t>询问</w:t>
            </w:r>
            <w:r>
              <w:rPr>
                <w:rFonts w:hint="eastAsia" w:eastAsiaTheme="minorEastAsia"/>
                <w:sz w:val="24"/>
              </w:rPr>
              <w:t>提出</w:t>
            </w:r>
            <w:r>
              <w:rPr>
                <w:rFonts w:eastAsiaTheme="minorEastAsia"/>
                <w:sz w:val="24"/>
              </w:rPr>
              <w:t>形式：</w:t>
            </w:r>
            <w:r>
              <w:rPr>
                <w:rFonts w:hint="eastAsia"/>
                <w:sz w:val="24"/>
                <w:u w:val="single"/>
              </w:rPr>
              <w:t>以书面加盖单位公章的形式送达</w:t>
            </w:r>
          </w:p>
        </w:tc>
      </w:tr>
      <w:tr w14:paraId="4FFB9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8A855E2">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24.3</w:t>
            </w:r>
          </w:p>
        </w:tc>
        <w:tc>
          <w:tcPr>
            <w:tcW w:w="1701" w:type="dxa"/>
            <w:vAlign w:val="center"/>
          </w:tcPr>
          <w:p w14:paraId="2CF39E30">
            <w:pPr>
              <w:jc w:val="center"/>
              <w:rPr>
                <w:rFonts w:eastAsiaTheme="minorEastAsia"/>
                <w:sz w:val="24"/>
              </w:rPr>
            </w:pPr>
            <w:r>
              <w:rPr>
                <w:rFonts w:eastAsiaTheme="minorEastAsia"/>
                <w:sz w:val="24"/>
              </w:rPr>
              <w:t>联系方式</w:t>
            </w:r>
          </w:p>
        </w:tc>
        <w:tc>
          <w:tcPr>
            <w:tcW w:w="7253" w:type="dxa"/>
            <w:vAlign w:val="center"/>
          </w:tcPr>
          <w:p w14:paraId="19085E2C">
            <w:pPr>
              <w:jc w:val="left"/>
              <w:rPr>
                <w:rFonts w:eastAsiaTheme="minorEastAsia"/>
                <w:sz w:val="24"/>
              </w:rPr>
            </w:pPr>
            <w:r>
              <w:rPr>
                <w:rFonts w:eastAsiaTheme="minorEastAsia"/>
                <w:sz w:val="24"/>
              </w:rPr>
              <w:t>接收询问和质疑的联系方式</w:t>
            </w:r>
          </w:p>
          <w:p w14:paraId="71118371">
            <w:pPr>
              <w:jc w:val="left"/>
              <w:rPr>
                <w:sz w:val="24"/>
              </w:rPr>
            </w:pPr>
            <w:r>
              <w:rPr>
                <w:rFonts w:eastAsiaTheme="minorEastAsia"/>
                <w:sz w:val="24"/>
              </w:rPr>
              <w:t>联系部门：</w:t>
            </w:r>
            <w:r>
              <w:rPr>
                <w:rFonts w:hint="eastAsia"/>
                <w:sz w:val="24"/>
                <w:u w:val="single"/>
              </w:rPr>
              <w:t>北京中诚正信工程咨询有限公司；</w:t>
            </w:r>
          </w:p>
          <w:p w14:paraId="47EC6E80">
            <w:pPr>
              <w:jc w:val="left"/>
              <w:rPr>
                <w:rFonts w:eastAsiaTheme="minorEastAsia"/>
                <w:sz w:val="24"/>
              </w:rPr>
            </w:pPr>
            <w:r>
              <w:rPr>
                <w:rFonts w:eastAsiaTheme="minorEastAsia"/>
                <w:sz w:val="24"/>
              </w:rPr>
              <w:t>联系电话：</w:t>
            </w:r>
            <w:r>
              <w:rPr>
                <w:rFonts w:hint="eastAsia"/>
                <w:sz w:val="24"/>
                <w:u w:val="single"/>
              </w:rPr>
              <w:t>13910730634</w:t>
            </w:r>
            <w:r>
              <w:rPr>
                <w:rFonts w:eastAsiaTheme="minorEastAsia"/>
                <w:sz w:val="24"/>
              </w:rPr>
              <w:t>；</w:t>
            </w:r>
          </w:p>
          <w:p w14:paraId="5458066E">
            <w:pPr>
              <w:jc w:val="left"/>
              <w:rPr>
                <w:rFonts w:eastAsiaTheme="minorEastAsia"/>
                <w:sz w:val="24"/>
              </w:rPr>
            </w:pPr>
            <w:r>
              <w:rPr>
                <w:rFonts w:eastAsiaTheme="minorEastAsia"/>
                <w:sz w:val="24"/>
              </w:rPr>
              <w:t>通讯地址：</w:t>
            </w:r>
            <w:r>
              <w:rPr>
                <w:rFonts w:hint="eastAsia"/>
                <w:sz w:val="24"/>
                <w:u w:val="single"/>
              </w:rPr>
              <w:t>北京市海淀区马甸东路17号金澳国际写字楼509室</w:t>
            </w:r>
            <w:r>
              <w:rPr>
                <w:rFonts w:eastAsiaTheme="minorEastAsia"/>
                <w:sz w:val="24"/>
              </w:rPr>
              <w:t>。</w:t>
            </w:r>
          </w:p>
        </w:tc>
      </w:tr>
      <w:tr w14:paraId="2F63A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11741E2">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25</w:t>
            </w:r>
          </w:p>
        </w:tc>
        <w:tc>
          <w:tcPr>
            <w:tcW w:w="1701" w:type="dxa"/>
            <w:vAlign w:val="center"/>
          </w:tcPr>
          <w:p w14:paraId="044758FE">
            <w:pPr>
              <w:jc w:val="center"/>
              <w:rPr>
                <w:rFonts w:eastAsiaTheme="minorEastAsia"/>
                <w:sz w:val="24"/>
              </w:rPr>
            </w:pPr>
            <w:r>
              <w:rPr>
                <w:rFonts w:hint="eastAsia" w:eastAsiaTheme="minorEastAsia"/>
                <w:sz w:val="24"/>
              </w:rPr>
              <w:t>代理</w:t>
            </w:r>
            <w:r>
              <w:rPr>
                <w:rFonts w:eastAsiaTheme="minorEastAsia"/>
                <w:sz w:val="24"/>
              </w:rPr>
              <w:t>费</w:t>
            </w:r>
          </w:p>
        </w:tc>
        <w:tc>
          <w:tcPr>
            <w:tcW w:w="7253" w:type="dxa"/>
            <w:vAlign w:val="center"/>
          </w:tcPr>
          <w:p w14:paraId="402DAC3D">
            <w:pPr>
              <w:jc w:val="left"/>
              <w:rPr>
                <w:rFonts w:eastAsiaTheme="minorEastAsia"/>
                <w:sz w:val="24"/>
              </w:rPr>
            </w:pPr>
            <w:r>
              <w:rPr>
                <w:rFonts w:eastAsiaTheme="minorEastAsia"/>
                <w:sz w:val="24"/>
              </w:rPr>
              <w:t>收费对象：</w:t>
            </w:r>
          </w:p>
          <w:p w14:paraId="33358132">
            <w:pPr>
              <w:jc w:val="left"/>
              <w:rPr>
                <w:rFonts w:eastAsiaTheme="minorEastAsia"/>
                <w:sz w:val="24"/>
              </w:rPr>
            </w:pPr>
            <w:r>
              <w:rPr>
                <w:rFonts w:eastAsiaTheme="minorEastAsia"/>
              </w:rPr>
              <w:t>□</w:t>
            </w:r>
            <w:r>
              <w:rPr>
                <w:rFonts w:eastAsiaTheme="minorEastAsia"/>
                <w:sz w:val="24"/>
              </w:rPr>
              <w:t>采购人</w:t>
            </w:r>
          </w:p>
          <w:p w14:paraId="26AA1742">
            <w:pPr>
              <w:jc w:val="left"/>
              <w:rPr>
                <w:rFonts w:eastAsiaTheme="minorEastAsia"/>
                <w:sz w:val="24"/>
              </w:rPr>
            </w:pPr>
            <w:r>
              <w:rPr>
                <w:rFonts w:hint="eastAsia"/>
                <w:sz w:val="24"/>
              </w:rPr>
              <w:t>■</w:t>
            </w:r>
            <w:r>
              <w:rPr>
                <w:rFonts w:eastAsiaTheme="minorEastAsia"/>
                <w:sz w:val="24"/>
              </w:rPr>
              <w:t>成交供应商</w:t>
            </w:r>
          </w:p>
          <w:p w14:paraId="186E4B2E">
            <w:pPr>
              <w:jc w:val="left"/>
              <w:rPr>
                <w:sz w:val="24"/>
                <w:u w:val="single"/>
              </w:rPr>
            </w:pPr>
            <w:r>
              <w:rPr>
                <w:rFonts w:eastAsiaTheme="minorEastAsia"/>
                <w:sz w:val="24"/>
              </w:rPr>
              <w:t>收费标准：</w:t>
            </w:r>
            <w:r>
              <w:rPr>
                <w:sz w:val="24"/>
                <w:u w:val="single"/>
              </w:rPr>
              <w:t>收费标准</w:t>
            </w:r>
            <w:r>
              <w:rPr>
                <w:rFonts w:hint="eastAsia"/>
                <w:sz w:val="24"/>
                <w:u w:val="single"/>
              </w:rPr>
              <w:t>参照原国家计委计价格【2002】1980号文和国家发改委发改办价格【2003】857号文的标准收取招标代理服务费，参照京标价协[2022]71号文收取工程量清单及招标控制价标准费。</w:t>
            </w:r>
          </w:p>
          <w:p w14:paraId="3FE8C4CB">
            <w:pPr>
              <w:jc w:val="left"/>
              <w:rPr>
                <w:rFonts w:eastAsiaTheme="minorEastAsia"/>
                <w:sz w:val="24"/>
              </w:rPr>
            </w:pPr>
            <w:r>
              <w:rPr>
                <w:sz w:val="24"/>
              </w:rPr>
              <w:t>缴纳时间：</w:t>
            </w:r>
            <w:r>
              <w:rPr>
                <w:rFonts w:hint="eastAsia"/>
                <w:sz w:val="24"/>
                <w:u w:val="single"/>
              </w:rPr>
              <w:t>领取中标通知书</w:t>
            </w:r>
            <w:r>
              <w:rPr>
                <w:sz w:val="24"/>
                <w:u w:val="single"/>
              </w:rPr>
              <w:t>同时一次性缴纳</w:t>
            </w:r>
            <w:r>
              <w:rPr>
                <w:sz w:val="24"/>
              </w:rPr>
              <w:t>。</w:t>
            </w:r>
          </w:p>
        </w:tc>
      </w:tr>
    </w:tbl>
    <w:p w14:paraId="6B9ABC7F">
      <w:pPr>
        <w:tabs>
          <w:tab w:val="left" w:pos="5580"/>
        </w:tabs>
        <w:adjustRightInd w:val="0"/>
        <w:spacing w:line="360" w:lineRule="auto"/>
        <w:jc w:val="distribute"/>
        <w:rPr>
          <w:rFonts w:eastAsiaTheme="minorEastAsia"/>
          <w:sz w:val="24"/>
        </w:rPr>
        <w:sectPr>
          <w:footerReference r:id="rId10" w:type="first"/>
          <w:footerReference r:id="rId9" w:type="default"/>
          <w:pgSz w:w="11907" w:h="16840"/>
          <w:pgMar w:top="1418" w:right="1134" w:bottom="1418" w:left="1701" w:header="851" w:footer="851" w:gutter="0"/>
          <w:pgNumType w:start="1"/>
          <w:cols w:space="720" w:num="1"/>
          <w:titlePg/>
          <w:docGrid w:linePitch="462" w:charSpace="0"/>
        </w:sectPr>
      </w:pPr>
    </w:p>
    <w:p w14:paraId="54800132">
      <w:pPr>
        <w:spacing w:before="240" w:beforeLines="100" w:after="240" w:afterLines="100"/>
        <w:jc w:val="center"/>
        <w:rPr>
          <w:rFonts w:eastAsiaTheme="minorEastAsia"/>
          <w:b/>
          <w:sz w:val="28"/>
          <w:szCs w:val="28"/>
        </w:rPr>
      </w:pPr>
      <w:r>
        <w:rPr>
          <w:rFonts w:eastAsiaTheme="minorEastAsia"/>
          <w:b/>
          <w:sz w:val="28"/>
          <w:szCs w:val="28"/>
        </w:rPr>
        <w:t>供应商须知</w:t>
      </w:r>
    </w:p>
    <w:p w14:paraId="4DBAD094">
      <w:pPr>
        <w:pStyle w:val="3"/>
        <w:tabs>
          <w:tab w:val="center" w:pos="4592"/>
          <w:tab w:val="left" w:pos="7860"/>
        </w:tabs>
        <w:spacing w:before="0" w:line="360" w:lineRule="auto"/>
        <w:jc w:val="left"/>
        <w:rPr>
          <w:rFonts w:ascii="Times New Roman" w:hAnsi="Times New Roman" w:eastAsiaTheme="minorEastAsia"/>
          <w:sz w:val="28"/>
        </w:rPr>
      </w:pPr>
      <w:bookmarkStart w:id="73" w:name="_Toc520356143"/>
      <w:bookmarkStart w:id="74" w:name="_Toc127151518"/>
      <w:r>
        <w:rPr>
          <w:rFonts w:ascii="Times New Roman" w:hAnsi="Times New Roman" w:eastAsiaTheme="minorEastAsia"/>
          <w:sz w:val="28"/>
        </w:rPr>
        <w:tab/>
      </w:r>
      <w:bookmarkStart w:id="75" w:name="_Toc151193688"/>
      <w:bookmarkStart w:id="76" w:name="_Toc151193832"/>
      <w:bookmarkStart w:id="77" w:name="_Toc151193760"/>
      <w:bookmarkStart w:id="78" w:name="_Toc195842883"/>
      <w:bookmarkStart w:id="79" w:name="_Toc226337214"/>
      <w:bookmarkStart w:id="80" w:name="_Toc150774723"/>
      <w:bookmarkStart w:id="81" w:name="_Toc151190145"/>
      <w:bookmarkStart w:id="82" w:name="_Toc226965708"/>
      <w:bookmarkStart w:id="83" w:name="_Toc150774618"/>
      <w:bookmarkStart w:id="84" w:name="_Toc226309762"/>
      <w:bookmarkStart w:id="85" w:name="_Toc305158786"/>
      <w:bookmarkStart w:id="86" w:name="_Toc265228356"/>
      <w:bookmarkStart w:id="87" w:name="_Toc305158860"/>
      <w:bookmarkStart w:id="88" w:name="_Toc142311020"/>
      <w:bookmarkStart w:id="89" w:name="_Toc264969208"/>
      <w:bookmarkStart w:id="90" w:name="_Toc150509269"/>
      <w:bookmarkStart w:id="91" w:name="_Toc151193616"/>
      <w:bookmarkStart w:id="92" w:name="_Toc226965791"/>
      <w:bookmarkStart w:id="93" w:name="_Toc151193906"/>
      <w:bookmarkStart w:id="94" w:name="_Toc150480756"/>
      <w:r>
        <w:rPr>
          <w:rFonts w:ascii="Times New Roman" w:hAnsi="Times New Roman" w:eastAsiaTheme="minorEastAsia"/>
          <w:sz w:val="28"/>
        </w:rPr>
        <w:t>一   说  明</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Pr>
          <w:rFonts w:ascii="Times New Roman" w:hAnsi="Times New Roman" w:eastAsiaTheme="minorEastAsia"/>
          <w:sz w:val="28"/>
        </w:rPr>
        <w:tab/>
      </w:r>
    </w:p>
    <w:p w14:paraId="12E094E9">
      <w:pPr>
        <w:numPr>
          <w:ilvl w:val="0"/>
          <w:numId w:val="9"/>
        </w:numPr>
        <w:tabs>
          <w:tab w:val="left" w:pos="360"/>
          <w:tab w:val="clear" w:pos="900"/>
        </w:tabs>
        <w:snapToGrid w:val="0"/>
        <w:spacing w:line="360" w:lineRule="auto"/>
        <w:ind w:left="357" w:hanging="357"/>
        <w:outlineLvl w:val="1"/>
        <w:rPr>
          <w:rFonts w:eastAsiaTheme="minorEastAsia"/>
          <w:sz w:val="24"/>
        </w:rPr>
      </w:pPr>
      <w:bookmarkStart w:id="95" w:name="_Toc265228357"/>
      <w:bookmarkStart w:id="96" w:name="_Toc305158787"/>
      <w:bookmarkStart w:id="97" w:name="_Toc305158861"/>
      <w:bookmarkStart w:id="98" w:name="_Toc264969209"/>
      <w:r>
        <w:rPr>
          <w:rFonts w:eastAsiaTheme="minorEastAsia"/>
          <w:sz w:val="24"/>
        </w:rPr>
        <w:t>采购人、采购代理机构、供应商</w:t>
      </w:r>
      <w:bookmarkEnd w:id="95"/>
      <w:bookmarkEnd w:id="96"/>
      <w:bookmarkEnd w:id="97"/>
      <w:bookmarkEnd w:id="98"/>
      <w:r>
        <w:rPr>
          <w:rFonts w:eastAsiaTheme="minorEastAsia"/>
          <w:sz w:val="24"/>
        </w:rPr>
        <w:t>、联合体</w:t>
      </w:r>
    </w:p>
    <w:p w14:paraId="4CBD6BA3">
      <w:pPr>
        <w:numPr>
          <w:ilvl w:val="1"/>
          <w:numId w:val="9"/>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19D72083">
      <w:pPr>
        <w:numPr>
          <w:ilvl w:val="1"/>
          <w:numId w:val="9"/>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供应商（也称“申请人”）：指向采购人提供货物、工程或者服务的法人、其他组织或者自然人。</w:t>
      </w:r>
    </w:p>
    <w:p w14:paraId="09393E94">
      <w:pPr>
        <w:numPr>
          <w:ilvl w:val="1"/>
          <w:numId w:val="9"/>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6D070253">
      <w:pPr>
        <w:numPr>
          <w:ilvl w:val="0"/>
          <w:numId w:val="9"/>
        </w:numPr>
        <w:tabs>
          <w:tab w:val="left" w:pos="360"/>
          <w:tab w:val="clear" w:pos="900"/>
        </w:tabs>
        <w:snapToGrid w:val="0"/>
        <w:spacing w:line="360" w:lineRule="auto"/>
        <w:ind w:left="357" w:hanging="357"/>
        <w:outlineLvl w:val="1"/>
        <w:rPr>
          <w:rFonts w:eastAsiaTheme="minorEastAsia"/>
          <w:sz w:val="24"/>
        </w:rPr>
      </w:pPr>
      <w:bookmarkStart w:id="99" w:name="_Toc265228358"/>
      <w:bookmarkStart w:id="100" w:name="_Toc264969210"/>
      <w:bookmarkStart w:id="101" w:name="_Toc127151520"/>
      <w:bookmarkStart w:id="102" w:name="_Toc226337216"/>
      <w:bookmarkStart w:id="103" w:name="_Toc142311022"/>
      <w:bookmarkStart w:id="104" w:name="_Toc150774725"/>
      <w:bookmarkStart w:id="105" w:name="_Toc150509271"/>
      <w:bookmarkStart w:id="106" w:name="_Toc226965710"/>
      <w:bookmarkStart w:id="107" w:name="_Toc151193908"/>
      <w:bookmarkStart w:id="108" w:name="_Toc127151721"/>
      <w:bookmarkStart w:id="109" w:name="_Toc149720813"/>
      <w:bookmarkStart w:id="110" w:name="_Toc226965793"/>
      <w:bookmarkStart w:id="111" w:name="_Toc164608634"/>
      <w:bookmarkStart w:id="112" w:name="_Toc226309764"/>
      <w:bookmarkStart w:id="113" w:name="_Toc151193834"/>
      <w:bookmarkStart w:id="114" w:name="_Toc151193690"/>
      <w:bookmarkStart w:id="115" w:name="_Toc164229361"/>
      <w:bookmarkStart w:id="116" w:name="_Toc305158862"/>
      <w:bookmarkStart w:id="117" w:name="_Toc164229215"/>
      <w:bookmarkStart w:id="118" w:name="_Toc151193762"/>
      <w:bookmarkStart w:id="119" w:name="_Toc195842885"/>
      <w:bookmarkStart w:id="120" w:name="_Toc150480758"/>
      <w:bookmarkStart w:id="121" w:name="_Toc305158788"/>
      <w:bookmarkStart w:id="122" w:name="_Toc164608789"/>
      <w:bookmarkStart w:id="123" w:name="_Toc127161434"/>
      <w:bookmarkStart w:id="124" w:name="_Toc151193618"/>
      <w:bookmarkStart w:id="125" w:name="_Toc151190147"/>
      <w:bookmarkStart w:id="126" w:name="_Toc150774620"/>
      <w:bookmarkStart w:id="127" w:name="_Toc164351614"/>
      <w:r>
        <w:rPr>
          <w:rFonts w:eastAsiaTheme="minorEastAsia"/>
          <w:sz w:val="24"/>
        </w:rPr>
        <w:t>资金来源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rFonts w:eastAsiaTheme="minorEastAsia"/>
          <w:sz w:val="24"/>
        </w:rPr>
        <w:t>、项目属性、科研仪器设备采购</w:t>
      </w:r>
    </w:p>
    <w:p w14:paraId="40F127F5">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资金来源为财政性资金和/或本项目采购中无法与财政性资金分割的非财政性资金。</w:t>
      </w:r>
    </w:p>
    <w:p w14:paraId="7E96BAF1">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14:paraId="778EA0B0">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35B78AEE">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14:paraId="5D59A433">
      <w:pPr>
        <w:numPr>
          <w:ilvl w:val="1"/>
          <w:numId w:val="9"/>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28" w:name="_Toc264969212"/>
      <w:bookmarkStart w:id="129" w:name="_Toc226965712"/>
      <w:bookmarkStart w:id="130" w:name="_Toc265228360"/>
      <w:bookmarkStart w:id="131" w:name="_Toc226965795"/>
      <w:bookmarkStart w:id="132" w:name="_Toc127151522"/>
      <w:bookmarkStart w:id="133" w:name="_Toc151193836"/>
      <w:bookmarkStart w:id="134" w:name="_Toc520356146"/>
      <w:bookmarkStart w:id="135" w:name="_Toc226309766"/>
      <w:bookmarkStart w:id="136" w:name="_Toc150774622"/>
      <w:bookmarkStart w:id="137" w:name="_Toc226337218"/>
      <w:bookmarkStart w:id="138" w:name="_Toc150774727"/>
      <w:bookmarkStart w:id="139" w:name="_Toc150480760"/>
      <w:bookmarkStart w:id="140" w:name="_Toc151193764"/>
      <w:bookmarkStart w:id="141" w:name="_Toc195842887"/>
      <w:bookmarkStart w:id="142" w:name="_Toc151193910"/>
      <w:bookmarkStart w:id="143" w:name="_Toc305158864"/>
      <w:bookmarkStart w:id="144" w:name="_Toc151193692"/>
      <w:bookmarkStart w:id="145" w:name="_Toc142311024"/>
      <w:bookmarkStart w:id="146" w:name="_Toc150509273"/>
      <w:bookmarkStart w:id="147" w:name="_Toc305158790"/>
      <w:bookmarkStart w:id="148" w:name="_Toc151193620"/>
      <w:bookmarkStart w:id="149" w:name="_Toc151190149"/>
    </w:p>
    <w:p w14:paraId="52FD2D44">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56F6803A">
      <w:pPr>
        <w:numPr>
          <w:ilvl w:val="0"/>
          <w:numId w:val="9"/>
        </w:numPr>
        <w:tabs>
          <w:tab w:val="left" w:pos="360"/>
          <w:tab w:val="clear" w:pos="90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14:paraId="49A224E9">
      <w:pPr>
        <w:numPr>
          <w:ilvl w:val="1"/>
          <w:numId w:val="9"/>
        </w:numPr>
        <w:tabs>
          <w:tab w:val="left" w:pos="1080"/>
          <w:tab w:val="left" w:pos="2014"/>
        </w:tabs>
        <w:snapToGrid w:val="0"/>
        <w:spacing w:line="360" w:lineRule="auto"/>
        <w:ind w:left="1080" w:hanging="720"/>
        <w:rPr>
          <w:rFonts w:eastAsiaTheme="minorEastAsia"/>
          <w:sz w:val="24"/>
        </w:rPr>
      </w:pPr>
      <w:r>
        <w:rPr>
          <w:sz w:val="24"/>
        </w:rPr>
        <w:t>采购本国货物、工程和服务</w:t>
      </w:r>
    </w:p>
    <w:p w14:paraId="0DA79A49">
      <w:pPr>
        <w:numPr>
          <w:ilvl w:val="2"/>
          <w:numId w:val="9"/>
        </w:numPr>
        <w:tabs>
          <w:tab w:val="left" w:pos="2014"/>
        </w:tabs>
        <w:snapToGrid w:val="0"/>
        <w:spacing w:line="360" w:lineRule="auto"/>
        <w:rPr>
          <w:rFonts w:eastAsiaTheme="minorEastAsia"/>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693C6C85">
      <w:pPr>
        <w:numPr>
          <w:ilvl w:val="2"/>
          <w:numId w:val="9"/>
        </w:numPr>
        <w:tabs>
          <w:tab w:val="left" w:pos="2014"/>
        </w:tabs>
        <w:snapToGrid w:val="0"/>
        <w:spacing w:line="360" w:lineRule="auto"/>
        <w:rPr>
          <w:rFonts w:eastAsiaTheme="minorEastAsia"/>
          <w:sz w:val="24"/>
        </w:rPr>
      </w:pPr>
      <w:r>
        <w:rPr>
          <w:sz w:val="24"/>
        </w:rPr>
        <w:t>本项目如接受非本国货物、工程、服务参与</w:t>
      </w:r>
      <w:r>
        <w:rPr>
          <w:rFonts w:hint="eastAsia"/>
          <w:sz w:val="24"/>
        </w:rPr>
        <w:t>响应</w:t>
      </w:r>
      <w:r>
        <w:rPr>
          <w:sz w:val="24"/>
        </w:rPr>
        <w:t>，则具体要求见第四章《采购需求》。</w:t>
      </w:r>
    </w:p>
    <w:p w14:paraId="6C6ED170">
      <w:pPr>
        <w:numPr>
          <w:ilvl w:val="2"/>
          <w:numId w:val="9"/>
        </w:numPr>
        <w:tabs>
          <w:tab w:val="left" w:pos="2014"/>
        </w:tabs>
        <w:snapToGrid w:val="0"/>
        <w:spacing w:line="360" w:lineRule="auto"/>
        <w:rPr>
          <w:rFonts w:eastAsiaTheme="minorEastAsia"/>
          <w:sz w:val="24"/>
        </w:rPr>
      </w:pPr>
      <w:r>
        <w:rPr>
          <w:rFonts w:eastAsia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1593083">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14:paraId="15A6E30A">
      <w:pPr>
        <w:numPr>
          <w:ilvl w:val="2"/>
          <w:numId w:val="9"/>
        </w:numPr>
        <w:snapToGrid w:val="0"/>
        <w:spacing w:line="360" w:lineRule="auto"/>
        <w:rPr>
          <w:rFonts w:eastAsiaTheme="minorEastAsia"/>
          <w:sz w:val="24"/>
        </w:rPr>
      </w:pPr>
      <w:r>
        <w:rPr>
          <w:rFonts w:eastAsiaTheme="minorEastAsia"/>
          <w:sz w:val="24"/>
        </w:rPr>
        <w:t>中小企业定义：</w:t>
      </w:r>
    </w:p>
    <w:p w14:paraId="6BAD7DB5">
      <w:pPr>
        <w:pStyle w:val="72"/>
        <w:numPr>
          <w:ilvl w:val="0"/>
          <w:numId w:val="10"/>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5012D9DB">
      <w:pPr>
        <w:pStyle w:val="72"/>
        <w:numPr>
          <w:ilvl w:val="0"/>
          <w:numId w:val="10"/>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75A2F1DB">
      <w:pPr>
        <w:pStyle w:val="72"/>
        <w:numPr>
          <w:ilvl w:val="0"/>
          <w:numId w:val="10"/>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3FF62D7C">
      <w:pPr>
        <w:pStyle w:val="72"/>
        <w:numPr>
          <w:ilvl w:val="0"/>
          <w:numId w:val="10"/>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28175C2B">
      <w:pPr>
        <w:pStyle w:val="72"/>
        <w:numPr>
          <w:ilvl w:val="1"/>
          <w:numId w:val="10"/>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284D00A8">
      <w:pPr>
        <w:pStyle w:val="72"/>
        <w:numPr>
          <w:ilvl w:val="1"/>
          <w:numId w:val="10"/>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194C16B7">
      <w:pPr>
        <w:pStyle w:val="72"/>
        <w:numPr>
          <w:ilvl w:val="2"/>
          <w:numId w:val="10"/>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6119FB82">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eastAsiaTheme="minorEastAsia"/>
          <w:color w:val="000000" w:themeColor="text1"/>
          <w:sz w:val="24"/>
          <w14:textFill>
            <w14:solidFill>
              <w14:schemeClr w14:val="tx1"/>
            </w14:solidFill>
          </w14:textFill>
        </w:rPr>
        <w:t>判定</w:t>
      </w:r>
      <w:r>
        <w:rPr>
          <w:rFonts w:eastAsiaTheme="minorEastAsia"/>
          <w:color w:val="000000" w:themeColor="text1"/>
          <w:sz w:val="24"/>
          <w14:textFill>
            <w14:solidFill>
              <w14:schemeClr w14:val="tx1"/>
            </w14:solidFill>
          </w14:textFill>
        </w:rPr>
        <w:t>依据《中华人民共和国中小企业促进法》、</w:t>
      </w:r>
      <w:r>
        <w:rPr>
          <w:color w:val="000000" w:themeColor="text1"/>
          <w:sz w:val="24"/>
          <w14:textFill>
            <w14:solidFill>
              <w14:schemeClr w14:val="tx1"/>
            </w14:solidFill>
          </w14:textFill>
        </w:rPr>
        <w:t>《关于进一步加大政府采购支持中小企业力度的通知》（财库〔2022〕19号）、</w:t>
      </w:r>
      <w:r>
        <w:rPr>
          <w:rFonts w:eastAsiaTheme="minorEastAsia"/>
          <w:color w:val="000000" w:themeColor="text1"/>
          <w:sz w:val="24"/>
          <w14:textFill>
            <w14:solidFill>
              <w14:schemeClr w14:val="tx1"/>
            </w14:solidFill>
          </w14:textFill>
        </w:rPr>
        <w:t>《政府采购促进中小企业发展管理办法》（财库〔2020〕46号）、《关于印发中小企业划型标准规定的通知》（工信部联企业〔2011〕300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rFonts w:eastAsiaTheme="minorEastAsia"/>
          <w:color w:val="000000" w:themeColor="text1"/>
          <w:sz w:val="24"/>
          <w14:textFill>
            <w14:solidFill>
              <w14:schemeClr w14:val="tx1"/>
            </w14:solidFill>
          </w14:textFill>
        </w:rPr>
        <w:t>。</w:t>
      </w:r>
    </w:p>
    <w:p w14:paraId="3CD2972C">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供应商提供的货物、工程或者服务符合下列情形的，享受中小企业扶持政策：</w:t>
      </w:r>
    </w:p>
    <w:p w14:paraId="75FE50DE">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（1）在货物采购项目中，货物由中小企业制造，即货物由中小企业生产且使用该中小企业商号或者注册商标；</w:t>
      </w:r>
    </w:p>
    <w:p w14:paraId="38714557">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（2）在工程采购项目中，工程由中小企业承建，即工程施工单位为中小企业；</w:t>
      </w:r>
    </w:p>
    <w:p w14:paraId="6C7DFBA3">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382B7EAC">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77A75A08">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6A35E508">
      <w:pPr>
        <w:numPr>
          <w:ilvl w:val="2"/>
          <w:numId w:val="9"/>
        </w:numPr>
        <w:snapToGrid w:val="0"/>
        <w:spacing w:line="360" w:lineRule="auto"/>
        <w:rPr>
          <w:rFonts w:eastAsiaTheme="minorEastAsia"/>
          <w:sz w:val="24"/>
        </w:rPr>
      </w:pPr>
      <w:r>
        <w:rPr>
          <w:sz w:val="24"/>
        </w:rPr>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0A05520">
      <w:pPr>
        <w:numPr>
          <w:ilvl w:val="2"/>
          <w:numId w:val="9"/>
        </w:numPr>
        <w:snapToGrid w:val="0"/>
        <w:spacing w:line="360"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14:paraId="11EE71B6">
      <w:pPr>
        <w:pStyle w:val="72"/>
        <w:numPr>
          <w:ilvl w:val="2"/>
          <w:numId w:val="10"/>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038D18BB">
      <w:pPr>
        <w:pStyle w:val="72"/>
        <w:numPr>
          <w:ilvl w:val="2"/>
          <w:numId w:val="10"/>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56FA6798">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安置的残疾人占本单位在职职工人数的比例不低于25%（含25%），并且安置的残疾人人数不少于10 人（含10 人）；</w:t>
      </w:r>
    </w:p>
    <w:p w14:paraId="5F650BC2">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依法与安置的每位残疾人签订了一年以上（含一年）的劳动合同或服务协议；</w:t>
      </w:r>
    </w:p>
    <w:p w14:paraId="4280EDA3">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为安置的每位残疾人按月足额缴纳了基本养老保险、基本医疗保险、失业保险、工伤保险和生育保险等社会保险费；</w:t>
      </w:r>
    </w:p>
    <w:p w14:paraId="67297016">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通过银行等金融机构向安置的每位残疾人，按月支付了不低于单位所在区县适用的经省级人民政府批准的月最低工资标准的工资；</w:t>
      </w:r>
    </w:p>
    <w:p w14:paraId="3BBDEF15">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0089D279">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25C1744">
      <w:pPr>
        <w:numPr>
          <w:ilvl w:val="2"/>
          <w:numId w:val="9"/>
        </w:numPr>
        <w:snapToGrid w:val="0"/>
        <w:spacing w:line="360" w:lineRule="auto"/>
        <w:rPr>
          <w:rFonts w:eastAsiaTheme="minorEastAsia"/>
          <w:sz w:val="24"/>
        </w:rPr>
      </w:pPr>
      <w:r>
        <w:rPr>
          <w:rFonts w:eastAsiaTheme="minorEastAsia"/>
          <w:sz w:val="24"/>
        </w:rPr>
        <w:t>本项目是否专门面向中小企业预留采购份额见第一章《采购邀请》。</w:t>
      </w:r>
    </w:p>
    <w:p w14:paraId="61F56518">
      <w:pPr>
        <w:numPr>
          <w:ilvl w:val="2"/>
          <w:numId w:val="9"/>
        </w:numPr>
        <w:snapToGrid w:val="0"/>
        <w:spacing w:line="360" w:lineRule="auto"/>
        <w:rPr>
          <w:rFonts w:eastAsiaTheme="minorEastAsia"/>
          <w:sz w:val="24"/>
        </w:rPr>
      </w:pPr>
      <w:r>
        <w:rPr>
          <w:rFonts w:eastAsiaTheme="minorEastAsia"/>
          <w:sz w:val="24"/>
        </w:rPr>
        <w:t>采购标的对应的中小企业划分标准所属行业见《供应商须知资料表》。</w:t>
      </w:r>
    </w:p>
    <w:p w14:paraId="1E342369">
      <w:pPr>
        <w:numPr>
          <w:ilvl w:val="2"/>
          <w:numId w:val="9"/>
        </w:numPr>
        <w:snapToGrid w:val="0"/>
        <w:spacing w:line="360" w:lineRule="auto"/>
        <w:rPr>
          <w:rFonts w:eastAsiaTheme="minorEastAsia"/>
          <w:sz w:val="24"/>
        </w:rPr>
      </w:pPr>
      <w:r>
        <w:rPr>
          <w:rFonts w:eastAsiaTheme="minorEastAsia"/>
          <w:sz w:val="24"/>
        </w:rPr>
        <w:t>小微企业价格评审优惠的政策调整：见第三章《评审方法和评审标准》。</w:t>
      </w:r>
    </w:p>
    <w:p w14:paraId="513F36E1">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14:paraId="01293760">
      <w:pPr>
        <w:numPr>
          <w:ilvl w:val="2"/>
          <w:numId w:val="9"/>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53E04FD">
      <w:pPr>
        <w:numPr>
          <w:ilvl w:val="2"/>
          <w:numId w:val="9"/>
        </w:numPr>
        <w:snapToGrid w:val="0"/>
        <w:spacing w:line="360" w:lineRule="auto"/>
        <w:rPr>
          <w:rFonts w:eastAsiaTheme="minorEastAsia"/>
          <w:sz w:val="24"/>
        </w:rPr>
      </w:pPr>
      <w:r>
        <w:rPr>
          <w:rFonts w:eastAsia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75230B5">
      <w:pPr>
        <w:numPr>
          <w:ilvl w:val="2"/>
          <w:numId w:val="9"/>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07236A15">
      <w:pPr>
        <w:numPr>
          <w:ilvl w:val="2"/>
          <w:numId w:val="9"/>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6AF1E004">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14:paraId="198F07D3">
      <w:pPr>
        <w:numPr>
          <w:ilvl w:val="2"/>
          <w:numId w:val="9"/>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F2BE7D8">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网络安全专用产品</w:t>
      </w:r>
    </w:p>
    <w:p w14:paraId="726A1A2A">
      <w:pPr>
        <w:numPr>
          <w:ilvl w:val="2"/>
          <w:numId w:val="9"/>
        </w:numPr>
        <w:tabs>
          <w:tab w:val="left" w:pos="900"/>
          <w:tab w:val="left" w:pos="2014"/>
        </w:tabs>
        <w:snapToGrid w:val="0"/>
        <w:spacing w:line="360" w:lineRule="auto"/>
        <w:rPr>
          <w:rFonts w:eastAsiaTheme="minorEastAsia"/>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6B7AAF26">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推广使用低挥发性有机化合物（VOCs）</w:t>
      </w:r>
    </w:p>
    <w:p w14:paraId="5C9E223D">
      <w:pPr>
        <w:numPr>
          <w:ilvl w:val="2"/>
          <w:numId w:val="9"/>
        </w:numPr>
        <w:snapToGrid w:val="0"/>
        <w:spacing w:line="360" w:lineRule="auto"/>
        <w:rPr>
          <w:rFonts w:eastAsiaTheme="minorEastAsia"/>
          <w:sz w:val="24"/>
        </w:rPr>
      </w:pPr>
      <w:r>
        <w:rPr>
          <w:rFonts w:eastAsia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75AD89CA">
      <w:pPr>
        <w:numPr>
          <w:ilvl w:val="1"/>
          <w:numId w:val="9"/>
        </w:numPr>
        <w:tabs>
          <w:tab w:val="left" w:pos="1080"/>
        </w:tabs>
        <w:snapToGrid w:val="0"/>
        <w:spacing w:line="360" w:lineRule="auto"/>
        <w:rPr>
          <w:sz w:val="24"/>
        </w:rPr>
      </w:pPr>
      <w:r>
        <w:rPr>
          <w:sz w:val="24"/>
        </w:rPr>
        <w:t>采购需求标准</w:t>
      </w:r>
    </w:p>
    <w:p w14:paraId="1D8C092A">
      <w:pPr>
        <w:numPr>
          <w:ilvl w:val="2"/>
          <w:numId w:val="9"/>
        </w:numPr>
        <w:snapToGrid w:val="0"/>
        <w:spacing w:line="360" w:lineRule="auto"/>
        <w:rPr>
          <w:sz w:val="24"/>
        </w:rPr>
      </w:pPr>
      <w:r>
        <w:rPr>
          <w:sz w:val="24"/>
        </w:rPr>
        <w:t>商品包装、快递包装政府采购需求标准（试行）</w:t>
      </w:r>
    </w:p>
    <w:p w14:paraId="70F6887F">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7CA69528">
      <w:pPr>
        <w:numPr>
          <w:ilvl w:val="2"/>
          <w:numId w:val="9"/>
        </w:numPr>
        <w:tabs>
          <w:tab w:val="left" w:pos="2014"/>
        </w:tabs>
        <w:snapToGrid w:val="0"/>
        <w:spacing w:line="360" w:lineRule="auto"/>
        <w:rPr>
          <w:sz w:val="24"/>
        </w:rPr>
      </w:pPr>
      <w:r>
        <w:rPr>
          <w:rFonts w:hint="eastAsia"/>
          <w:sz w:val="24"/>
        </w:rPr>
        <w:t>其他</w:t>
      </w:r>
      <w:r>
        <w:rPr>
          <w:sz w:val="24"/>
        </w:rPr>
        <w:t>政府采购需求标准</w:t>
      </w:r>
      <w:r>
        <w:rPr>
          <w:rFonts w:hint="eastAsia"/>
          <w:sz w:val="24"/>
        </w:rPr>
        <w:t xml:space="preserve"> </w:t>
      </w:r>
    </w:p>
    <w:p w14:paraId="796EFA8F">
      <w:pPr>
        <w:tabs>
          <w:tab w:val="left" w:pos="900"/>
          <w:tab w:val="left" w:pos="1980"/>
        </w:tabs>
        <w:snapToGrid w:val="0"/>
        <w:spacing w:line="360" w:lineRule="auto"/>
        <w:ind w:left="1980"/>
        <w:rPr>
          <w:rFonts w:eastAsiaTheme="minorEastAsia"/>
          <w:sz w:val="24"/>
        </w:rPr>
      </w:pPr>
      <w:r>
        <w:rPr>
          <w:rFonts w:hint="eastAsia"/>
          <w:sz w:val="24"/>
        </w:rPr>
        <w:t>为贯彻落实《深化政府采购制度改革方案》有关要求，推动政府采购需求标准建设，</w:t>
      </w:r>
      <w:bookmarkStart w:id="150" w:name="_Hlk168431650"/>
      <w:r>
        <w:rPr>
          <w:rFonts w:hint="eastAsia"/>
          <w:sz w:val="24"/>
        </w:rPr>
        <w:t>财政部门会同有关部门制定发布的</w:t>
      </w:r>
      <w:bookmarkEnd w:id="150"/>
      <w:r>
        <w:rPr>
          <w:rFonts w:hint="eastAsia"/>
          <w:sz w:val="24"/>
        </w:rPr>
        <w:t>其他政府采购需求标准，</w:t>
      </w:r>
      <w:r>
        <w:rPr>
          <w:sz w:val="24"/>
        </w:rPr>
        <w:t>本项目如涉及，则具体要求见第四章《采购需求》。</w:t>
      </w:r>
    </w:p>
    <w:p w14:paraId="39946B7B">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14:paraId="0DEC280D">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14:paraId="37C93072">
      <w:pPr>
        <w:tabs>
          <w:tab w:val="left" w:pos="1080"/>
        </w:tabs>
        <w:snapToGrid w:val="0"/>
        <w:spacing w:line="360" w:lineRule="auto"/>
        <w:ind w:left="1080"/>
        <w:rPr>
          <w:rFonts w:eastAsiaTheme="minorEastAsia"/>
          <w:sz w:val="28"/>
        </w:rPr>
      </w:pPr>
      <w:bookmarkStart w:id="151" w:name="_1.8_计量单位"/>
      <w:bookmarkEnd w:id="151"/>
    </w:p>
    <w:p w14:paraId="3C546852">
      <w:pPr>
        <w:pStyle w:val="3"/>
        <w:spacing w:before="0" w:line="360" w:lineRule="auto"/>
        <w:rPr>
          <w:rFonts w:ascii="Times New Roman" w:hAnsi="Times New Roman" w:eastAsiaTheme="minorEastAsia"/>
          <w:sz w:val="28"/>
        </w:rPr>
      </w:pPr>
      <w:r>
        <w:rPr>
          <w:rFonts w:ascii="Times New Roman" w:hAnsi="Times New Roman" w:eastAsiaTheme="minorEastAsia"/>
          <w:sz w:val="28"/>
        </w:rPr>
        <w:t>二   竞争性磋商文件</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0D32E2A4">
      <w:pPr>
        <w:numPr>
          <w:ilvl w:val="0"/>
          <w:numId w:val="9"/>
        </w:numPr>
        <w:tabs>
          <w:tab w:val="left" w:pos="360"/>
        </w:tabs>
        <w:snapToGrid w:val="0"/>
        <w:spacing w:line="360" w:lineRule="auto"/>
        <w:ind w:left="357" w:hanging="357"/>
        <w:outlineLvl w:val="1"/>
        <w:rPr>
          <w:rFonts w:eastAsiaTheme="minorEastAsia"/>
          <w:sz w:val="24"/>
        </w:rPr>
      </w:pPr>
      <w:bookmarkStart w:id="152" w:name="_Toc265228361"/>
      <w:bookmarkStart w:id="153" w:name="_Toc150774728"/>
      <w:bookmarkStart w:id="154" w:name="_Toc151193765"/>
      <w:bookmarkStart w:id="155" w:name="_Toc520356147"/>
      <w:bookmarkStart w:id="156" w:name="_Toc149720816"/>
      <w:bookmarkStart w:id="157" w:name="_Toc226965796"/>
      <w:bookmarkStart w:id="158" w:name="_Toc150774623"/>
      <w:bookmarkStart w:id="159" w:name="_Toc226337219"/>
      <w:bookmarkStart w:id="160" w:name="_Toc127151523"/>
      <w:bookmarkStart w:id="161" w:name="_Toc151190150"/>
      <w:bookmarkStart w:id="162" w:name="_Toc164229364"/>
      <w:bookmarkStart w:id="163" w:name="_Toc142311025"/>
      <w:bookmarkStart w:id="164" w:name="_Toc151193911"/>
      <w:bookmarkStart w:id="165" w:name="_Toc305158865"/>
      <w:bookmarkStart w:id="166" w:name="_Toc195842888"/>
      <w:bookmarkStart w:id="167" w:name="_Toc264969213"/>
      <w:bookmarkStart w:id="168" w:name="_Toc151193621"/>
      <w:bookmarkStart w:id="169" w:name="_Toc305158791"/>
      <w:bookmarkStart w:id="170" w:name="_Toc164608792"/>
      <w:bookmarkStart w:id="171" w:name="_Toc151193693"/>
      <w:bookmarkStart w:id="172" w:name="_Toc151193837"/>
      <w:bookmarkStart w:id="173" w:name="_Toc127161437"/>
      <w:bookmarkStart w:id="174" w:name="_Toc164351617"/>
      <w:bookmarkStart w:id="175" w:name="_Toc150480761"/>
      <w:bookmarkStart w:id="176" w:name="_Toc164229218"/>
      <w:bookmarkStart w:id="177" w:name="_Toc150509274"/>
      <w:bookmarkStart w:id="178" w:name="_Toc226309767"/>
      <w:bookmarkStart w:id="179" w:name="_Toc226965713"/>
      <w:bookmarkStart w:id="180" w:name="_Toc127151724"/>
      <w:bookmarkStart w:id="181" w:name="_Toc164608637"/>
      <w:r>
        <w:rPr>
          <w:rFonts w:eastAsiaTheme="minorEastAsia"/>
          <w:sz w:val="24"/>
        </w:rPr>
        <w:t>竞争性磋商文件构</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Pr>
          <w:rFonts w:eastAsiaTheme="minorEastAsia"/>
          <w:sz w:val="24"/>
        </w:rPr>
        <w:t>成</w:t>
      </w:r>
    </w:p>
    <w:p w14:paraId="742D60AD">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14:paraId="0BE2C868">
      <w:pPr>
        <w:numPr>
          <w:ilvl w:val="0"/>
          <w:numId w:val="11"/>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162F057E">
      <w:pPr>
        <w:numPr>
          <w:ilvl w:val="0"/>
          <w:numId w:val="11"/>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014F622D">
      <w:pPr>
        <w:numPr>
          <w:ilvl w:val="0"/>
          <w:numId w:val="11"/>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14:paraId="5D7618A2">
      <w:pPr>
        <w:numPr>
          <w:ilvl w:val="0"/>
          <w:numId w:val="11"/>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14:paraId="169BF937">
      <w:pPr>
        <w:numPr>
          <w:ilvl w:val="0"/>
          <w:numId w:val="11"/>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14:paraId="78B4634E">
      <w:pPr>
        <w:numPr>
          <w:ilvl w:val="0"/>
          <w:numId w:val="11"/>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3B52AD9C">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6DDB0054">
      <w:pPr>
        <w:numPr>
          <w:ilvl w:val="0"/>
          <w:numId w:val="9"/>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14:paraId="05A87B5F">
      <w:pPr>
        <w:numPr>
          <w:ilvl w:val="1"/>
          <w:numId w:val="9"/>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2B91B1DF">
      <w:pPr>
        <w:numPr>
          <w:ilvl w:val="1"/>
          <w:numId w:val="9"/>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0F6180FF">
      <w:pPr>
        <w:numPr>
          <w:ilvl w:val="1"/>
          <w:numId w:val="9"/>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kern w:val="0"/>
          <w:sz w:val="24"/>
        </w:rPr>
        <w:t>以书面形式通知所有获取磋商文件的供应商</w:t>
      </w:r>
      <w:r>
        <w:rPr>
          <w:rFonts w:eastAsiaTheme="minorEastAsia"/>
          <w:sz w:val="24"/>
        </w:rPr>
        <w:t>；不足上述时间的，将顺延提交</w:t>
      </w:r>
      <w:r>
        <w:rPr>
          <w:rFonts w:hint="eastAsia" w:eastAsiaTheme="minorEastAsia"/>
          <w:sz w:val="24"/>
        </w:rPr>
        <w:t>首次</w:t>
      </w:r>
      <w:r>
        <w:rPr>
          <w:rFonts w:eastAsiaTheme="minorEastAsia"/>
          <w:sz w:val="24"/>
        </w:rPr>
        <w:t>响应文件截止时间。</w:t>
      </w:r>
    </w:p>
    <w:p w14:paraId="2A9E66F8">
      <w:pPr>
        <w:tabs>
          <w:tab w:val="left" w:pos="1080"/>
          <w:tab w:val="left" w:pos="1561"/>
        </w:tabs>
        <w:snapToGrid w:val="0"/>
        <w:spacing w:line="360" w:lineRule="auto"/>
        <w:ind w:left="1080"/>
        <w:rPr>
          <w:rFonts w:eastAsiaTheme="minorEastAsia"/>
          <w:sz w:val="28"/>
        </w:rPr>
      </w:pPr>
      <w:bookmarkStart w:id="182" w:name="_Toc516367020"/>
      <w:bookmarkStart w:id="183" w:name="_Toc305158868"/>
      <w:bookmarkStart w:id="184" w:name="_Toc264969216"/>
      <w:bookmarkStart w:id="185" w:name="_Toc226309770"/>
      <w:bookmarkStart w:id="186" w:name="_Toc150774626"/>
      <w:bookmarkStart w:id="187" w:name="_Toc150480764"/>
      <w:bookmarkStart w:id="188" w:name="_Toc150774731"/>
      <w:bookmarkStart w:id="189" w:name="_Toc151193696"/>
      <w:bookmarkStart w:id="190" w:name="_Toc305158794"/>
      <w:bookmarkStart w:id="191" w:name="_Toc226965799"/>
      <w:bookmarkStart w:id="192" w:name="_Toc151193624"/>
      <w:bookmarkStart w:id="193" w:name="_Toc150509277"/>
      <w:bookmarkStart w:id="194" w:name="_Toc226337222"/>
      <w:bookmarkStart w:id="195" w:name="_Toc151190153"/>
      <w:bookmarkStart w:id="196" w:name="_Toc265228364"/>
      <w:bookmarkStart w:id="197" w:name="_Toc520356150"/>
      <w:bookmarkStart w:id="198" w:name="_Toc142311028"/>
      <w:bookmarkStart w:id="199" w:name="_Toc151193768"/>
      <w:bookmarkStart w:id="200" w:name="_Toc226965716"/>
      <w:bookmarkStart w:id="201" w:name="_Toc151193914"/>
      <w:bookmarkStart w:id="202" w:name="_Toc151193840"/>
      <w:bookmarkStart w:id="203" w:name="_Toc195842891"/>
      <w:bookmarkStart w:id="204" w:name="_Toc127151526"/>
    </w:p>
    <w:p w14:paraId="19E0F1A4">
      <w:pPr>
        <w:pStyle w:val="3"/>
        <w:spacing w:before="0" w:line="360" w:lineRule="auto"/>
        <w:rPr>
          <w:rFonts w:ascii="Times New Roman" w:hAnsi="Times New Roman" w:eastAsiaTheme="minorEastAsia"/>
          <w:sz w:val="28"/>
        </w:rPr>
      </w:pPr>
      <w:r>
        <w:rPr>
          <w:rFonts w:ascii="Times New Roman" w:hAnsi="Times New Roman" w:eastAsiaTheme="minorEastAsia"/>
          <w:sz w:val="28"/>
        </w:rPr>
        <w:t>三   响应文件</w:t>
      </w:r>
      <w:bookmarkEnd w:id="182"/>
      <w:r>
        <w:rPr>
          <w:rFonts w:ascii="Times New Roman" w:hAnsi="Times New Roman" w:eastAsiaTheme="minorEastAsia"/>
          <w:sz w:val="28"/>
        </w:rPr>
        <w:t>的编制</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14:paraId="65A2E73C">
      <w:pPr>
        <w:numPr>
          <w:ilvl w:val="0"/>
          <w:numId w:val="9"/>
        </w:numPr>
        <w:tabs>
          <w:tab w:val="left" w:pos="360"/>
        </w:tabs>
        <w:snapToGrid w:val="0"/>
        <w:spacing w:line="360" w:lineRule="auto"/>
        <w:ind w:left="357" w:hanging="357"/>
        <w:outlineLvl w:val="1"/>
        <w:rPr>
          <w:rFonts w:eastAsiaTheme="minorEastAsia"/>
          <w:sz w:val="24"/>
        </w:rPr>
      </w:pPr>
      <w:bookmarkStart w:id="205" w:name="_Toc150480765"/>
      <w:bookmarkStart w:id="206" w:name="_Toc149720820"/>
      <w:bookmarkStart w:id="207" w:name="_Toc127151728"/>
      <w:bookmarkStart w:id="208" w:name="_Toc516367021"/>
      <w:bookmarkStart w:id="209" w:name="_Toc520356151"/>
      <w:bookmarkStart w:id="210" w:name="_Toc226309771"/>
      <w:bookmarkStart w:id="211" w:name="_Toc305158869"/>
      <w:bookmarkStart w:id="212" w:name="_Toc151193841"/>
      <w:bookmarkStart w:id="213" w:name="_Toc195842892"/>
      <w:bookmarkStart w:id="214" w:name="_Toc226965800"/>
      <w:bookmarkStart w:id="215" w:name="_Toc164229368"/>
      <w:bookmarkStart w:id="216" w:name="_Toc151193697"/>
      <w:bookmarkStart w:id="217" w:name="_Toc164351621"/>
      <w:bookmarkStart w:id="218" w:name="_Toc151190154"/>
      <w:bookmarkStart w:id="219" w:name="_Toc127161441"/>
      <w:bookmarkStart w:id="220" w:name="_Toc151193769"/>
      <w:bookmarkStart w:id="221" w:name="_Toc265228365"/>
      <w:bookmarkStart w:id="222" w:name="_Toc164608641"/>
      <w:bookmarkStart w:id="223" w:name="_Toc226965717"/>
      <w:bookmarkStart w:id="224" w:name="_Toc226337223"/>
      <w:bookmarkStart w:id="225" w:name="_Toc150774732"/>
      <w:bookmarkStart w:id="226" w:name="_Toc305158795"/>
      <w:bookmarkStart w:id="227" w:name="_Toc150509278"/>
      <w:bookmarkStart w:id="228" w:name="_Toc264969217"/>
      <w:bookmarkStart w:id="229" w:name="_Toc142311029"/>
      <w:bookmarkStart w:id="230" w:name="_Toc151193915"/>
      <w:bookmarkStart w:id="231" w:name="_Toc151193625"/>
      <w:bookmarkStart w:id="232" w:name="_Toc164229222"/>
      <w:bookmarkStart w:id="233" w:name="_Toc150774627"/>
      <w:bookmarkStart w:id="234" w:name="_Toc127151527"/>
      <w:bookmarkStart w:id="235" w:name="_Toc164608796"/>
      <w:r>
        <w:rPr>
          <w:rFonts w:eastAsiaTheme="minorEastAsia"/>
          <w:sz w:val="24"/>
        </w:rPr>
        <w:t>响应范围、竞争性磋商文件中计量单位的使用</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Pr>
          <w:rFonts w:eastAsiaTheme="minorEastAsia"/>
          <w:sz w:val="24"/>
        </w:rPr>
        <w:t>及磋商语言</w:t>
      </w:r>
    </w:p>
    <w:p w14:paraId="358DCDA7">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rPr>
        <w:t>无效响应</w:t>
      </w:r>
      <w:r>
        <w:rPr>
          <w:rFonts w:eastAsiaTheme="minorEastAsia"/>
          <w:sz w:val="24"/>
        </w:rPr>
        <w:t>。</w:t>
      </w:r>
    </w:p>
    <w:p w14:paraId="1C1745E1">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14:paraId="43E083C8">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72C6E98">
      <w:pPr>
        <w:numPr>
          <w:ilvl w:val="0"/>
          <w:numId w:val="9"/>
        </w:numPr>
        <w:tabs>
          <w:tab w:val="left" w:pos="360"/>
        </w:tabs>
        <w:snapToGrid w:val="0"/>
        <w:spacing w:line="360" w:lineRule="auto"/>
        <w:ind w:left="357" w:hanging="357"/>
        <w:outlineLvl w:val="1"/>
        <w:rPr>
          <w:rFonts w:eastAsiaTheme="minorEastAsia"/>
          <w:sz w:val="24"/>
        </w:rPr>
      </w:pPr>
      <w:bookmarkStart w:id="236" w:name="_Ref467306676"/>
      <w:bookmarkStart w:id="237" w:name="_Toc516367022"/>
      <w:bookmarkStart w:id="238" w:name="_Ref467306195"/>
      <w:bookmarkStart w:id="239" w:name="_Toc150480766"/>
      <w:bookmarkStart w:id="240" w:name="_Toc151190155"/>
      <w:bookmarkStart w:id="241" w:name="_Toc127161442"/>
      <w:bookmarkStart w:id="242" w:name="_Toc150774628"/>
      <w:bookmarkStart w:id="243" w:name="_Toc520356152"/>
      <w:bookmarkStart w:id="244" w:name="_Toc195842893"/>
      <w:bookmarkStart w:id="245" w:name="_Toc127151729"/>
      <w:bookmarkStart w:id="246" w:name="_Toc151193698"/>
      <w:bookmarkStart w:id="247" w:name="_Toc226965718"/>
      <w:bookmarkStart w:id="248" w:name="_Toc150509279"/>
      <w:bookmarkStart w:id="249" w:name="_Toc226309772"/>
      <w:bookmarkStart w:id="250" w:name="_Toc149720821"/>
      <w:bookmarkStart w:id="251" w:name="_Toc142311030"/>
      <w:bookmarkStart w:id="252" w:name="_Toc127151528"/>
      <w:bookmarkStart w:id="253" w:name="_Toc164608642"/>
      <w:bookmarkStart w:id="254" w:name="_Toc265228366"/>
      <w:bookmarkStart w:id="255" w:name="_Toc226337224"/>
      <w:bookmarkStart w:id="256" w:name="_Toc150774733"/>
      <w:bookmarkStart w:id="257" w:name="_Toc151193626"/>
      <w:bookmarkStart w:id="258" w:name="_Toc226965801"/>
      <w:bookmarkStart w:id="259" w:name="_Toc305158870"/>
      <w:bookmarkStart w:id="260" w:name="_Toc151193916"/>
      <w:bookmarkStart w:id="261" w:name="_Toc264969218"/>
      <w:bookmarkStart w:id="262" w:name="_Toc164608797"/>
      <w:bookmarkStart w:id="263" w:name="_Toc151193842"/>
      <w:bookmarkStart w:id="264" w:name="_Toc151193770"/>
      <w:bookmarkStart w:id="265" w:name="_Toc164229223"/>
      <w:bookmarkStart w:id="266" w:name="_Toc164229369"/>
      <w:bookmarkStart w:id="267" w:name="_Toc305158796"/>
      <w:bookmarkStart w:id="268" w:name="_Toc164351622"/>
      <w:r>
        <w:rPr>
          <w:rFonts w:eastAsiaTheme="minorEastAsia"/>
          <w:sz w:val="24"/>
        </w:rPr>
        <w:t>响应文件</w:t>
      </w:r>
      <w:bookmarkEnd w:id="236"/>
      <w:bookmarkEnd w:id="237"/>
      <w:bookmarkEnd w:id="238"/>
      <w:r>
        <w:rPr>
          <w:rFonts w:eastAsiaTheme="minorEastAsia"/>
          <w:sz w:val="24"/>
        </w:rPr>
        <w:t>构成</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14:paraId="17C5DE70">
      <w:pPr>
        <w:numPr>
          <w:ilvl w:val="1"/>
          <w:numId w:val="9"/>
        </w:numPr>
        <w:tabs>
          <w:tab w:val="left" w:pos="1080"/>
          <w:tab w:val="left" w:pos="2014"/>
        </w:tabs>
        <w:snapToGrid w:val="0"/>
        <w:spacing w:line="360" w:lineRule="auto"/>
        <w:ind w:left="1077" w:hanging="720"/>
        <w:rPr>
          <w:rFonts w:eastAsiaTheme="minorEastAsia"/>
          <w:sz w:val="24"/>
        </w:rPr>
      </w:pPr>
      <w:bookmarkStart w:id="269"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1CF333C6">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对于竞争性磋商文件中标记了“实质性格式”文件的，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13B05786">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第三章《评审方法和评审标准》中涉及的证明文件。</w:t>
      </w:r>
    </w:p>
    <w:p w14:paraId="1AEC9629">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395E9027">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69"/>
    </w:p>
    <w:p w14:paraId="7BCCF497">
      <w:pPr>
        <w:numPr>
          <w:ilvl w:val="0"/>
          <w:numId w:val="9"/>
        </w:numPr>
        <w:tabs>
          <w:tab w:val="left" w:pos="360"/>
        </w:tabs>
        <w:snapToGrid w:val="0"/>
        <w:spacing w:line="360" w:lineRule="auto"/>
        <w:ind w:left="357" w:hanging="357"/>
        <w:outlineLvl w:val="1"/>
        <w:rPr>
          <w:rFonts w:eastAsiaTheme="minorEastAsia"/>
          <w:sz w:val="24"/>
        </w:rPr>
      </w:pPr>
      <w:bookmarkStart w:id="270" w:name="_Toc150774630"/>
      <w:bookmarkStart w:id="271" w:name="_Toc520356155"/>
      <w:bookmarkStart w:id="272" w:name="_Toc164229371"/>
      <w:bookmarkStart w:id="273" w:name="_Toc164608644"/>
      <w:bookmarkStart w:id="274" w:name="_Toc164229225"/>
      <w:bookmarkStart w:id="275" w:name="_Toc150480768"/>
      <w:bookmarkStart w:id="276" w:name="_Toc127151731"/>
      <w:bookmarkStart w:id="277" w:name="_Toc127161444"/>
      <w:bookmarkStart w:id="278" w:name="_Toc195842895"/>
      <w:bookmarkStart w:id="279" w:name="_Toc151193628"/>
      <w:bookmarkStart w:id="280" w:name="_Toc150774735"/>
      <w:bookmarkStart w:id="281" w:name="_Toc127151530"/>
      <w:bookmarkStart w:id="282" w:name="_Toc149720823"/>
      <w:bookmarkStart w:id="283" w:name="_Toc164608799"/>
      <w:bookmarkStart w:id="284" w:name="_Toc151193700"/>
      <w:bookmarkStart w:id="285" w:name="_Toc151190157"/>
      <w:bookmarkStart w:id="286" w:name="_Toc151193772"/>
      <w:bookmarkStart w:id="287" w:name="_Toc150509281"/>
      <w:bookmarkStart w:id="288" w:name="_Toc151193918"/>
      <w:bookmarkStart w:id="289" w:name="_Toc164351624"/>
      <w:bookmarkStart w:id="290" w:name="_Toc142311032"/>
      <w:bookmarkStart w:id="291" w:name="_Toc151193844"/>
      <w:r>
        <w:rPr>
          <w:rFonts w:eastAsiaTheme="minorEastAsia"/>
          <w:sz w:val="24"/>
        </w:rPr>
        <w:t>报价</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00D04F8D">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w:t>
      </w:r>
      <w:r>
        <w:rPr>
          <w:rFonts w:hint="eastAsia" w:eastAsiaTheme="minorEastAsia"/>
          <w:sz w:val="24"/>
        </w:rPr>
        <w:t>为计价货币</w:t>
      </w:r>
      <w:r>
        <w:rPr>
          <w:rFonts w:eastAsiaTheme="minorEastAsia"/>
          <w:sz w:val="24"/>
        </w:rPr>
        <w:t>。</w:t>
      </w:r>
    </w:p>
    <w:p w14:paraId="524FF904">
      <w:pPr>
        <w:numPr>
          <w:ilvl w:val="1"/>
          <w:numId w:val="9"/>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52889017">
      <w:pPr>
        <w:numPr>
          <w:ilvl w:val="2"/>
          <w:numId w:val="9"/>
        </w:numPr>
        <w:snapToGrid w:val="0"/>
        <w:spacing w:line="360"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1AE1741">
      <w:pPr>
        <w:numPr>
          <w:ilvl w:val="2"/>
          <w:numId w:val="9"/>
        </w:numPr>
        <w:snapToGrid w:val="0"/>
        <w:spacing w:line="360" w:lineRule="auto"/>
        <w:rPr>
          <w:rFonts w:eastAsiaTheme="minorEastAsia"/>
          <w:sz w:val="24"/>
        </w:rPr>
      </w:pPr>
      <w:r>
        <w:rPr>
          <w:rFonts w:eastAsiaTheme="minorEastAsia"/>
          <w:sz w:val="24"/>
        </w:rPr>
        <w:t>按照竞争性磋商文件要求完成本项目的全部相关费用。</w:t>
      </w:r>
    </w:p>
    <w:p w14:paraId="5C0CA137">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6B919EA2">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4C7F9D05">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14:paraId="56B79F82">
      <w:pPr>
        <w:numPr>
          <w:ilvl w:val="1"/>
          <w:numId w:val="9"/>
        </w:numPr>
        <w:tabs>
          <w:tab w:val="left" w:pos="1080"/>
          <w:tab w:val="left" w:pos="2014"/>
        </w:tabs>
        <w:snapToGrid w:val="0"/>
        <w:spacing w:line="360" w:lineRule="auto"/>
        <w:ind w:left="1077" w:hanging="720"/>
        <w:rPr>
          <w:rFonts w:eastAsiaTheme="minorEastAsia"/>
          <w:sz w:val="24"/>
        </w:rPr>
      </w:pPr>
      <w:bookmarkStart w:id="292" w:name="_Ref467306302"/>
      <w:r>
        <w:rPr>
          <w:rFonts w:eastAsiaTheme="minorEastAsia"/>
          <w:sz w:val="24"/>
        </w:rPr>
        <w:t>供应商应按《供应商须知资料表》中规定的金额及要求交纳磋商保证金</w:t>
      </w:r>
      <w:bookmarkEnd w:id="292"/>
      <w:r>
        <w:rPr>
          <w:rFonts w:eastAsiaTheme="minorEastAsia"/>
          <w:sz w:val="24"/>
        </w:rPr>
        <w:t>。</w:t>
      </w:r>
      <w:r>
        <w:rPr>
          <w:rFonts w:hint="eastAsia" w:eastAsiaTheme="minorEastAsia"/>
          <w:sz w:val="24"/>
        </w:rPr>
        <w:t>供应商自愿超额缴纳磋商保证金的，响应文件不做无效处理。</w:t>
      </w:r>
    </w:p>
    <w:p w14:paraId="5D6F1E22">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14:paraId="64C9805D">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等形式提交磋商保证金的，应在首次响应文件提交截止时间前到账；</w:t>
      </w:r>
      <w:r>
        <w:rPr>
          <w:sz w:val="24"/>
        </w:rPr>
        <w:t>以金融机构、担保机构出具的</w:t>
      </w:r>
      <w:r>
        <w:rPr>
          <w:rFonts w:hint="eastAsia"/>
          <w:sz w:val="24"/>
        </w:rPr>
        <w:t>纸质</w:t>
      </w:r>
      <w:r>
        <w:rPr>
          <w:sz w:val="24"/>
        </w:rPr>
        <w:t>保函等形式提交磋商保证金的，应在</w:t>
      </w:r>
      <w:r>
        <w:rPr>
          <w:rFonts w:eastAsiaTheme="minorEastAsia"/>
          <w:sz w:val="24"/>
        </w:rPr>
        <w:t>首次响应文件提交</w:t>
      </w:r>
      <w:r>
        <w:rPr>
          <w:sz w:val="24"/>
        </w:rPr>
        <w:t>截止时间前</w:t>
      </w:r>
      <w:r>
        <w:rPr>
          <w:rFonts w:eastAsiaTheme="minorEastAsia"/>
          <w:sz w:val="24"/>
        </w:rPr>
        <w:t>将原件提交至采购代理机构；</w:t>
      </w:r>
      <w:bookmarkStart w:id="293" w:name="_Hlk164959831"/>
      <w:r>
        <w:rPr>
          <w:rFonts w:hint="eastAsia"/>
          <w:sz w:val="24"/>
        </w:rPr>
        <w:t>以电子保函形式提交磋商保证金的，应在</w:t>
      </w:r>
      <w:r>
        <w:rPr>
          <w:sz w:val="24"/>
        </w:rPr>
        <w:t>首次响应文件提交截止时间前</w:t>
      </w:r>
      <w:r>
        <w:rPr>
          <w:rFonts w:hint="eastAsia"/>
          <w:sz w:val="24"/>
        </w:rPr>
        <w:t>通过</w:t>
      </w:r>
      <w:r>
        <w:rPr>
          <w:sz w:val="24"/>
          <w:lang w:bidi="ar"/>
        </w:rPr>
        <w:t>北京市政府采购电子交易平台</w:t>
      </w:r>
      <w:r>
        <w:rPr>
          <w:rFonts w:hint="eastAsia"/>
          <w:sz w:val="24"/>
          <w:lang w:bidi="ar"/>
        </w:rPr>
        <w:t>完成电子保函在线办理。</w:t>
      </w:r>
      <w:bookmarkEnd w:id="293"/>
      <w:r>
        <w:rPr>
          <w:rFonts w:hint="eastAsia"/>
          <w:sz w:val="24"/>
        </w:rPr>
        <w:t>未按上述要求缴纳保证金的</w:t>
      </w:r>
      <w:r>
        <w:rPr>
          <w:rFonts w:eastAsiaTheme="minorEastAsia"/>
          <w:sz w:val="24"/>
        </w:rPr>
        <w:t>，其</w:t>
      </w:r>
      <w:r>
        <w:rPr>
          <w:rFonts w:eastAsiaTheme="minorEastAsia"/>
          <w:b/>
          <w:sz w:val="24"/>
        </w:rPr>
        <w:t>响应无效</w:t>
      </w:r>
      <w:r>
        <w:rPr>
          <w:rFonts w:eastAsiaTheme="minorEastAsia"/>
          <w:sz w:val="24"/>
        </w:rPr>
        <w:t>。</w:t>
      </w:r>
    </w:p>
    <w:p w14:paraId="52230993">
      <w:pPr>
        <w:numPr>
          <w:ilvl w:val="1"/>
          <w:numId w:val="9"/>
        </w:numPr>
        <w:tabs>
          <w:tab w:val="left" w:pos="1080"/>
          <w:tab w:val="left" w:pos="2014"/>
        </w:tabs>
        <w:snapToGrid w:val="0"/>
        <w:spacing w:line="360" w:lineRule="auto"/>
        <w:ind w:left="1077" w:hanging="720"/>
        <w:rPr>
          <w:sz w:val="24"/>
        </w:rPr>
      </w:pPr>
      <w:bookmarkStart w:id="294" w:name="_Hlk168432698"/>
      <w:r>
        <w:rPr>
          <w:rFonts w:hint="eastAsia"/>
          <w:sz w:val="24"/>
        </w:rPr>
        <w:t>供应商</w:t>
      </w:r>
      <w:r>
        <w:rPr>
          <w:color w:val="000000"/>
          <w:sz w:val="24"/>
        </w:rPr>
        <w:t>除</w:t>
      </w:r>
      <w:r>
        <w:rPr>
          <w:rFonts w:hint="eastAsia"/>
          <w:color w:val="000000"/>
          <w:sz w:val="24"/>
        </w:rPr>
        <w:t>需在响应</w:t>
      </w:r>
      <w:r>
        <w:rPr>
          <w:color w:val="000000"/>
          <w:sz w:val="24"/>
        </w:rPr>
        <w:t>文件中</w:t>
      </w:r>
      <w:r>
        <w:rPr>
          <w:rFonts w:hint="eastAsia"/>
          <w:color w:val="000000"/>
          <w:sz w:val="24"/>
        </w:rPr>
        <w:t>提供“</w:t>
      </w:r>
      <w:r>
        <w:rPr>
          <w:rFonts w:hint="eastAsia"/>
          <w:color w:val="000000"/>
          <w:sz w:val="24"/>
          <w:szCs w:val="20"/>
        </w:rPr>
        <w:t>磋商</w:t>
      </w:r>
      <w:r>
        <w:rPr>
          <w:color w:val="000000"/>
          <w:sz w:val="24"/>
          <w:szCs w:val="20"/>
        </w:rPr>
        <w:t>保证金凭证/交款单据电子件</w:t>
      </w:r>
      <w:r>
        <w:rPr>
          <w:rFonts w:hint="eastAsia"/>
          <w:color w:val="000000"/>
          <w:sz w:val="24"/>
        </w:rPr>
        <w:t>”</w:t>
      </w:r>
      <w:r>
        <w:rPr>
          <w:color w:val="000000"/>
          <w:sz w:val="24"/>
        </w:rPr>
        <w:t>，</w:t>
      </w:r>
      <w:r>
        <w:rPr>
          <w:rFonts w:hint="eastAsia"/>
          <w:sz w:val="24"/>
        </w:rPr>
        <w:t>还需在</w:t>
      </w:r>
      <w:r>
        <w:rPr>
          <w:sz w:val="24"/>
        </w:rPr>
        <w:t>首次响应文件提交截止时间</w:t>
      </w:r>
      <w:r>
        <w:rPr>
          <w:rFonts w:hint="eastAsia"/>
          <w:sz w:val="24"/>
        </w:rPr>
        <w:t>前，通过电子交易平台上传“</w:t>
      </w:r>
      <w:r>
        <w:rPr>
          <w:rFonts w:hint="eastAsia"/>
          <w:color w:val="000000"/>
          <w:sz w:val="24"/>
          <w:szCs w:val="20"/>
        </w:rPr>
        <w:t>磋商</w:t>
      </w:r>
      <w:r>
        <w:rPr>
          <w:color w:val="000000"/>
          <w:sz w:val="24"/>
          <w:szCs w:val="20"/>
        </w:rPr>
        <w:t>保证金凭证/交款单据电子件</w:t>
      </w:r>
      <w:r>
        <w:rPr>
          <w:rFonts w:hint="eastAsia"/>
          <w:sz w:val="24"/>
        </w:rPr>
        <w:t>”。</w:t>
      </w:r>
    </w:p>
    <w:bookmarkEnd w:id="294"/>
    <w:p w14:paraId="214E5C5C">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磋商保证金有效期同响应有效期。</w:t>
      </w:r>
    </w:p>
    <w:p w14:paraId="6FB50BCE">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14:paraId="07CAE42B">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5DF2E03B">
      <w:pPr>
        <w:numPr>
          <w:ilvl w:val="2"/>
          <w:numId w:val="9"/>
        </w:numPr>
        <w:snapToGrid w:val="0"/>
        <w:spacing w:line="360"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已提交响应文件的供应商，在提交最后报价之前，可以根据磋商情况退出磋商。采购人、采购代理机构将退还退出磋商的供应商的磋商保证金；</w:t>
      </w:r>
    </w:p>
    <w:p w14:paraId="4DF01C92">
      <w:pPr>
        <w:numPr>
          <w:ilvl w:val="2"/>
          <w:numId w:val="9"/>
        </w:numPr>
        <w:snapToGrid w:val="0"/>
        <w:spacing w:line="360" w:lineRule="auto"/>
        <w:rPr>
          <w:rFonts w:eastAsiaTheme="minorEastAsia"/>
          <w:sz w:val="24"/>
        </w:rPr>
      </w:pPr>
      <w:r>
        <w:rPr>
          <w:rFonts w:eastAsiaTheme="minorEastAsia"/>
          <w:sz w:val="24"/>
        </w:rPr>
        <w:t>成交供应商的磋商保证金，在采购合同签订后5个工作日内退还成交供应商；</w:t>
      </w:r>
    </w:p>
    <w:p w14:paraId="0F84F4BE">
      <w:pPr>
        <w:numPr>
          <w:ilvl w:val="2"/>
          <w:numId w:val="9"/>
        </w:numPr>
        <w:snapToGrid w:val="0"/>
        <w:spacing w:line="360" w:lineRule="auto"/>
        <w:rPr>
          <w:rFonts w:eastAsiaTheme="minorEastAsia"/>
          <w:sz w:val="24"/>
        </w:rPr>
      </w:pPr>
      <w:r>
        <w:rPr>
          <w:rFonts w:eastAsiaTheme="minorEastAsia"/>
          <w:sz w:val="24"/>
        </w:rPr>
        <w:t>未成交供应商的磋商保证金，在成交通知书发出后5个工作日内退还。</w:t>
      </w:r>
    </w:p>
    <w:p w14:paraId="7B63764E">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有下列情形之一的，采购人或采购代理机构不予退还磋商保证金：</w:t>
      </w:r>
    </w:p>
    <w:p w14:paraId="2B4218F2">
      <w:pPr>
        <w:numPr>
          <w:ilvl w:val="2"/>
          <w:numId w:val="9"/>
        </w:numPr>
        <w:snapToGrid w:val="0"/>
        <w:spacing w:line="360" w:lineRule="auto"/>
        <w:rPr>
          <w:rFonts w:eastAsiaTheme="minorEastAsia"/>
          <w:sz w:val="24"/>
        </w:rPr>
      </w:pPr>
      <w:r>
        <w:rPr>
          <w:rFonts w:eastAsiaTheme="minorEastAsia"/>
          <w:sz w:val="24"/>
        </w:rPr>
        <w:t>供应商在响应文件提交截止时间后撤回响应文件的；</w:t>
      </w:r>
    </w:p>
    <w:p w14:paraId="7C2424AB">
      <w:pPr>
        <w:numPr>
          <w:ilvl w:val="2"/>
          <w:numId w:val="9"/>
        </w:numPr>
        <w:snapToGrid w:val="0"/>
        <w:spacing w:line="360" w:lineRule="auto"/>
        <w:rPr>
          <w:rFonts w:eastAsiaTheme="minorEastAsia"/>
          <w:sz w:val="24"/>
        </w:rPr>
      </w:pPr>
      <w:r>
        <w:rPr>
          <w:rFonts w:eastAsiaTheme="minorEastAsia"/>
          <w:sz w:val="24"/>
        </w:rPr>
        <w:t>供应商在响应文件中提供虚假材料的；</w:t>
      </w:r>
    </w:p>
    <w:p w14:paraId="12979923">
      <w:pPr>
        <w:numPr>
          <w:ilvl w:val="2"/>
          <w:numId w:val="9"/>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14:paraId="36E9CB70">
      <w:pPr>
        <w:numPr>
          <w:ilvl w:val="2"/>
          <w:numId w:val="9"/>
        </w:numPr>
        <w:snapToGrid w:val="0"/>
        <w:spacing w:line="360" w:lineRule="auto"/>
        <w:rPr>
          <w:rFonts w:eastAsiaTheme="minorEastAsia"/>
          <w:sz w:val="24"/>
        </w:rPr>
      </w:pPr>
      <w:r>
        <w:rPr>
          <w:rFonts w:eastAsiaTheme="minorEastAsia"/>
          <w:sz w:val="24"/>
        </w:rPr>
        <w:t>供应商与采购人、其他供应商或者采购代理机构恶意串通的；</w:t>
      </w:r>
    </w:p>
    <w:p w14:paraId="01CFAA76">
      <w:pPr>
        <w:numPr>
          <w:ilvl w:val="2"/>
          <w:numId w:val="9"/>
        </w:numPr>
        <w:snapToGrid w:val="0"/>
        <w:spacing w:line="360" w:lineRule="auto"/>
        <w:rPr>
          <w:rFonts w:eastAsiaTheme="minorEastAsia"/>
          <w:sz w:val="24"/>
        </w:rPr>
      </w:pPr>
      <w:r>
        <w:rPr>
          <w:rFonts w:eastAsiaTheme="minorEastAsia"/>
          <w:sz w:val="24"/>
        </w:rPr>
        <w:t>《供应商须知资料表》规定的其他情形。</w:t>
      </w:r>
    </w:p>
    <w:p w14:paraId="1156FCA7">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14:paraId="51274B3D">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65C3117D">
      <w:pPr>
        <w:numPr>
          <w:ilvl w:val="0"/>
          <w:numId w:val="9"/>
        </w:numPr>
        <w:tabs>
          <w:tab w:val="left" w:pos="360"/>
        </w:tabs>
        <w:snapToGrid w:val="0"/>
        <w:spacing w:line="360" w:lineRule="auto"/>
        <w:ind w:left="357" w:hanging="357"/>
        <w:outlineLvl w:val="1"/>
        <w:rPr>
          <w:rFonts w:eastAsiaTheme="minorEastAsia"/>
          <w:sz w:val="24"/>
        </w:rPr>
      </w:pPr>
      <w:bookmarkStart w:id="295" w:name="_Toc164608802"/>
      <w:bookmarkStart w:id="296" w:name="_Toc150774633"/>
      <w:bookmarkStart w:id="297" w:name="_Toc127151533"/>
      <w:bookmarkStart w:id="298" w:name="_Toc305158801"/>
      <w:bookmarkStart w:id="299" w:name="_Toc226965806"/>
      <w:bookmarkStart w:id="300" w:name="_Toc164608647"/>
      <w:bookmarkStart w:id="301" w:name="_Toc520356158"/>
      <w:bookmarkStart w:id="302" w:name="_Toc164229374"/>
      <w:bookmarkStart w:id="303" w:name="_Toc149720826"/>
      <w:bookmarkStart w:id="304" w:name="_Toc151193921"/>
      <w:bookmarkStart w:id="305" w:name="_Toc151193631"/>
      <w:bookmarkStart w:id="306" w:name="_Toc150774738"/>
      <w:bookmarkStart w:id="307" w:name="_Toc226337229"/>
      <w:bookmarkStart w:id="308" w:name="_Toc150480771"/>
      <w:bookmarkStart w:id="309" w:name="_Toc127151734"/>
      <w:bookmarkStart w:id="310" w:name="_Toc150509284"/>
      <w:bookmarkStart w:id="311" w:name="_Toc226965723"/>
      <w:bookmarkStart w:id="312" w:name="_Toc305158875"/>
      <w:bookmarkStart w:id="313" w:name="_Toc195842898"/>
      <w:bookmarkStart w:id="314" w:name="_Toc164229228"/>
      <w:bookmarkStart w:id="315" w:name="_Toc151193847"/>
      <w:bookmarkStart w:id="316" w:name="_Toc127161447"/>
      <w:bookmarkStart w:id="317" w:name="_Toc265228371"/>
      <w:bookmarkStart w:id="318" w:name="_Toc151193703"/>
      <w:bookmarkStart w:id="319" w:name="_Toc151190160"/>
      <w:bookmarkStart w:id="320" w:name="_Toc226309777"/>
      <w:bookmarkStart w:id="321" w:name="_Toc151193775"/>
      <w:bookmarkStart w:id="322" w:name="_Toc142311035"/>
      <w:bookmarkStart w:id="323" w:name="_Toc164351627"/>
      <w:bookmarkStart w:id="324" w:name="_Toc264969223"/>
      <w:r>
        <w:rPr>
          <w:rFonts w:eastAsiaTheme="minorEastAsia"/>
          <w:sz w:val="24"/>
        </w:rPr>
        <w:t>响应文件的签署</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r>
        <w:rPr>
          <w:rFonts w:eastAsiaTheme="minorEastAsia"/>
          <w:sz w:val="24"/>
        </w:rPr>
        <w:t>、盖章</w:t>
      </w:r>
    </w:p>
    <w:p w14:paraId="0782D031">
      <w:pPr>
        <w:numPr>
          <w:ilvl w:val="1"/>
          <w:numId w:val="9"/>
        </w:numPr>
        <w:tabs>
          <w:tab w:val="left" w:pos="1080"/>
        </w:tabs>
        <w:snapToGrid w:val="0"/>
        <w:spacing w:line="360" w:lineRule="auto"/>
        <w:rPr>
          <w:rFonts w:eastAsiaTheme="minorEastAsia"/>
          <w:sz w:val="24"/>
        </w:rPr>
      </w:pPr>
      <w:bookmarkStart w:id="325" w:name="_Toc151193704"/>
      <w:bookmarkStart w:id="326" w:name="_Toc150509285"/>
      <w:bookmarkStart w:id="327" w:name="_Toc264969224"/>
      <w:bookmarkStart w:id="328" w:name="_Toc151190161"/>
      <w:bookmarkStart w:id="329" w:name="_Toc151193632"/>
      <w:bookmarkStart w:id="330" w:name="_Toc226337230"/>
      <w:bookmarkStart w:id="331" w:name="_Toc150480772"/>
      <w:bookmarkStart w:id="332" w:name="_Toc151193922"/>
      <w:bookmarkStart w:id="333" w:name="_Toc127151534"/>
      <w:bookmarkStart w:id="334" w:name="_Toc305158802"/>
      <w:bookmarkStart w:id="335" w:name="_Toc265228372"/>
      <w:bookmarkStart w:id="336" w:name="_Toc150774634"/>
      <w:bookmarkStart w:id="337" w:name="_Toc520356159"/>
      <w:bookmarkStart w:id="338" w:name="_Toc150774739"/>
      <w:bookmarkStart w:id="339" w:name="_Toc151193848"/>
      <w:bookmarkStart w:id="340" w:name="_Toc151193776"/>
      <w:bookmarkStart w:id="341" w:name="_Toc305158876"/>
      <w:bookmarkStart w:id="342" w:name="_Toc142311036"/>
      <w:bookmarkStart w:id="343" w:name="_Toc226965807"/>
      <w:bookmarkStart w:id="344" w:name="_Toc226965724"/>
      <w:bookmarkStart w:id="345" w:name="_Toc195842899"/>
      <w:bookmarkStart w:id="346" w:name="_Toc226309778"/>
      <w:r>
        <w:rPr>
          <w:rFonts w:eastAsiaTheme="minorEastAsia"/>
          <w:sz w:val="24"/>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40798ADE">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竞争性磋商文件要求盖章的内容，一般通过投标文件编制工具加盖电子签章。</w:t>
      </w:r>
    </w:p>
    <w:p w14:paraId="39DD66DA">
      <w:pPr>
        <w:tabs>
          <w:tab w:val="left" w:pos="900"/>
          <w:tab w:val="left" w:pos="1080"/>
        </w:tabs>
        <w:snapToGrid w:val="0"/>
        <w:spacing w:line="360" w:lineRule="auto"/>
        <w:ind w:left="357"/>
        <w:rPr>
          <w:rFonts w:eastAsiaTheme="minorEastAsia"/>
        </w:rPr>
      </w:pPr>
    </w:p>
    <w:p w14:paraId="7DBF9D39">
      <w:pPr>
        <w:pStyle w:val="3"/>
        <w:spacing w:before="0" w:line="360" w:lineRule="auto"/>
        <w:rPr>
          <w:rFonts w:ascii="Times New Roman" w:hAnsi="Times New Roman" w:eastAsiaTheme="minorEastAsia"/>
          <w:sz w:val="28"/>
        </w:rPr>
      </w:pPr>
      <w:r>
        <w:rPr>
          <w:rFonts w:ascii="Times New Roman" w:hAnsi="Times New Roman" w:eastAsiaTheme="minorEastAsia"/>
          <w:sz w:val="28"/>
        </w:rPr>
        <w:t>四   响应文件的提交</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3AFF805B">
      <w:pPr>
        <w:numPr>
          <w:ilvl w:val="0"/>
          <w:numId w:val="9"/>
        </w:numPr>
        <w:tabs>
          <w:tab w:val="left" w:pos="360"/>
        </w:tabs>
        <w:snapToGrid w:val="0"/>
        <w:spacing w:line="360" w:lineRule="auto"/>
        <w:ind w:left="357" w:hanging="357"/>
        <w:outlineLvl w:val="1"/>
        <w:rPr>
          <w:rFonts w:eastAsiaTheme="minorEastAsia"/>
          <w:sz w:val="24"/>
        </w:rPr>
      </w:pPr>
      <w:bookmarkStart w:id="347" w:name="_Toc149720828"/>
      <w:bookmarkStart w:id="348" w:name="_Toc226965808"/>
      <w:bookmarkStart w:id="349" w:name="_Toc151193633"/>
      <w:bookmarkStart w:id="350" w:name="_Toc226309779"/>
      <w:bookmarkStart w:id="351" w:name="_Toc127151535"/>
      <w:bookmarkStart w:id="352" w:name="_Toc151190162"/>
      <w:bookmarkStart w:id="353" w:name="_Toc520356160"/>
      <w:bookmarkStart w:id="354" w:name="_Toc151193705"/>
      <w:bookmarkStart w:id="355" w:name="_Toc164229376"/>
      <w:bookmarkStart w:id="356" w:name="_Toc150509286"/>
      <w:bookmarkStart w:id="357" w:name="_Toc164229230"/>
      <w:bookmarkStart w:id="358" w:name="_Toc127151736"/>
      <w:bookmarkStart w:id="359" w:name="_Toc195842900"/>
      <w:bookmarkStart w:id="360" w:name="_Toc305158803"/>
      <w:bookmarkStart w:id="361" w:name="_Toc150774740"/>
      <w:bookmarkStart w:id="362" w:name="_Toc127161449"/>
      <w:bookmarkStart w:id="363" w:name="_Toc305158877"/>
      <w:bookmarkStart w:id="364" w:name="_Toc142311037"/>
      <w:bookmarkStart w:id="365" w:name="_Toc151193923"/>
      <w:bookmarkStart w:id="366" w:name="_Toc151193849"/>
      <w:bookmarkStart w:id="367" w:name="_Toc150774635"/>
      <w:bookmarkStart w:id="368" w:name="_Toc265228373"/>
      <w:bookmarkStart w:id="369" w:name="_Toc150480773"/>
      <w:bookmarkStart w:id="370" w:name="_Toc164608649"/>
      <w:bookmarkStart w:id="371" w:name="_Toc264969225"/>
      <w:bookmarkStart w:id="372" w:name="_Toc226965725"/>
      <w:bookmarkStart w:id="373" w:name="_Toc226337231"/>
      <w:bookmarkStart w:id="374" w:name="_Toc164608804"/>
      <w:bookmarkStart w:id="375" w:name="_Toc164351629"/>
      <w:bookmarkStart w:id="376" w:name="_Toc151193777"/>
      <w:r>
        <w:rPr>
          <w:rFonts w:eastAsiaTheme="minorEastAsia"/>
          <w:sz w:val="24"/>
        </w:rPr>
        <w:t>响应文件的</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r>
        <w:rPr>
          <w:rFonts w:eastAsiaTheme="minorEastAsia"/>
          <w:sz w:val="24"/>
        </w:rPr>
        <w:t>提交</w:t>
      </w:r>
    </w:p>
    <w:p w14:paraId="76EBE538">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本项目使用北京市政府采购电子交易平台。供应商根据竞争性磋商文件及电子交易平台供应商操作手册要求编制、生成并提交电子响应文件。</w:t>
      </w:r>
    </w:p>
    <w:p w14:paraId="52C57E18">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采购人及采购代理机构拒绝接受通过电子交易平台以外任何形式提交的</w:t>
      </w:r>
      <w:r>
        <w:rPr>
          <w:rFonts w:hint="eastAsia" w:eastAsiaTheme="minorEastAsia"/>
          <w:sz w:val="24"/>
        </w:rPr>
        <w:t>首次</w:t>
      </w:r>
      <w:r>
        <w:rPr>
          <w:rFonts w:eastAsiaTheme="minorEastAsia"/>
          <w:sz w:val="24"/>
        </w:rPr>
        <w:t>响应文件，磋商保证金除外。</w:t>
      </w:r>
    </w:p>
    <w:p w14:paraId="7D833628">
      <w:pPr>
        <w:numPr>
          <w:ilvl w:val="0"/>
          <w:numId w:val="9"/>
        </w:numPr>
        <w:tabs>
          <w:tab w:val="left" w:pos="360"/>
        </w:tabs>
        <w:snapToGrid w:val="0"/>
        <w:spacing w:line="360" w:lineRule="auto"/>
        <w:ind w:left="357" w:hanging="357"/>
        <w:outlineLvl w:val="1"/>
        <w:rPr>
          <w:rFonts w:eastAsiaTheme="minorEastAsia"/>
          <w:sz w:val="24"/>
        </w:rPr>
      </w:pPr>
      <w:bookmarkStart w:id="377" w:name="_Toc195842901"/>
      <w:bookmarkStart w:id="378" w:name="_Toc151193924"/>
      <w:bookmarkStart w:id="379" w:name="_Toc164608805"/>
      <w:bookmarkStart w:id="380" w:name="_Toc164229231"/>
      <w:bookmarkStart w:id="381" w:name="_Toc127151536"/>
      <w:bookmarkStart w:id="382" w:name="_Toc164608650"/>
      <w:bookmarkStart w:id="383" w:name="_Toc151193634"/>
      <w:bookmarkStart w:id="384" w:name="_Toc150509287"/>
      <w:bookmarkStart w:id="385" w:name="_Toc164351630"/>
      <w:bookmarkStart w:id="386" w:name="_Toc127161450"/>
      <w:bookmarkStart w:id="387" w:name="_Toc142311038"/>
      <w:bookmarkStart w:id="388" w:name="_Toc520356161"/>
      <w:bookmarkStart w:id="389" w:name="_Toc151193850"/>
      <w:bookmarkStart w:id="390" w:name="_Toc226309780"/>
      <w:bookmarkStart w:id="391" w:name="_Toc226965809"/>
      <w:bookmarkStart w:id="392" w:name="_Toc151190163"/>
      <w:bookmarkStart w:id="393" w:name="_Toc149720829"/>
      <w:bookmarkStart w:id="394" w:name="_Toc264969226"/>
      <w:bookmarkStart w:id="395" w:name="_Toc305158804"/>
      <w:bookmarkStart w:id="396" w:name="_Toc127151737"/>
      <w:bookmarkStart w:id="397" w:name="_Toc226337232"/>
      <w:bookmarkStart w:id="398" w:name="_Toc151193706"/>
      <w:bookmarkStart w:id="399" w:name="_Toc226965726"/>
      <w:bookmarkStart w:id="400" w:name="_Toc265228374"/>
      <w:bookmarkStart w:id="401" w:name="_Toc164229377"/>
      <w:bookmarkStart w:id="402" w:name="_Toc305158878"/>
      <w:bookmarkStart w:id="403" w:name="_Toc150774636"/>
      <w:bookmarkStart w:id="404" w:name="_Toc150480774"/>
      <w:bookmarkStart w:id="405" w:name="_Toc150774741"/>
      <w:bookmarkStart w:id="406" w:name="_Toc151193778"/>
      <w:r>
        <w:rPr>
          <w:rFonts w:eastAsiaTheme="minorEastAsia"/>
          <w:sz w:val="24"/>
        </w:rPr>
        <w:t>响应文件提交截止</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r>
        <w:rPr>
          <w:rFonts w:eastAsiaTheme="minorEastAsia"/>
          <w:sz w:val="24"/>
        </w:rPr>
        <w:t>时间</w:t>
      </w:r>
    </w:p>
    <w:p w14:paraId="2DC19BC3">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供应商应在竞争性磋商文件要求响应文件提交截止时间前，将电子响应文件提交至电子交易平台。</w:t>
      </w:r>
    </w:p>
    <w:p w14:paraId="3645C7A6">
      <w:pPr>
        <w:numPr>
          <w:ilvl w:val="0"/>
          <w:numId w:val="9"/>
        </w:numPr>
        <w:tabs>
          <w:tab w:val="left" w:pos="360"/>
        </w:tabs>
        <w:snapToGrid w:val="0"/>
        <w:spacing w:line="360" w:lineRule="auto"/>
        <w:ind w:left="357" w:hanging="357"/>
        <w:outlineLvl w:val="1"/>
        <w:rPr>
          <w:rFonts w:eastAsiaTheme="minorEastAsia"/>
          <w:sz w:val="24"/>
        </w:rPr>
      </w:pPr>
      <w:bookmarkStart w:id="407" w:name="_Toc226309781"/>
      <w:bookmarkStart w:id="408" w:name="_Toc226337233"/>
      <w:bookmarkStart w:id="409" w:name="_Toc151193635"/>
      <w:bookmarkStart w:id="410" w:name="_Toc151193779"/>
      <w:bookmarkStart w:id="411" w:name="_Toc520356162"/>
      <w:bookmarkStart w:id="412" w:name="_Toc164351631"/>
      <w:bookmarkStart w:id="413" w:name="_Toc164608806"/>
      <w:bookmarkStart w:id="414" w:name="_Toc151190164"/>
      <w:bookmarkStart w:id="415" w:name="_Toc226965727"/>
      <w:bookmarkStart w:id="416" w:name="_Toc164608651"/>
      <w:bookmarkStart w:id="417" w:name="_Toc127161451"/>
      <w:bookmarkStart w:id="418" w:name="_Toc265228375"/>
      <w:bookmarkStart w:id="419" w:name="_Toc150774637"/>
      <w:bookmarkStart w:id="420" w:name="_Toc127151537"/>
      <w:bookmarkStart w:id="421" w:name="_Toc127151738"/>
      <w:bookmarkStart w:id="422" w:name="_Toc164229378"/>
      <w:bookmarkStart w:id="423" w:name="_Toc151193707"/>
      <w:bookmarkStart w:id="424" w:name="_Toc305158879"/>
      <w:bookmarkStart w:id="425" w:name="_Toc226965810"/>
      <w:bookmarkStart w:id="426" w:name="_Toc151193925"/>
      <w:bookmarkStart w:id="427" w:name="_Toc150774742"/>
      <w:bookmarkStart w:id="428" w:name="_Toc149720830"/>
      <w:bookmarkStart w:id="429" w:name="_Toc150509288"/>
      <w:bookmarkStart w:id="430" w:name="_Toc150480775"/>
      <w:bookmarkStart w:id="431" w:name="_Toc264969227"/>
      <w:bookmarkStart w:id="432" w:name="_Toc195842902"/>
      <w:bookmarkStart w:id="433" w:name="_Toc142311039"/>
      <w:bookmarkStart w:id="434" w:name="_Toc164229232"/>
      <w:bookmarkStart w:id="435" w:name="_Toc305158805"/>
      <w:bookmarkStart w:id="436" w:name="_Toc151193851"/>
      <w:r>
        <w:rPr>
          <w:rFonts w:eastAsiaTheme="minorEastAsia"/>
          <w:sz w:val="24"/>
        </w:rPr>
        <w:t>响应文件的修改与撤回</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14:paraId="2E08EC92">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响应文件提交截止时间前，供应商可以通过电子交易平台对所提交的响应文件进行补充、修改或者撤回。</w:t>
      </w:r>
      <w:r>
        <w:rPr>
          <w:rFonts w:eastAsiaTheme="minorEastAsia"/>
          <w:color w:val="000000"/>
          <w:sz w:val="24"/>
        </w:rPr>
        <w:t>磋商保证金的补充、修改或者撤回</w:t>
      </w:r>
      <w:r>
        <w:rPr>
          <w:sz w:val="24"/>
        </w:rPr>
        <w:t>无需通过电子交易平台，但应就其补充、修改或者撤回通知采购人或采购代理机构</w:t>
      </w:r>
      <w:r>
        <w:rPr>
          <w:rFonts w:eastAsiaTheme="minorEastAsia"/>
          <w:color w:val="000000"/>
          <w:sz w:val="24"/>
        </w:rPr>
        <w:t>。</w:t>
      </w:r>
    </w:p>
    <w:p w14:paraId="69193BC9">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供应商对响应文件的补充、修改的内容应当按照竞争性磋商文件要求签署、盖章，作为响应文件的组成部分。</w:t>
      </w:r>
      <w:r>
        <w:rPr>
          <w:rFonts w:eastAsiaTheme="minorEastAsia"/>
          <w:kern w:val="0"/>
          <w:sz w:val="24"/>
        </w:rPr>
        <w:t>补充、修改的内容与响应文件不一致的，以补充、修改的内容为准。</w:t>
      </w:r>
    </w:p>
    <w:p w14:paraId="14C77F99">
      <w:pPr>
        <w:tabs>
          <w:tab w:val="left" w:pos="900"/>
          <w:tab w:val="left" w:pos="1080"/>
          <w:tab w:val="left" w:pos="1589"/>
        </w:tabs>
        <w:snapToGrid w:val="0"/>
        <w:spacing w:line="360" w:lineRule="auto"/>
        <w:ind w:left="357"/>
        <w:rPr>
          <w:rFonts w:eastAsiaTheme="minorEastAsia"/>
          <w:sz w:val="24"/>
        </w:rPr>
      </w:pPr>
    </w:p>
    <w:p w14:paraId="74856632">
      <w:pPr>
        <w:pStyle w:val="3"/>
        <w:spacing w:before="0" w:line="360" w:lineRule="auto"/>
        <w:rPr>
          <w:rFonts w:ascii="Times New Roman" w:hAnsi="Times New Roman" w:eastAsiaTheme="minorEastAsia"/>
          <w:sz w:val="28"/>
        </w:rPr>
      </w:pPr>
      <w:bookmarkStart w:id="437" w:name="_Toc150509289"/>
      <w:bookmarkStart w:id="438" w:name="_Toc150774638"/>
      <w:bookmarkStart w:id="439" w:name="_Toc151190165"/>
      <w:bookmarkStart w:id="440" w:name="_Toc265228376"/>
      <w:bookmarkStart w:id="441" w:name="_Toc226309782"/>
      <w:bookmarkStart w:id="442" w:name="_Toc150480776"/>
      <w:bookmarkStart w:id="443" w:name="_Toc520356163"/>
      <w:bookmarkStart w:id="444" w:name="_Toc305158880"/>
      <w:bookmarkStart w:id="445" w:name="_Toc226337234"/>
      <w:bookmarkStart w:id="446" w:name="_Toc226965811"/>
      <w:bookmarkStart w:id="447" w:name="_Toc150774743"/>
      <w:bookmarkStart w:id="448" w:name="_Toc127151538"/>
      <w:bookmarkStart w:id="449" w:name="_Toc226965728"/>
      <w:bookmarkStart w:id="450" w:name="_Toc151193852"/>
      <w:bookmarkStart w:id="451" w:name="_Toc151193926"/>
      <w:bookmarkStart w:id="452" w:name="_Toc264969228"/>
      <w:bookmarkStart w:id="453" w:name="_Toc151193636"/>
      <w:bookmarkStart w:id="454" w:name="_Toc142311040"/>
      <w:bookmarkStart w:id="455" w:name="_Toc305158806"/>
      <w:bookmarkStart w:id="456" w:name="_Toc151193708"/>
      <w:bookmarkStart w:id="457" w:name="_Toc195842903"/>
      <w:bookmarkStart w:id="458" w:name="_Toc151193780"/>
      <w:r>
        <w:rPr>
          <w:rFonts w:ascii="Times New Roman" w:hAnsi="Times New Roman" w:eastAsiaTheme="minorEastAsia"/>
          <w:sz w:val="28"/>
        </w:rPr>
        <w:t xml:space="preserve">五   </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Pr>
          <w:rFonts w:ascii="Times New Roman" w:hAnsi="Times New Roman" w:eastAsiaTheme="minorEastAsia"/>
          <w:sz w:val="28"/>
        </w:rPr>
        <w:t>评审</w:t>
      </w:r>
    </w:p>
    <w:p w14:paraId="3CAE75AA">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响应文件的解密与开启</w:t>
      </w:r>
    </w:p>
    <w:p w14:paraId="0BE4CB02">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采购人或采购代理机构将按竞争性磋商文件的规定，在响应文件提交截止时间的同一时间和竞争性磋商文件预先确定的地点开启响应文件。</w:t>
      </w:r>
    </w:p>
    <w:p w14:paraId="53B2AFA2">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本项目解密使用北京市政府采购电子交易平台。供应商应在《供应商须知资料表》规定的时间内对响应文件进行解密，因非系统原因导致的解密失败，视为</w:t>
      </w:r>
      <w:r>
        <w:rPr>
          <w:rFonts w:eastAsiaTheme="minorEastAsia"/>
          <w:b/>
          <w:sz w:val="24"/>
        </w:rPr>
        <w:t>无效响应</w:t>
      </w:r>
      <w:r>
        <w:rPr>
          <w:rFonts w:eastAsiaTheme="minorEastAsia"/>
          <w:sz w:val="24"/>
        </w:rPr>
        <w:t>。</w:t>
      </w:r>
    </w:p>
    <w:p w14:paraId="13A1D21F">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134DD946">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供应商不足3家的，不予解密。</w:t>
      </w:r>
    </w:p>
    <w:p w14:paraId="4EE3BF60">
      <w:pPr>
        <w:numPr>
          <w:ilvl w:val="1"/>
          <w:numId w:val="9"/>
        </w:numPr>
        <w:tabs>
          <w:tab w:val="left" w:pos="1080"/>
          <w:tab w:val="left" w:pos="2014"/>
        </w:tabs>
        <w:snapToGrid w:val="0"/>
        <w:spacing w:line="360" w:lineRule="auto"/>
        <w:ind w:left="1077" w:hanging="720"/>
        <w:rPr>
          <w:rFonts w:eastAsiaTheme="minorEastAsia"/>
          <w:sz w:val="24"/>
        </w:rPr>
      </w:pPr>
      <w:bookmarkStart w:id="459" w:name="_Toc520356165"/>
      <w:r>
        <w:rPr>
          <w:rFonts w:eastAsiaTheme="minorEastAsia"/>
          <w:sz w:val="24"/>
        </w:rPr>
        <w:t>本项目不公开报价。</w:t>
      </w:r>
    </w:p>
    <w:bookmarkEnd w:id="459"/>
    <w:p w14:paraId="36FA5ECD">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磋商小组</w:t>
      </w:r>
    </w:p>
    <w:p w14:paraId="3E13AA86">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磋商小组根据政府采购有关规定和本次采购项目的特点进行组建，并负责具体评审</w:t>
      </w:r>
      <w:r>
        <w:rPr>
          <w:rFonts w:hint="eastAsia" w:eastAsiaTheme="minorEastAsia"/>
          <w:sz w:val="24"/>
        </w:rPr>
        <w:t>与磋商</w:t>
      </w:r>
      <w:r>
        <w:rPr>
          <w:rFonts w:eastAsiaTheme="minorEastAsia"/>
          <w:sz w:val="24"/>
        </w:rPr>
        <w:t>事务，独立履行职责。</w:t>
      </w:r>
      <w:bookmarkStart w:id="460" w:name="_Toc520356166"/>
    </w:p>
    <w:p w14:paraId="1381BE89">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60"/>
      <w:bookmarkStart w:id="461" w:name="_Toc520356169"/>
    </w:p>
    <w:p w14:paraId="737737CD">
      <w:pPr>
        <w:numPr>
          <w:ilvl w:val="0"/>
          <w:numId w:val="9"/>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3FA4AFDB">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见第三章《评审方法和评审标准》。</w:t>
      </w:r>
    </w:p>
    <w:p w14:paraId="2BFB2C1E">
      <w:pPr>
        <w:tabs>
          <w:tab w:val="left" w:pos="360"/>
          <w:tab w:val="left" w:pos="1080"/>
        </w:tabs>
        <w:snapToGrid w:val="0"/>
        <w:spacing w:line="360" w:lineRule="auto"/>
        <w:ind w:left="1080"/>
        <w:rPr>
          <w:rFonts w:eastAsiaTheme="minorEastAsia"/>
          <w:sz w:val="24"/>
        </w:rPr>
      </w:pPr>
    </w:p>
    <w:p w14:paraId="5DD84048">
      <w:pPr>
        <w:pStyle w:val="3"/>
        <w:spacing w:before="0" w:line="360" w:lineRule="auto"/>
        <w:rPr>
          <w:rFonts w:ascii="Times New Roman" w:hAnsi="Times New Roman" w:eastAsiaTheme="minorEastAsia"/>
          <w:sz w:val="28"/>
        </w:rPr>
      </w:pPr>
      <w:bookmarkStart w:id="462" w:name="_Toc226965818"/>
      <w:bookmarkStart w:id="463" w:name="_Toc305158887"/>
      <w:bookmarkStart w:id="464" w:name="_Toc142311047"/>
      <w:bookmarkStart w:id="465" w:name="_Toc150774645"/>
      <w:bookmarkStart w:id="466" w:name="_Toc150774750"/>
      <w:bookmarkStart w:id="467" w:name="_Toc226337241"/>
      <w:bookmarkStart w:id="468" w:name="_Toc265228383"/>
      <w:bookmarkStart w:id="469" w:name="_Toc151193715"/>
      <w:bookmarkStart w:id="470" w:name="_Toc264969235"/>
      <w:bookmarkStart w:id="471" w:name="_Toc226965735"/>
      <w:bookmarkStart w:id="472" w:name="_Toc151190172"/>
      <w:bookmarkStart w:id="473" w:name="_Toc150509296"/>
      <w:bookmarkStart w:id="474" w:name="_Toc151193859"/>
      <w:bookmarkStart w:id="475" w:name="_Toc226309789"/>
      <w:bookmarkStart w:id="476" w:name="_Toc151193787"/>
      <w:bookmarkStart w:id="477" w:name="_Toc150480783"/>
      <w:bookmarkStart w:id="478" w:name="_Toc151193933"/>
      <w:bookmarkStart w:id="479" w:name="_Toc127151545"/>
      <w:bookmarkStart w:id="480" w:name="_Toc195842910"/>
      <w:bookmarkStart w:id="481" w:name="_Toc151193643"/>
      <w:bookmarkStart w:id="482" w:name="_Toc305158813"/>
      <w:r>
        <w:rPr>
          <w:rFonts w:ascii="Times New Roman" w:hAnsi="Times New Roman" w:eastAsiaTheme="minorEastAsia"/>
          <w:sz w:val="28"/>
        </w:rPr>
        <w:t xml:space="preserve">六   </w:t>
      </w:r>
      <w:bookmarkEnd w:id="461"/>
      <w:r>
        <w:rPr>
          <w:rFonts w:ascii="Times New Roman" w:hAnsi="Times New Roman" w:eastAsiaTheme="minorEastAsia"/>
          <w:sz w:val="28"/>
        </w:rPr>
        <w:t>确定</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Pr>
          <w:rFonts w:ascii="Times New Roman" w:hAnsi="Times New Roman" w:eastAsiaTheme="minorEastAsia"/>
          <w:sz w:val="28"/>
        </w:rPr>
        <w:t>成交</w:t>
      </w:r>
    </w:p>
    <w:p w14:paraId="583B788E">
      <w:pPr>
        <w:numPr>
          <w:ilvl w:val="0"/>
          <w:numId w:val="9"/>
        </w:numPr>
        <w:tabs>
          <w:tab w:val="left" w:pos="360"/>
        </w:tabs>
        <w:snapToGrid w:val="0"/>
        <w:spacing w:line="360" w:lineRule="auto"/>
        <w:ind w:left="357" w:hanging="357"/>
        <w:outlineLvl w:val="1"/>
        <w:rPr>
          <w:rFonts w:eastAsiaTheme="minorEastAsia"/>
          <w:sz w:val="24"/>
        </w:rPr>
      </w:pPr>
      <w:bookmarkStart w:id="483" w:name="_Toc265228385"/>
      <w:bookmarkStart w:id="484" w:name="_Toc226965737"/>
      <w:bookmarkStart w:id="485" w:name="_Toc150774752"/>
      <w:bookmarkStart w:id="486" w:name="_Toc127151748"/>
      <w:bookmarkStart w:id="487" w:name="_Toc142311049"/>
      <w:bookmarkStart w:id="488" w:name="_Toc164608661"/>
      <w:bookmarkStart w:id="489" w:name="_Toc127151547"/>
      <w:bookmarkStart w:id="490" w:name="_Toc164229388"/>
      <w:bookmarkStart w:id="491" w:name="_Toc150774647"/>
      <w:bookmarkStart w:id="492" w:name="_Toc150480785"/>
      <w:bookmarkStart w:id="493" w:name="_Toc264969237"/>
      <w:bookmarkStart w:id="494" w:name="_Toc151193861"/>
      <w:bookmarkStart w:id="495" w:name="_Toc226309791"/>
      <w:bookmarkStart w:id="496" w:name="_Toc151193789"/>
      <w:bookmarkStart w:id="497" w:name="_Toc150509298"/>
      <w:bookmarkStart w:id="498" w:name="_Toc151190174"/>
      <w:bookmarkStart w:id="499" w:name="_Toc195842912"/>
      <w:bookmarkStart w:id="500" w:name="_Toc127161461"/>
      <w:bookmarkStart w:id="501" w:name="_Toc151193645"/>
      <w:bookmarkStart w:id="502" w:name="_Toc226965820"/>
      <w:bookmarkStart w:id="503" w:name="_Toc164229242"/>
      <w:bookmarkStart w:id="504" w:name="_Toc164351641"/>
      <w:bookmarkStart w:id="505" w:name="_Toc226337243"/>
      <w:bookmarkStart w:id="506" w:name="_Toc149720840"/>
      <w:bookmarkStart w:id="507" w:name="_Toc151193935"/>
      <w:bookmarkStart w:id="508" w:name="_Toc305158889"/>
      <w:bookmarkStart w:id="509" w:name="_Toc151193717"/>
      <w:bookmarkStart w:id="510" w:name="_Toc164608816"/>
      <w:bookmarkStart w:id="511" w:name="_Toc305158815"/>
      <w:r>
        <w:rPr>
          <w:rFonts w:eastAsiaTheme="minorEastAsia"/>
          <w:sz w:val="24"/>
        </w:rPr>
        <w:t>确定成交供应商</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7C8CBF0B">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124B9927">
      <w:pPr>
        <w:numPr>
          <w:ilvl w:val="0"/>
          <w:numId w:val="9"/>
        </w:numPr>
        <w:tabs>
          <w:tab w:val="left" w:pos="360"/>
        </w:tabs>
        <w:snapToGrid w:val="0"/>
        <w:spacing w:line="360" w:lineRule="auto"/>
        <w:ind w:left="357" w:hanging="357"/>
        <w:outlineLvl w:val="1"/>
        <w:rPr>
          <w:rFonts w:eastAsiaTheme="minorEastAsia"/>
          <w:sz w:val="24"/>
        </w:rPr>
      </w:pPr>
      <w:bookmarkStart w:id="512" w:name="_Toc305158817"/>
      <w:bookmarkStart w:id="513" w:name="_Toc305158891"/>
      <w:bookmarkStart w:id="514" w:name="_Toc264969239"/>
      <w:bookmarkStart w:id="515" w:name="_Toc164229390"/>
      <w:bookmarkStart w:id="516" w:name="_Toc164608663"/>
      <w:bookmarkStart w:id="517" w:name="_Toc151193791"/>
      <w:bookmarkStart w:id="518" w:name="_Toc226337245"/>
      <w:bookmarkStart w:id="519" w:name="_Toc226965822"/>
      <w:bookmarkStart w:id="520" w:name="_Toc150509300"/>
      <w:bookmarkStart w:id="521" w:name="_Toc127151750"/>
      <w:bookmarkStart w:id="522" w:name="_Toc151193719"/>
      <w:bookmarkStart w:id="523" w:name="_Toc127151549"/>
      <w:bookmarkStart w:id="524" w:name="_Toc150774649"/>
      <w:bookmarkStart w:id="525" w:name="_Toc150774754"/>
      <w:bookmarkStart w:id="526" w:name="_Toc164229244"/>
      <w:bookmarkStart w:id="527" w:name="_Toc149720842"/>
      <w:bookmarkStart w:id="528" w:name="_Toc164351643"/>
      <w:bookmarkStart w:id="529" w:name="_Toc164608818"/>
      <w:bookmarkStart w:id="530" w:name="_Toc127161463"/>
      <w:bookmarkStart w:id="531" w:name="_Toc226309793"/>
      <w:bookmarkStart w:id="532" w:name="_Toc195842914"/>
      <w:bookmarkStart w:id="533" w:name="_Toc226965739"/>
      <w:bookmarkStart w:id="534" w:name="_Toc142311051"/>
      <w:bookmarkStart w:id="535" w:name="_Toc151193937"/>
      <w:bookmarkStart w:id="536" w:name="_Toc151193647"/>
      <w:bookmarkStart w:id="537" w:name="_Toc265228387"/>
      <w:bookmarkStart w:id="538" w:name="_Toc151193863"/>
      <w:bookmarkStart w:id="539" w:name="_Toc150480787"/>
      <w:bookmarkStart w:id="540" w:name="_Toc151190176"/>
      <w:bookmarkStart w:id="541" w:name="_Toc520356176"/>
      <w:bookmarkStart w:id="542" w:name="_Ref467307090"/>
      <w:bookmarkStart w:id="543" w:name="_Ref467306425"/>
      <w:r>
        <w:rPr>
          <w:rFonts w:eastAsiaTheme="minorEastAsia"/>
          <w:sz w:val="24"/>
        </w:rPr>
        <w:t>成交公告与成交通知书</w:t>
      </w:r>
      <w:bookmarkEnd w:id="512"/>
      <w:bookmarkEnd w:id="513"/>
    </w:p>
    <w:p w14:paraId="793F316D">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在成交供应商确定后2个工作日内，在</w:t>
      </w:r>
      <w:r>
        <w:rPr>
          <w:rFonts w:eastAsiaTheme="minorEastAsia"/>
          <w:sz w:val="24"/>
        </w:rPr>
        <w:t>北京市政府采购网</w:t>
      </w:r>
      <w:r>
        <w:rPr>
          <w:rFonts w:eastAsiaTheme="minorEastAsia"/>
          <w:kern w:val="0"/>
          <w:sz w:val="24"/>
        </w:rPr>
        <w:t>公告成交结果，同时向成交供应商发出成交通知书，</w:t>
      </w:r>
      <w:r>
        <w:rPr>
          <w:rFonts w:eastAsiaTheme="minorEastAsia"/>
          <w:sz w:val="24"/>
        </w:rPr>
        <w:t>成交公告期限为1个工作日。</w:t>
      </w:r>
    </w:p>
    <w:p w14:paraId="08580EA6">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成交通知书对采购人和成交供应商均具有法律效力。成交通知书发出后，采购人改变成交结果的，或者成交供应商放弃成交项目的，应当依法承担法律责任。</w:t>
      </w:r>
    </w:p>
    <w:p w14:paraId="62E7C0CD">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终止</w:t>
      </w:r>
    </w:p>
    <w:p w14:paraId="6FDC6784">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出现下列情形之一的，采购人或采购代理机构将终止竞争性磋商采购活动，发布项目终止公告并说明原因，重新开展采购活动：</w:t>
      </w:r>
    </w:p>
    <w:p w14:paraId="341D4CD2">
      <w:pPr>
        <w:numPr>
          <w:ilvl w:val="2"/>
          <w:numId w:val="9"/>
        </w:numPr>
        <w:snapToGrid w:val="0"/>
        <w:spacing w:line="360" w:lineRule="auto"/>
        <w:rPr>
          <w:rFonts w:eastAsiaTheme="minorEastAsia"/>
          <w:sz w:val="24"/>
        </w:rPr>
      </w:pPr>
      <w:r>
        <w:rPr>
          <w:rFonts w:eastAsiaTheme="minorEastAsia"/>
          <w:sz w:val="24"/>
        </w:rPr>
        <w:t>因情况变化，不再符合规定的竞争性磋商采购方式适用情形的；</w:t>
      </w:r>
    </w:p>
    <w:p w14:paraId="6318E07D">
      <w:pPr>
        <w:numPr>
          <w:ilvl w:val="2"/>
          <w:numId w:val="9"/>
        </w:numPr>
        <w:snapToGrid w:val="0"/>
        <w:spacing w:line="360" w:lineRule="auto"/>
        <w:rPr>
          <w:rFonts w:eastAsiaTheme="minorEastAsia"/>
          <w:sz w:val="24"/>
        </w:rPr>
      </w:pPr>
      <w:r>
        <w:rPr>
          <w:rFonts w:eastAsiaTheme="minorEastAsia"/>
          <w:sz w:val="24"/>
        </w:rPr>
        <w:t>出现影响采购公正的违法、违规行为的；</w:t>
      </w:r>
    </w:p>
    <w:p w14:paraId="4C691132">
      <w:pPr>
        <w:numPr>
          <w:ilvl w:val="2"/>
          <w:numId w:val="9"/>
        </w:numPr>
        <w:snapToGrid w:val="0"/>
        <w:spacing w:line="360" w:lineRule="auto"/>
        <w:rPr>
          <w:rFonts w:eastAsiaTheme="minorEastAsia"/>
          <w:sz w:val="24"/>
        </w:rPr>
      </w:pPr>
      <w:r>
        <w:rPr>
          <w:rFonts w:eastAsiaTheme="minorEastAsia"/>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14:paraId="3536A716">
      <w:pPr>
        <w:numPr>
          <w:ilvl w:val="0"/>
          <w:numId w:val="9"/>
        </w:numPr>
        <w:tabs>
          <w:tab w:val="left" w:pos="360"/>
        </w:tabs>
        <w:snapToGrid w:val="0"/>
        <w:spacing w:line="360" w:lineRule="auto"/>
        <w:ind w:left="357" w:hanging="357"/>
        <w:outlineLvl w:val="1"/>
        <w:rPr>
          <w:rFonts w:eastAsiaTheme="minorEastAsia"/>
          <w:sz w:val="24"/>
        </w:rPr>
      </w:pPr>
      <w:bookmarkStart w:id="544" w:name="_Ref467306377"/>
      <w:bookmarkStart w:id="545" w:name="_Toc150509301"/>
      <w:bookmarkStart w:id="546" w:name="_Toc226309794"/>
      <w:bookmarkStart w:id="547" w:name="_Toc151193938"/>
      <w:bookmarkStart w:id="548" w:name="_Toc164608819"/>
      <w:bookmarkStart w:id="549" w:name="_Toc151190177"/>
      <w:bookmarkStart w:id="550" w:name="_Toc164608664"/>
      <w:bookmarkStart w:id="551" w:name="_Toc142311052"/>
      <w:bookmarkStart w:id="552" w:name="_Toc226965823"/>
      <w:bookmarkStart w:id="553" w:name="_Toc150480788"/>
      <w:bookmarkStart w:id="554" w:name="_Ref467307062"/>
      <w:bookmarkStart w:id="555" w:name="_Toc164229245"/>
      <w:bookmarkStart w:id="556" w:name="_Toc164229391"/>
      <w:bookmarkStart w:id="557" w:name="_Toc226337246"/>
      <w:bookmarkStart w:id="558" w:name="_Toc127161464"/>
      <w:bookmarkStart w:id="559" w:name="_Toc150774755"/>
      <w:bookmarkStart w:id="560" w:name="_Toc520356175"/>
      <w:bookmarkStart w:id="561" w:name="_Toc151193864"/>
      <w:bookmarkStart w:id="562" w:name="_Toc164351644"/>
      <w:bookmarkStart w:id="563" w:name="_Ref467306978"/>
      <w:bookmarkStart w:id="564" w:name="_Toc195842915"/>
      <w:bookmarkStart w:id="565" w:name="_Toc264969240"/>
      <w:bookmarkStart w:id="566" w:name="_Toc151193648"/>
      <w:bookmarkStart w:id="567" w:name="_Toc149720843"/>
      <w:bookmarkStart w:id="568" w:name="_Toc150774650"/>
      <w:bookmarkStart w:id="569" w:name="_Toc127151751"/>
      <w:bookmarkStart w:id="570" w:name="_Toc151193792"/>
      <w:bookmarkStart w:id="571" w:name="_Ref467307204"/>
      <w:bookmarkStart w:id="572" w:name="_Toc127151550"/>
      <w:bookmarkStart w:id="573" w:name="_Toc151193720"/>
      <w:bookmarkStart w:id="574" w:name="_Toc265228388"/>
      <w:bookmarkStart w:id="575" w:name="_Toc226965740"/>
      <w:bookmarkStart w:id="576" w:name="_Toc305158818"/>
      <w:bookmarkStart w:id="577" w:name="_Toc305158892"/>
      <w:r>
        <w:rPr>
          <w:rFonts w:eastAsiaTheme="minorEastAsia"/>
          <w:sz w:val="24"/>
        </w:rPr>
        <w:t>签订合同</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p w14:paraId="0CB4B3FD">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采购人与成交供应商应当在成交通知书发出之日起30日内，按照磋商文件确定的合同文本以及采购标的、规格型号、采购金额、采购数量、技术和服务要求等事项签订政府采购合同。</w:t>
      </w:r>
    </w:p>
    <w:p w14:paraId="0B699ED8">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6DFF8534">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14:paraId="7EA619B1">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14:paraId="45349A9B">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p w14:paraId="476FD02E">
      <w:pPr>
        <w:numPr>
          <w:ilvl w:val="1"/>
          <w:numId w:val="9"/>
        </w:numPr>
        <w:tabs>
          <w:tab w:val="left" w:pos="1080"/>
          <w:tab w:val="left" w:pos="2014"/>
        </w:tabs>
        <w:snapToGrid w:val="0"/>
        <w:spacing w:line="360" w:lineRule="auto"/>
        <w:ind w:left="1077" w:hanging="720"/>
        <w:rPr>
          <w:sz w:val="24"/>
        </w:rPr>
      </w:pPr>
      <w:r>
        <w:rPr>
          <w:rFonts w:hint="eastAsia" w:ascii="宋体" w:hAnsi="宋体"/>
          <w:sz w:val="24"/>
        </w:rPr>
        <w:t>“政采贷”融资指引：详见</w:t>
      </w:r>
      <w:r>
        <w:rPr>
          <w:rFonts w:eastAsiaTheme="minorEastAsia"/>
          <w:sz w:val="24"/>
        </w:rPr>
        <w:t>《</w:t>
      </w:r>
      <w:r>
        <w:rPr>
          <w:rFonts w:hint="eastAsia" w:eastAsiaTheme="minorEastAsia"/>
          <w:sz w:val="24"/>
        </w:rPr>
        <w:t>供应商</w:t>
      </w:r>
      <w:r>
        <w:rPr>
          <w:rFonts w:eastAsiaTheme="minorEastAsia"/>
          <w:sz w:val="24"/>
        </w:rPr>
        <w:t>须知资料表》</w:t>
      </w:r>
      <w:r>
        <w:rPr>
          <w:rFonts w:hint="eastAsia" w:eastAsiaTheme="minorEastAsia"/>
          <w:sz w:val="24"/>
        </w:rPr>
        <w:t>。</w:t>
      </w:r>
    </w:p>
    <w:bookmarkEnd w:id="541"/>
    <w:bookmarkEnd w:id="542"/>
    <w:bookmarkEnd w:id="543"/>
    <w:p w14:paraId="1580807D">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14:paraId="7DCDF8A0">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14:paraId="61C7FB53">
      <w:pPr>
        <w:numPr>
          <w:ilvl w:val="2"/>
          <w:numId w:val="9"/>
        </w:numPr>
        <w:snapToGrid w:val="0"/>
        <w:spacing w:line="360" w:lineRule="auto"/>
        <w:rPr>
          <w:rFonts w:eastAsiaTheme="minorEastAsia"/>
          <w:sz w:val="24"/>
        </w:rPr>
      </w:pPr>
      <w:bookmarkStart w:id="578" w:name="_Hlk179293422"/>
      <w:r>
        <w:rPr>
          <w:rFonts w:eastAsiaTheme="minorEastAsia"/>
          <w:sz w:val="24"/>
        </w:rPr>
        <w:t>供应商</w:t>
      </w:r>
      <w:r>
        <w:rPr>
          <w:sz w:val="24"/>
        </w:rPr>
        <w:t>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w:t>
      </w:r>
      <w:r>
        <w:rPr>
          <w:rFonts w:hint="eastAsia"/>
          <w:sz w:val="24"/>
        </w:rPr>
        <w:t>供应商</w:t>
      </w:r>
      <w:r>
        <w:rPr>
          <w:sz w:val="24"/>
        </w:rPr>
        <w:t>须知资料表》。</w:t>
      </w:r>
      <w:bookmarkEnd w:id="578"/>
    </w:p>
    <w:p w14:paraId="500179E4">
      <w:pPr>
        <w:numPr>
          <w:ilvl w:val="2"/>
          <w:numId w:val="9"/>
        </w:numPr>
        <w:snapToGrid w:val="0"/>
        <w:spacing w:line="360" w:lineRule="auto"/>
        <w:rPr>
          <w:rFonts w:eastAsiaTheme="minorEastAsia"/>
          <w:sz w:val="24"/>
        </w:rPr>
      </w:pPr>
      <w:r>
        <w:rPr>
          <w:rFonts w:eastAsiaTheme="minorEastAsia"/>
          <w:sz w:val="24"/>
        </w:rPr>
        <w:t>采购人或采购代理机构对供应商依法提出的询问，在3个工作日内作出答复，但答复的内容不得涉及商业秘密。</w:t>
      </w:r>
    </w:p>
    <w:p w14:paraId="63ADF864">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14:paraId="241F08FE">
      <w:pPr>
        <w:numPr>
          <w:ilvl w:val="2"/>
          <w:numId w:val="9"/>
        </w:numPr>
        <w:snapToGrid w:val="0"/>
        <w:spacing w:line="360"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55A8CAFE">
      <w:pPr>
        <w:numPr>
          <w:ilvl w:val="2"/>
          <w:numId w:val="9"/>
        </w:numPr>
        <w:snapToGrid w:val="0"/>
        <w:spacing w:line="360" w:lineRule="auto"/>
        <w:rPr>
          <w:rFonts w:eastAsiaTheme="minorEastAsia"/>
          <w:sz w:val="24"/>
        </w:rPr>
      </w:pPr>
      <w:r>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4780607E">
      <w:pPr>
        <w:numPr>
          <w:ilvl w:val="2"/>
          <w:numId w:val="9"/>
        </w:numPr>
        <w:snapToGrid w:val="0"/>
        <w:spacing w:line="360"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302A308">
      <w:pPr>
        <w:numPr>
          <w:ilvl w:val="2"/>
          <w:numId w:val="9"/>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37353AE8">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p>
    <w:p w14:paraId="69BBC9E3">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14:paraId="643CEBFE">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收费对象、收费标准及缴纳时间见《供应商须知资料表》。由成交供应商支付的，成交供应商须一次性向采购代理机构缴纳代理费，报价应包含代理费用。</w:t>
      </w:r>
    </w:p>
    <w:p w14:paraId="10219752">
      <w:pPr>
        <w:tabs>
          <w:tab w:val="left" w:pos="360"/>
          <w:tab w:val="left" w:pos="1080"/>
        </w:tabs>
        <w:snapToGrid w:val="0"/>
        <w:spacing w:line="360" w:lineRule="auto"/>
        <w:ind w:left="360"/>
        <w:rPr>
          <w:rFonts w:eastAsiaTheme="minorEastAsia"/>
          <w:sz w:val="24"/>
        </w:rPr>
      </w:pPr>
    </w:p>
    <w:p w14:paraId="07628A14">
      <w:pPr>
        <w:spacing w:line="360" w:lineRule="auto"/>
        <w:jc w:val="center"/>
        <w:outlineLvl w:val="0"/>
        <w:rPr>
          <w:rFonts w:eastAsiaTheme="minorEastAsia"/>
          <w:b/>
          <w:sz w:val="36"/>
          <w:szCs w:val="36"/>
        </w:rPr>
      </w:pPr>
      <w:bookmarkStart w:id="579" w:name="_Toc264969244"/>
      <w:bookmarkStart w:id="580" w:name="_Toc150774759"/>
      <w:bookmarkStart w:id="581" w:name="_Toc305158896"/>
      <w:bookmarkStart w:id="582" w:name="_Toc353873664"/>
      <w:bookmarkStart w:id="583" w:name="_Toc226965827"/>
      <w:bookmarkStart w:id="584" w:name="_Toc353873934"/>
      <w:bookmarkStart w:id="585" w:name="_Toc127151554"/>
      <w:bookmarkStart w:id="586" w:name="_Toc226337250"/>
      <w:bookmarkStart w:id="587" w:name="_Toc305158822"/>
      <w:bookmarkStart w:id="588" w:name="_Toc265228392"/>
      <w:bookmarkStart w:id="589" w:name="_Toc150480792"/>
      <w:bookmarkStart w:id="590" w:name="_Toc142311056"/>
      <w:bookmarkStart w:id="591" w:name="_Toc353825544"/>
      <w:bookmarkStart w:id="592" w:name="_Toc97371943"/>
    </w:p>
    <w:p w14:paraId="358F0EF3">
      <w:pPr>
        <w:spacing w:line="360" w:lineRule="auto"/>
        <w:jc w:val="center"/>
        <w:outlineLvl w:val="0"/>
        <w:rPr>
          <w:rFonts w:eastAsiaTheme="minorEastAsia"/>
          <w:b/>
          <w:sz w:val="36"/>
          <w:szCs w:val="36"/>
        </w:rPr>
      </w:pPr>
    </w:p>
    <w:p w14:paraId="3C95CD57">
      <w:pPr>
        <w:spacing w:line="360" w:lineRule="auto"/>
        <w:jc w:val="center"/>
        <w:outlineLvl w:val="0"/>
        <w:rPr>
          <w:rFonts w:eastAsiaTheme="minorEastAsia"/>
          <w:b/>
          <w:sz w:val="36"/>
          <w:szCs w:val="36"/>
        </w:rPr>
      </w:pPr>
    </w:p>
    <w:p w14:paraId="59E86BA6">
      <w:pPr>
        <w:spacing w:line="360" w:lineRule="auto"/>
        <w:jc w:val="center"/>
        <w:outlineLvl w:val="0"/>
        <w:rPr>
          <w:rFonts w:eastAsiaTheme="minorEastAsia"/>
          <w:b/>
          <w:sz w:val="36"/>
          <w:szCs w:val="36"/>
        </w:rPr>
      </w:pPr>
    </w:p>
    <w:p w14:paraId="6865A088">
      <w:pPr>
        <w:spacing w:line="360" w:lineRule="auto"/>
        <w:jc w:val="center"/>
        <w:outlineLvl w:val="0"/>
        <w:rPr>
          <w:rFonts w:eastAsiaTheme="minorEastAsia"/>
          <w:b/>
          <w:sz w:val="36"/>
          <w:szCs w:val="36"/>
        </w:rPr>
      </w:pPr>
    </w:p>
    <w:p w14:paraId="33E2F7E5">
      <w:pPr>
        <w:spacing w:line="360" w:lineRule="auto"/>
        <w:jc w:val="center"/>
        <w:outlineLvl w:val="0"/>
        <w:rPr>
          <w:rFonts w:eastAsiaTheme="minorEastAsia"/>
          <w:b/>
          <w:sz w:val="36"/>
          <w:szCs w:val="36"/>
        </w:rPr>
      </w:pPr>
    </w:p>
    <w:p w14:paraId="344ECF04">
      <w:pPr>
        <w:spacing w:line="360" w:lineRule="auto"/>
        <w:jc w:val="center"/>
        <w:outlineLvl w:val="0"/>
        <w:rPr>
          <w:rFonts w:eastAsiaTheme="minorEastAsia"/>
          <w:b/>
          <w:sz w:val="36"/>
          <w:szCs w:val="36"/>
        </w:rPr>
      </w:pPr>
    </w:p>
    <w:p w14:paraId="35FD90D3">
      <w:pPr>
        <w:spacing w:line="360" w:lineRule="auto"/>
        <w:jc w:val="center"/>
        <w:outlineLvl w:val="0"/>
        <w:rPr>
          <w:rFonts w:eastAsiaTheme="minorEastAsia"/>
          <w:b/>
          <w:sz w:val="36"/>
          <w:szCs w:val="36"/>
        </w:rPr>
      </w:pPr>
    </w:p>
    <w:p w14:paraId="5E352C20">
      <w:pPr>
        <w:spacing w:line="360" w:lineRule="auto"/>
        <w:jc w:val="center"/>
        <w:outlineLvl w:val="0"/>
        <w:rPr>
          <w:rFonts w:eastAsiaTheme="minorEastAsia"/>
          <w:b/>
          <w:sz w:val="36"/>
          <w:szCs w:val="36"/>
        </w:rPr>
      </w:pPr>
    </w:p>
    <w:p w14:paraId="75B09BB6">
      <w:pPr>
        <w:spacing w:line="360" w:lineRule="auto"/>
        <w:jc w:val="center"/>
        <w:outlineLvl w:val="0"/>
        <w:rPr>
          <w:rFonts w:eastAsiaTheme="minorEastAsia"/>
          <w:b/>
          <w:sz w:val="36"/>
          <w:szCs w:val="36"/>
        </w:rPr>
      </w:pPr>
    </w:p>
    <w:p w14:paraId="55FB1967">
      <w:pPr>
        <w:spacing w:line="360" w:lineRule="auto"/>
        <w:jc w:val="center"/>
        <w:outlineLvl w:val="0"/>
        <w:rPr>
          <w:rFonts w:eastAsiaTheme="minorEastAsia"/>
          <w:b/>
          <w:sz w:val="36"/>
          <w:szCs w:val="36"/>
        </w:rPr>
      </w:pPr>
    </w:p>
    <w:p w14:paraId="721AEA5A">
      <w:pPr>
        <w:spacing w:line="360" w:lineRule="auto"/>
        <w:jc w:val="center"/>
        <w:outlineLvl w:val="0"/>
        <w:rPr>
          <w:rFonts w:eastAsiaTheme="minorEastAsia"/>
          <w:b/>
          <w:sz w:val="36"/>
          <w:szCs w:val="36"/>
        </w:rPr>
      </w:pPr>
    </w:p>
    <w:p w14:paraId="0737874C">
      <w:pPr>
        <w:spacing w:line="360" w:lineRule="auto"/>
        <w:jc w:val="center"/>
        <w:outlineLvl w:val="0"/>
        <w:rPr>
          <w:rFonts w:eastAsiaTheme="minorEastAsia"/>
          <w:b/>
          <w:sz w:val="36"/>
          <w:szCs w:val="36"/>
        </w:rPr>
      </w:pPr>
    </w:p>
    <w:p w14:paraId="12DB17A0">
      <w:pPr>
        <w:spacing w:line="360" w:lineRule="auto"/>
        <w:jc w:val="center"/>
        <w:outlineLvl w:val="0"/>
        <w:rPr>
          <w:rFonts w:eastAsiaTheme="minorEastAsia"/>
          <w:b/>
          <w:sz w:val="36"/>
          <w:szCs w:val="36"/>
        </w:rPr>
      </w:pPr>
    </w:p>
    <w:p w14:paraId="579EAE06">
      <w:pPr>
        <w:spacing w:line="360" w:lineRule="auto"/>
        <w:jc w:val="center"/>
        <w:outlineLvl w:val="0"/>
        <w:rPr>
          <w:rFonts w:eastAsiaTheme="minorEastAsia"/>
          <w:b/>
          <w:sz w:val="36"/>
          <w:szCs w:val="36"/>
        </w:rPr>
      </w:pPr>
    </w:p>
    <w:p w14:paraId="2687D547">
      <w:pPr>
        <w:spacing w:line="360" w:lineRule="auto"/>
        <w:jc w:val="center"/>
        <w:outlineLvl w:val="0"/>
        <w:rPr>
          <w:rFonts w:eastAsiaTheme="minorEastAsia"/>
          <w:b/>
          <w:sz w:val="36"/>
          <w:szCs w:val="36"/>
        </w:rPr>
      </w:pPr>
    </w:p>
    <w:p w14:paraId="59328EB4">
      <w:pPr>
        <w:spacing w:line="360" w:lineRule="auto"/>
        <w:jc w:val="center"/>
        <w:outlineLvl w:val="0"/>
        <w:rPr>
          <w:rFonts w:eastAsiaTheme="minorEastAsia"/>
          <w:b/>
          <w:sz w:val="36"/>
          <w:szCs w:val="36"/>
        </w:rPr>
      </w:pPr>
    </w:p>
    <w:p w14:paraId="025CC12F">
      <w:pPr>
        <w:spacing w:line="360" w:lineRule="auto"/>
        <w:jc w:val="center"/>
        <w:outlineLvl w:val="0"/>
        <w:rPr>
          <w:rFonts w:eastAsiaTheme="minorEastAsia"/>
          <w:b/>
          <w:sz w:val="36"/>
          <w:szCs w:val="36"/>
        </w:rPr>
      </w:pPr>
    </w:p>
    <w:p w14:paraId="6486CE87">
      <w:pPr>
        <w:spacing w:line="360" w:lineRule="auto"/>
        <w:jc w:val="center"/>
        <w:outlineLvl w:val="0"/>
        <w:rPr>
          <w:rFonts w:eastAsiaTheme="minorEastAsia"/>
          <w:b/>
          <w:sz w:val="36"/>
          <w:szCs w:val="36"/>
        </w:rPr>
      </w:pPr>
    </w:p>
    <w:p w14:paraId="0E2BD46F">
      <w:pPr>
        <w:spacing w:line="360" w:lineRule="auto"/>
        <w:jc w:val="center"/>
        <w:outlineLvl w:val="0"/>
        <w:rPr>
          <w:rFonts w:eastAsiaTheme="minorEastAsia"/>
          <w:b/>
          <w:sz w:val="36"/>
          <w:szCs w:val="36"/>
        </w:rPr>
      </w:pPr>
    </w:p>
    <w:p w14:paraId="73B6F1BD">
      <w:pPr>
        <w:spacing w:line="360" w:lineRule="auto"/>
        <w:jc w:val="center"/>
        <w:outlineLvl w:val="0"/>
        <w:rPr>
          <w:rFonts w:eastAsiaTheme="minorEastAsia"/>
          <w:b/>
          <w:sz w:val="36"/>
          <w:szCs w:val="36"/>
        </w:rPr>
      </w:pPr>
      <w:r>
        <w:rPr>
          <w:rFonts w:eastAsiaTheme="minorEastAsia"/>
          <w:b/>
          <w:sz w:val="36"/>
          <w:szCs w:val="36"/>
        </w:rPr>
        <w:t xml:space="preserve">第三章   </w:t>
      </w:r>
      <w:bookmarkEnd w:id="579"/>
      <w:bookmarkEnd w:id="580"/>
      <w:bookmarkEnd w:id="581"/>
      <w:bookmarkEnd w:id="582"/>
      <w:bookmarkEnd w:id="583"/>
      <w:bookmarkEnd w:id="584"/>
      <w:bookmarkEnd w:id="585"/>
      <w:bookmarkEnd w:id="586"/>
      <w:bookmarkEnd w:id="587"/>
      <w:bookmarkEnd w:id="588"/>
      <w:bookmarkEnd w:id="589"/>
      <w:bookmarkEnd w:id="590"/>
      <w:bookmarkEnd w:id="591"/>
      <w:r>
        <w:rPr>
          <w:rFonts w:eastAsiaTheme="minorEastAsia"/>
          <w:b/>
          <w:sz w:val="36"/>
          <w:szCs w:val="36"/>
        </w:rPr>
        <w:t>评审方法和评审标准</w:t>
      </w:r>
      <w:bookmarkEnd w:id="592"/>
      <w:bookmarkStart w:id="593" w:name="_Toc487900382"/>
    </w:p>
    <w:p w14:paraId="2F4D2F1F">
      <w:pPr>
        <w:pStyle w:val="3"/>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一、</w:t>
      </w:r>
      <w:r>
        <w:rPr>
          <w:rFonts w:hint="eastAsia" w:ascii="Times New Roman" w:hAnsi="Times New Roman" w:eastAsiaTheme="minorEastAsia"/>
          <w:sz w:val="24"/>
          <w:szCs w:val="24"/>
        </w:rPr>
        <w:t>评审程序和方法</w:t>
      </w:r>
    </w:p>
    <w:p w14:paraId="673C4BE1">
      <w:pPr>
        <w:tabs>
          <w:tab w:val="left" w:pos="1080"/>
        </w:tabs>
        <w:snapToGrid w:val="0"/>
        <w:jc w:val="left"/>
        <w:rPr>
          <w:rFonts w:eastAsiaTheme="minorEastAsia"/>
          <w:b/>
          <w:sz w:val="24"/>
        </w:rPr>
      </w:pPr>
      <w:r>
        <w:rPr>
          <w:rFonts w:eastAsiaTheme="minorEastAsia"/>
          <w:b/>
          <w:sz w:val="24"/>
        </w:rPr>
        <w:tab/>
      </w:r>
    </w:p>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93"/>
    <w:p w14:paraId="696DEAE7">
      <w:pPr>
        <w:numPr>
          <w:ilvl w:val="0"/>
          <w:numId w:val="12"/>
        </w:numPr>
        <w:tabs>
          <w:tab w:val="left" w:pos="360"/>
        </w:tabs>
        <w:snapToGrid w:val="0"/>
        <w:spacing w:line="360" w:lineRule="auto"/>
        <w:outlineLvl w:val="1"/>
        <w:rPr>
          <w:rFonts w:eastAsiaTheme="minorEastAsia"/>
          <w:sz w:val="24"/>
        </w:rPr>
      </w:pPr>
      <w:bookmarkStart w:id="594" w:name="_Toc151193711"/>
      <w:bookmarkStart w:id="595" w:name="_Toc164351635"/>
      <w:bookmarkStart w:id="596" w:name="_Toc149720834"/>
      <w:bookmarkStart w:id="597" w:name="_Toc151190168"/>
      <w:bookmarkStart w:id="598" w:name="_Toc164608810"/>
      <w:bookmarkStart w:id="599" w:name="_Toc164229382"/>
      <w:bookmarkStart w:id="600" w:name="_Toc127161455"/>
      <w:bookmarkStart w:id="601" w:name="_Toc150509292"/>
      <w:bookmarkStart w:id="602" w:name="_Toc150774641"/>
      <w:bookmarkStart w:id="603" w:name="_Toc195842906"/>
      <w:bookmarkStart w:id="604" w:name="_Toc150480779"/>
      <w:bookmarkStart w:id="605" w:name="_Toc264969231"/>
      <w:bookmarkStart w:id="606" w:name="_Toc151193639"/>
      <w:bookmarkStart w:id="607" w:name="_Toc305158883"/>
      <w:bookmarkStart w:id="608" w:name="_Toc226965814"/>
      <w:bookmarkStart w:id="609" w:name="_Toc151193855"/>
      <w:bookmarkStart w:id="610" w:name="_Toc226965731"/>
      <w:bookmarkStart w:id="611" w:name="_Toc305158809"/>
      <w:bookmarkStart w:id="612" w:name="_Toc164229236"/>
      <w:bookmarkStart w:id="613" w:name="_Toc127151541"/>
      <w:bookmarkStart w:id="614" w:name="_Toc151193783"/>
      <w:bookmarkStart w:id="615" w:name="_Toc150774746"/>
      <w:bookmarkStart w:id="616" w:name="_Toc265228379"/>
      <w:bookmarkStart w:id="617" w:name="_Toc226309785"/>
      <w:bookmarkStart w:id="618" w:name="_Toc226337237"/>
      <w:bookmarkStart w:id="619" w:name="_Toc151193929"/>
      <w:bookmarkStart w:id="620" w:name="_Toc142311043"/>
      <w:bookmarkStart w:id="621" w:name="_Toc164608655"/>
      <w:bookmarkStart w:id="622" w:name="_Toc127151742"/>
      <w:bookmarkStart w:id="623" w:name="_Toc353825551"/>
      <w:bookmarkStart w:id="624" w:name="_Toc353873941"/>
      <w:bookmarkStart w:id="625" w:name="_Toc265228393"/>
      <w:bookmarkStart w:id="626" w:name="_Toc305158823"/>
      <w:bookmarkStart w:id="627" w:name="_Toc264969245"/>
      <w:bookmarkStart w:id="628" w:name="_Toc353873665"/>
      <w:bookmarkStart w:id="629" w:name="_Toc150774760"/>
      <w:bookmarkStart w:id="630" w:name="_Toc226965828"/>
      <w:bookmarkStart w:id="631" w:name="_Toc195842920"/>
      <w:bookmarkStart w:id="632" w:name="_Toc142311057"/>
      <w:bookmarkStart w:id="633" w:name="_Toc127151555"/>
      <w:bookmarkStart w:id="634" w:name="_Toc353873935"/>
      <w:bookmarkStart w:id="635" w:name="_Toc305158897"/>
      <w:bookmarkStart w:id="636" w:name="_Toc150480793"/>
      <w:bookmarkStart w:id="637" w:name="_Toc226337251"/>
      <w:bookmarkStart w:id="638" w:name="_Toc353825545"/>
      <w:r>
        <w:rPr>
          <w:rFonts w:eastAsiaTheme="minorEastAsia"/>
          <w:sz w:val="24"/>
        </w:rPr>
        <w:t>响应文件的</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r>
        <w:rPr>
          <w:rFonts w:eastAsiaTheme="minorEastAsia"/>
          <w:sz w:val="24"/>
        </w:rPr>
        <w:t>资格审查和符合性审查</w:t>
      </w:r>
    </w:p>
    <w:p w14:paraId="77D01E56">
      <w:pPr>
        <w:numPr>
          <w:ilvl w:val="1"/>
          <w:numId w:val="12"/>
        </w:numPr>
        <w:tabs>
          <w:tab w:val="left" w:pos="1080"/>
        </w:tabs>
        <w:snapToGrid w:val="0"/>
        <w:spacing w:line="360" w:lineRule="auto"/>
        <w:ind w:left="1077" w:hanging="720"/>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hint="eastAsia" w:eastAsiaTheme="minorEastAsia"/>
          <w:sz w:val="24"/>
        </w:rPr>
        <w:t>处理</w:t>
      </w:r>
      <w:r>
        <w:rPr>
          <w:rFonts w:eastAsiaTheme="minorEastAsia"/>
          <w:sz w:val="24"/>
        </w:rPr>
        <w:t>，磋商小组应当告知提交响应文件的供应商。</w:t>
      </w:r>
    </w:p>
    <w:p w14:paraId="075B3C9A">
      <w:pPr>
        <w:numPr>
          <w:ilvl w:val="1"/>
          <w:numId w:val="12"/>
        </w:numPr>
        <w:tabs>
          <w:tab w:val="left" w:pos="1080"/>
        </w:tabs>
        <w:snapToGrid w:val="0"/>
        <w:spacing w:line="360" w:lineRule="auto"/>
        <w:ind w:left="1077" w:hanging="720"/>
        <w:rPr>
          <w:rFonts w:eastAsiaTheme="minorEastAsia"/>
          <w:sz w:val="24"/>
        </w:rPr>
      </w:pPr>
      <w:r>
        <w:rPr>
          <w:rFonts w:eastAsiaTheme="minorEastAsia"/>
          <w:sz w:val="24"/>
        </w:rPr>
        <w:t>《资格审查要求》中对格式有要求的，除竞争性磋商文件另有规定外，均为“实质性格式”文件。</w:t>
      </w:r>
    </w:p>
    <w:p w14:paraId="6C060E4B">
      <w:pPr>
        <w:numPr>
          <w:ilvl w:val="1"/>
          <w:numId w:val="12"/>
        </w:numPr>
        <w:tabs>
          <w:tab w:val="left" w:pos="1080"/>
        </w:tabs>
        <w:snapToGrid w:val="0"/>
        <w:spacing w:line="360" w:lineRule="auto"/>
        <w:ind w:left="1077" w:hanging="720"/>
        <w:rPr>
          <w:rFonts w:eastAsiaTheme="minorEastAsia"/>
          <w:sz w:val="24"/>
        </w:rPr>
      </w:pPr>
      <w:r>
        <w:rPr>
          <w:rFonts w:eastAsiaTheme="minorEastAsia"/>
          <w:sz w:val="24"/>
        </w:rPr>
        <w:t>《资格审查要求》见下表：</w:t>
      </w:r>
    </w:p>
    <w:p w14:paraId="749C39DE">
      <w:pPr>
        <w:tabs>
          <w:tab w:val="left" w:pos="900"/>
          <w:tab w:val="left" w:pos="1080"/>
        </w:tabs>
        <w:snapToGrid w:val="0"/>
        <w:spacing w:line="360" w:lineRule="auto"/>
        <w:ind w:left="1077" w:firstLine="2650" w:firstLineChars="1100"/>
        <w:rPr>
          <w:rFonts w:eastAsiaTheme="minorEastAsia"/>
          <w:b/>
          <w:sz w:val="24"/>
        </w:rPr>
      </w:pPr>
      <w:r>
        <w:rPr>
          <w:rFonts w:eastAsiaTheme="minorEastAsia"/>
          <w:b/>
          <w:sz w:val="24"/>
        </w:rPr>
        <w:t>资格审查要求</w:t>
      </w:r>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742"/>
        <w:gridCol w:w="4791"/>
        <w:gridCol w:w="1909"/>
      </w:tblGrid>
      <w:tr w14:paraId="5B869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21EFC87C">
            <w:pPr>
              <w:tabs>
                <w:tab w:val="left" w:pos="1080"/>
              </w:tabs>
              <w:snapToGrid w:val="0"/>
              <w:jc w:val="center"/>
              <w:rPr>
                <w:rFonts w:eastAsiaTheme="minorEastAsia"/>
                <w:b/>
                <w:sz w:val="24"/>
              </w:rPr>
            </w:pPr>
            <w:bookmarkStart w:id="639" w:name="_Hlt487972895"/>
            <w:bookmarkEnd w:id="639"/>
            <w:r>
              <w:rPr>
                <w:rFonts w:eastAsiaTheme="minorEastAsia"/>
                <w:b/>
                <w:sz w:val="24"/>
              </w:rPr>
              <w:t>序号</w:t>
            </w:r>
          </w:p>
        </w:tc>
        <w:tc>
          <w:tcPr>
            <w:tcW w:w="938" w:type="pct"/>
            <w:vAlign w:val="center"/>
          </w:tcPr>
          <w:p w14:paraId="06EAF82B">
            <w:pPr>
              <w:tabs>
                <w:tab w:val="left" w:pos="1080"/>
              </w:tabs>
              <w:snapToGrid w:val="0"/>
              <w:jc w:val="center"/>
              <w:rPr>
                <w:rFonts w:eastAsiaTheme="minorEastAsia"/>
                <w:b/>
                <w:sz w:val="24"/>
              </w:rPr>
            </w:pPr>
            <w:r>
              <w:rPr>
                <w:rFonts w:eastAsiaTheme="minorEastAsia"/>
                <w:b/>
                <w:sz w:val="24"/>
              </w:rPr>
              <w:t>检查因素</w:t>
            </w:r>
          </w:p>
        </w:tc>
        <w:tc>
          <w:tcPr>
            <w:tcW w:w="2579" w:type="pct"/>
            <w:vAlign w:val="center"/>
          </w:tcPr>
          <w:p w14:paraId="7F3F4928">
            <w:pPr>
              <w:tabs>
                <w:tab w:val="left" w:pos="1080"/>
              </w:tabs>
              <w:snapToGrid w:val="0"/>
              <w:jc w:val="center"/>
              <w:rPr>
                <w:rFonts w:eastAsiaTheme="minorEastAsia"/>
                <w:b/>
                <w:sz w:val="24"/>
              </w:rPr>
            </w:pPr>
            <w:r>
              <w:rPr>
                <w:rFonts w:eastAsiaTheme="minorEastAsia"/>
                <w:b/>
                <w:sz w:val="24"/>
              </w:rPr>
              <w:t>检查内容</w:t>
            </w:r>
          </w:p>
        </w:tc>
        <w:tc>
          <w:tcPr>
            <w:tcW w:w="1028" w:type="pct"/>
            <w:vAlign w:val="center"/>
          </w:tcPr>
          <w:p w14:paraId="39E684EF">
            <w:pPr>
              <w:tabs>
                <w:tab w:val="left" w:pos="1080"/>
              </w:tabs>
              <w:snapToGrid w:val="0"/>
              <w:jc w:val="center"/>
              <w:rPr>
                <w:rFonts w:eastAsiaTheme="minorEastAsia"/>
                <w:b/>
                <w:sz w:val="24"/>
              </w:rPr>
            </w:pPr>
            <w:r>
              <w:rPr>
                <w:rFonts w:eastAsiaTheme="minorEastAsia"/>
                <w:b/>
                <w:sz w:val="24"/>
              </w:rPr>
              <w:t>格式要求</w:t>
            </w:r>
          </w:p>
        </w:tc>
      </w:tr>
      <w:tr w14:paraId="58BCE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4C1459B">
            <w:pPr>
              <w:tabs>
                <w:tab w:val="left" w:pos="1080"/>
              </w:tabs>
              <w:snapToGrid w:val="0"/>
              <w:jc w:val="center"/>
              <w:rPr>
                <w:rFonts w:eastAsiaTheme="minorEastAsia"/>
                <w:sz w:val="24"/>
              </w:rPr>
            </w:pPr>
            <w:r>
              <w:rPr>
                <w:rFonts w:eastAsiaTheme="minorEastAsia"/>
                <w:sz w:val="24"/>
              </w:rPr>
              <w:t>1</w:t>
            </w:r>
          </w:p>
        </w:tc>
        <w:tc>
          <w:tcPr>
            <w:tcW w:w="938" w:type="pct"/>
            <w:vAlign w:val="center"/>
          </w:tcPr>
          <w:p w14:paraId="15981B69">
            <w:pPr>
              <w:tabs>
                <w:tab w:val="left" w:pos="1080"/>
              </w:tabs>
              <w:snapToGrid w:val="0"/>
              <w:jc w:val="left"/>
              <w:rPr>
                <w:rFonts w:eastAsiaTheme="minorEastAsia"/>
                <w:sz w:val="24"/>
              </w:rPr>
            </w:pPr>
            <w:r>
              <w:rPr>
                <w:rFonts w:eastAsiaTheme="minorEastAsia"/>
                <w:sz w:val="24"/>
              </w:rPr>
              <w:t>满足《中华人民共和国政府采购法》第二十二条规定</w:t>
            </w:r>
          </w:p>
        </w:tc>
        <w:tc>
          <w:tcPr>
            <w:tcW w:w="2579" w:type="pct"/>
            <w:vAlign w:val="center"/>
          </w:tcPr>
          <w:p w14:paraId="0760454B">
            <w:pPr>
              <w:tabs>
                <w:tab w:val="left" w:pos="1080"/>
              </w:tabs>
              <w:snapToGrid w:val="0"/>
              <w:jc w:val="left"/>
              <w:rPr>
                <w:rFonts w:eastAsiaTheme="minorEastAsia"/>
                <w:sz w:val="24"/>
              </w:rPr>
            </w:pPr>
            <w:r>
              <w:rPr>
                <w:rFonts w:eastAsiaTheme="minorEastAsia"/>
                <w:sz w:val="24"/>
              </w:rPr>
              <w:t>具体规定见第一章《采购邀请》</w:t>
            </w:r>
          </w:p>
        </w:tc>
        <w:tc>
          <w:tcPr>
            <w:tcW w:w="1028" w:type="pct"/>
            <w:vAlign w:val="center"/>
          </w:tcPr>
          <w:p w14:paraId="134EFFED">
            <w:pPr>
              <w:tabs>
                <w:tab w:val="left" w:pos="1080"/>
              </w:tabs>
              <w:snapToGrid w:val="0"/>
              <w:jc w:val="left"/>
              <w:rPr>
                <w:rFonts w:eastAsiaTheme="minorEastAsia"/>
                <w:sz w:val="24"/>
              </w:rPr>
            </w:pPr>
          </w:p>
        </w:tc>
      </w:tr>
      <w:tr w14:paraId="7B9424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28F8EC0">
            <w:pPr>
              <w:tabs>
                <w:tab w:val="left" w:pos="1080"/>
              </w:tabs>
              <w:snapToGrid w:val="0"/>
              <w:jc w:val="center"/>
              <w:rPr>
                <w:rFonts w:eastAsiaTheme="minorEastAsia"/>
                <w:sz w:val="24"/>
              </w:rPr>
            </w:pPr>
            <w:r>
              <w:rPr>
                <w:rFonts w:eastAsiaTheme="minorEastAsia"/>
                <w:sz w:val="24"/>
              </w:rPr>
              <w:t>1-1</w:t>
            </w:r>
          </w:p>
        </w:tc>
        <w:tc>
          <w:tcPr>
            <w:tcW w:w="938" w:type="pct"/>
            <w:vAlign w:val="center"/>
          </w:tcPr>
          <w:p w14:paraId="38644759">
            <w:pPr>
              <w:tabs>
                <w:tab w:val="left" w:pos="1080"/>
              </w:tabs>
              <w:snapToGrid w:val="0"/>
              <w:jc w:val="left"/>
              <w:rPr>
                <w:rFonts w:eastAsiaTheme="minorEastAsia"/>
                <w:sz w:val="24"/>
              </w:rPr>
            </w:pPr>
            <w:r>
              <w:rPr>
                <w:rFonts w:eastAsiaTheme="minorEastAsia"/>
                <w:sz w:val="24"/>
              </w:rPr>
              <w:t>营业执照等证明文件</w:t>
            </w:r>
          </w:p>
        </w:tc>
        <w:tc>
          <w:tcPr>
            <w:tcW w:w="2579" w:type="pct"/>
            <w:vAlign w:val="center"/>
          </w:tcPr>
          <w:p w14:paraId="7A11F4E0">
            <w:pPr>
              <w:tabs>
                <w:tab w:val="left" w:pos="1080"/>
              </w:tabs>
              <w:snapToGrid w:val="0"/>
              <w:jc w:val="left"/>
              <w:rPr>
                <w:rFonts w:eastAsiaTheme="minorEastAsia"/>
                <w:sz w:val="24"/>
              </w:rPr>
            </w:pPr>
            <w:r>
              <w:rPr>
                <w:rFonts w:eastAsiaTheme="minorEastAsia"/>
                <w:sz w:val="24"/>
              </w:rPr>
              <w:t>供应商为企业（包括合伙企业）的，应提供有效的“营业执照”；</w:t>
            </w:r>
          </w:p>
          <w:p w14:paraId="1DEC2386">
            <w:pPr>
              <w:tabs>
                <w:tab w:val="left" w:pos="1080"/>
              </w:tabs>
              <w:snapToGrid w:val="0"/>
              <w:jc w:val="left"/>
              <w:rPr>
                <w:rFonts w:eastAsiaTheme="minorEastAsia"/>
                <w:sz w:val="24"/>
              </w:rPr>
            </w:pPr>
            <w:r>
              <w:rPr>
                <w:rFonts w:eastAsiaTheme="minorEastAsia"/>
                <w:sz w:val="24"/>
              </w:rPr>
              <w:t>供应商为事业单位的，应提供有效的“事业单位法人证书”；</w:t>
            </w:r>
          </w:p>
          <w:p w14:paraId="071B7FC2">
            <w:pPr>
              <w:tabs>
                <w:tab w:val="left" w:pos="1080"/>
              </w:tabs>
              <w:snapToGrid w:val="0"/>
              <w:jc w:val="left"/>
              <w:rPr>
                <w:rFonts w:eastAsiaTheme="minorEastAsia"/>
                <w:sz w:val="24"/>
              </w:rPr>
            </w:pPr>
            <w:r>
              <w:rPr>
                <w:rFonts w:eastAsiaTheme="minorEastAsia"/>
                <w:sz w:val="24"/>
              </w:rPr>
              <w:t>供应商</w:t>
            </w:r>
            <w:r>
              <w:rPr>
                <w:sz w:val="24"/>
              </w:rPr>
              <w:t>是非企业机构的，应提供有效的“执业许可证”、“登记证书”等证明文件</w:t>
            </w:r>
            <w:r>
              <w:rPr>
                <w:rFonts w:eastAsiaTheme="minorEastAsia"/>
                <w:sz w:val="24"/>
              </w:rPr>
              <w:t>；</w:t>
            </w:r>
          </w:p>
          <w:p w14:paraId="4500F22B">
            <w:pPr>
              <w:tabs>
                <w:tab w:val="left" w:pos="1080"/>
              </w:tabs>
              <w:snapToGrid w:val="0"/>
              <w:jc w:val="left"/>
              <w:rPr>
                <w:rFonts w:eastAsiaTheme="minorEastAsia"/>
                <w:sz w:val="24"/>
              </w:rPr>
            </w:pPr>
            <w:r>
              <w:rPr>
                <w:rFonts w:eastAsiaTheme="minorEastAsia"/>
                <w:sz w:val="24"/>
              </w:rPr>
              <w:t>供应商是个体工商户的，应提供有效的“个体工商户营业执照”；</w:t>
            </w:r>
          </w:p>
          <w:p w14:paraId="569DF43A">
            <w:pPr>
              <w:tabs>
                <w:tab w:val="left" w:pos="1080"/>
              </w:tabs>
              <w:snapToGrid w:val="0"/>
              <w:jc w:val="left"/>
              <w:rPr>
                <w:rFonts w:eastAsiaTheme="minorEastAsia"/>
                <w:sz w:val="24"/>
              </w:rPr>
            </w:pPr>
            <w:r>
              <w:rPr>
                <w:rFonts w:eastAsiaTheme="minorEastAsia"/>
                <w:sz w:val="24"/>
              </w:rPr>
              <w:t>供应商是自然人的，应提供有效的自然人身份证明。</w:t>
            </w:r>
          </w:p>
          <w:p w14:paraId="3D687901">
            <w:pPr>
              <w:tabs>
                <w:tab w:val="left" w:pos="1080"/>
              </w:tabs>
              <w:snapToGrid w:val="0"/>
              <w:jc w:val="left"/>
              <w:rPr>
                <w:rFonts w:eastAsiaTheme="minorEastAsia"/>
                <w:color w:val="000000"/>
                <w:sz w:val="24"/>
              </w:rPr>
            </w:pPr>
            <w:r>
              <w:rPr>
                <w:color w:val="000000"/>
                <w:sz w:val="24"/>
              </w:rPr>
              <w:t>分支机构参加响应的，应提供该分支机构或其所属法人</w:t>
            </w:r>
            <w:r>
              <w:rPr>
                <w:rFonts w:hint="eastAsia"/>
                <w:color w:val="000000"/>
                <w:sz w:val="24"/>
              </w:rPr>
              <w:t>/</w:t>
            </w:r>
            <w:r>
              <w:rPr>
                <w:color w:val="000000"/>
                <w:sz w:val="24"/>
              </w:rPr>
              <w:t>其他组织的相应证明文件；同时还应提供其所属法人/其他组织出具的授权其参与本项目的授权书（格式自拟，须加</w:t>
            </w:r>
            <w:r>
              <w:rPr>
                <w:sz w:val="24"/>
              </w:rPr>
              <w:t>盖其所属法人/其他组织的公章）；对于</w:t>
            </w:r>
            <w:r>
              <w:rPr>
                <w:iCs/>
                <w:sz w:val="24"/>
              </w:rPr>
              <w:t>银行、保险、石油石化、电力、电信等行业的分支机构，可以提供上述</w:t>
            </w:r>
            <w:r>
              <w:rPr>
                <w:sz w:val="24"/>
              </w:rPr>
              <w:t>授权，也</w:t>
            </w:r>
            <w:r>
              <w:rPr>
                <w:color w:val="000000"/>
                <w:sz w:val="24"/>
              </w:rPr>
              <w:t>可以提供其所属法人/其他组织的有关文件或制度等能够证明授权其独立开展业务的证明材料。</w:t>
            </w:r>
          </w:p>
        </w:tc>
        <w:tc>
          <w:tcPr>
            <w:tcW w:w="1028" w:type="pct"/>
            <w:vAlign w:val="center"/>
          </w:tcPr>
          <w:p w14:paraId="6BF6F14E">
            <w:pPr>
              <w:tabs>
                <w:tab w:val="left" w:pos="1080"/>
              </w:tabs>
              <w:snapToGrid w:val="0"/>
              <w:jc w:val="left"/>
              <w:rPr>
                <w:rFonts w:eastAsiaTheme="minorEastAsia"/>
                <w:sz w:val="24"/>
              </w:rPr>
            </w:pPr>
            <w:r>
              <w:rPr>
                <w:rFonts w:eastAsiaTheme="minorEastAsia"/>
                <w:sz w:val="24"/>
              </w:rPr>
              <w:t>提供证明文件的电子件或电子证照</w:t>
            </w:r>
          </w:p>
        </w:tc>
      </w:tr>
      <w:tr w14:paraId="30CC9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D40F489">
            <w:pPr>
              <w:tabs>
                <w:tab w:val="left" w:pos="1080"/>
              </w:tabs>
              <w:snapToGrid w:val="0"/>
              <w:jc w:val="center"/>
              <w:rPr>
                <w:rFonts w:eastAsiaTheme="minorEastAsia"/>
                <w:sz w:val="24"/>
              </w:rPr>
            </w:pPr>
            <w:r>
              <w:rPr>
                <w:rFonts w:eastAsiaTheme="minorEastAsia"/>
                <w:sz w:val="24"/>
              </w:rPr>
              <w:t>1-2</w:t>
            </w:r>
          </w:p>
        </w:tc>
        <w:tc>
          <w:tcPr>
            <w:tcW w:w="938" w:type="pct"/>
            <w:vAlign w:val="center"/>
          </w:tcPr>
          <w:p w14:paraId="3FF21AE3">
            <w:pPr>
              <w:tabs>
                <w:tab w:val="left" w:pos="1080"/>
              </w:tabs>
              <w:snapToGrid w:val="0"/>
              <w:jc w:val="left"/>
              <w:rPr>
                <w:rFonts w:eastAsiaTheme="minorEastAsia"/>
                <w:sz w:val="24"/>
              </w:rPr>
            </w:pPr>
            <w:r>
              <w:rPr>
                <w:rFonts w:eastAsiaTheme="minorEastAsia"/>
                <w:sz w:val="24"/>
              </w:rPr>
              <w:t>供应商资格声明书</w:t>
            </w:r>
          </w:p>
        </w:tc>
        <w:tc>
          <w:tcPr>
            <w:tcW w:w="2579" w:type="pct"/>
            <w:vAlign w:val="center"/>
          </w:tcPr>
          <w:p w14:paraId="45FE5EB1">
            <w:pPr>
              <w:tabs>
                <w:tab w:val="left" w:pos="1080"/>
              </w:tabs>
              <w:snapToGrid w:val="0"/>
              <w:jc w:val="left"/>
              <w:rPr>
                <w:rFonts w:eastAsiaTheme="minorEastAsia"/>
                <w:sz w:val="24"/>
              </w:rPr>
            </w:pPr>
            <w:r>
              <w:rPr>
                <w:rFonts w:eastAsiaTheme="minorEastAsia"/>
                <w:sz w:val="24"/>
              </w:rPr>
              <w:t>提供了符合竞争性磋商文件要求的《供应商资格声明书》。</w:t>
            </w:r>
          </w:p>
        </w:tc>
        <w:tc>
          <w:tcPr>
            <w:tcW w:w="1028" w:type="pct"/>
            <w:vAlign w:val="center"/>
          </w:tcPr>
          <w:p w14:paraId="4A83792D">
            <w:pPr>
              <w:tabs>
                <w:tab w:val="left" w:pos="1080"/>
              </w:tabs>
              <w:snapToGrid w:val="0"/>
              <w:jc w:val="left"/>
              <w:rPr>
                <w:rFonts w:eastAsiaTheme="minorEastAsia"/>
                <w:sz w:val="24"/>
              </w:rPr>
            </w:pPr>
            <w:r>
              <w:rPr>
                <w:rFonts w:eastAsiaTheme="minorEastAsia"/>
                <w:sz w:val="24"/>
              </w:rPr>
              <w:t>格式见《响应文件格式》</w:t>
            </w:r>
          </w:p>
        </w:tc>
      </w:tr>
      <w:tr w14:paraId="66CEC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8AB7E95">
            <w:pPr>
              <w:tabs>
                <w:tab w:val="left" w:pos="1080"/>
              </w:tabs>
              <w:snapToGrid w:val="0"/>
              <w:jc w:val="center"/>
              <w:rPr>
                <w:rFonts w:eastAsiaTheme="minorEastAsia"/>
                <w:sz w:val="24"/>
              </w:rPr>
            </w:pPr>
            <w:r>
              <w:rPr>
                <w:rFonts w:eastAsiaTheme="minorEastAsia"/>
                <w:sz w:val="24"/>
              </w:rPr>
              <w:t>1-3</w:t>
            </w:r>
          </w:p>
        </w:tc>
        <w:tc>
          <w:tcPr>
            <w:tcW w:w="938" w:type="pct"/>
            <w:vAlign w:val="center"/>
          </w:tcPr>
          <w:p w14:paraId="462409FF">
            <w:pPr>
              <w:tabs>
                <w:tab w:val="left" w:pos="1080"/>
              </w:tabs>
              <w:snapToGrid w:val="0"/>
              <w:rPr>
                <w:rFonts w:eastAsiaTheme="minorEastAsia"/>
                <w:sz w:val="24"/>
              </w:rPr>
            </w:pPr>
            <w:r>
              <w:rPr>
                <w:rFonts w:eastAsiaTheme="minorEastAsia"/>
                <w:sz w:val="24"/>
              </w:rPr>
              <w:t>供应商信用记录</w:t>
            </w:r>
          </w:p>
        </w:tc>
        <w:tc>
          <w:tcPr>
            <w:tcW w:w="2579" w:type="pct"/>
            <w:vAlign w:val="center"/>
          </w:tcPr>
          <w:p w14:paraId="6FA05CBE">
            <w:pPr>
              <w:tabs>
                <w:tab w:val="left" w:pos="1080"/>
              </w:tabs>
              <w:snapToGrid w:val="0"/>
              <w:rPr>
                <w:rFonts w:eastAsiaTheme="minorEastAsia"/>
                <w:sz w:val="24"/>
              </w:rPr>
            </w:pPr>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14:paraId="7612CE72">
            <w:pPr>
              <w:tabs>
                <w:tab w:val="left" w:pos="900"/>
                <w:tab w:val="left" w:pos="1980"/>
              </w:tabs>
              <w:snapToGrid w:val="0"/>
              <w:rPr>
                <w:rFonts w:eastAsiaTheme="minorEastAsia"/>
                <w:sz w:val="24"/>
              </w:rPr>
            </w:pPr>
            <w:r>
              <w:rPr>
                <w:rFonts w:eastAsiaTheme="minorEastAsia"/>
                <w:sz w:val="24"/>
              </w:rPr>
              <w:t>截止时点：</w:t>
            </w:r>
            <w:r>
              <w:rPr>
                <w:rFonts w:eastAsiaTheme="minorEastAsia"/>
                <w:color w:val="000000"/>
                <w:kern w:val="0"/>
                <w:sz w:val="24"/>
                <w:szCs w:val="20"/>
              </w:rPr>
              <w:t>首次响应文件提交截止时间以后</w:t>
            </w:r>
            <w:r>
              <w:rPr>
                <w:rFonts w:eastAsiaTheme="minorEastAsia"/>
                <w:sz w:val="24"/>
              </w:rPr>
              <w:t>、资格审查阶段采购人或采购代理机构的实际查询时间；</w:t>
            </w:r>
          </w:p>
          <w:p w14:paraId="4A86DB22">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14:paraId="32917A99">
            <w:pPr>
              <w:tabs>
                <w:tab w:val="left" w:pos="1080"/>
              </w:tabs>
              <w:snapToGrid w:val="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p>
        </w:tc>
        <w:tc>
          <w:tcPr>
            <w:tcW w:w="1028" w:type="pct"/>
            <w:vAlign w:val="center"/>
          </w:tcPr>
          <w:p w14:paraId="121911DB">
            <w:pPr>
              <w:tabs>
                <w:tab w:val="left" w:pos="1080"/>
              </w:tabs>
              <w:snapToGrid w:val="0"/>
              <w:rPr>
                <w:rFonts w:eastAsiaTheme="minorEastAsia"/>
                <w:sz w:val="24"/>
              </w:rPr>
            </w:pPr>
            <w:r>
              <w:rPr>
                <w:rFonts w:eastAsiaTheme="minorEastAsia"/>
                <w:sz w:val="24"/>
              </w:rPr>
              <w:t>无须供应商提供，由采购人或采购代理机构查询。</w:t>
            </w:r>
          </w:p>
        </w:tc>
      </w:tr>
      <w:tr w14:paraId="6360F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A2AEB47">
            <w:pPr>
              <w:tabs>
                <w:tab w:val="left" w:pos="1080"/>
              </w:tabs>
              <w:snapToGrid w:val="0"/>
              <w:jc w:val="center"/>
              <w:rPr>
                <w:rFonts w:eastAsiaTheme="minorEastAsia"/>
                <w:sz w:val="24"/>
              </w:rPr>
            </w:pPr>
            <w:r>
              <w:rPr>
                <w:sz w:val="24"/>
              </w:rPr>
              <w:t>1-4</w:t>
            </w:r>
          </w:p>
        </w:tc>
        <w:tc>
          <w:tcPr>
            <w:tcW w:w="938" w:type="pct"/>
            <w:vAlign w:val="center"/>
          </w:tcPr>
          <w:p w14:paraId="4B90D97C">
            <w:pPr>
              <w:tabs>
                <w:tab w:val="left" w:pos="1080"/>
              </w:tabs>
              <w:snapToGrid w:val="0"/>
              <w:rPr>
                <w:rFonts w:eastAsiaTheme="minorEastAsia"/>
                <w:sz w:val="24"/>
              </w:rPr>
            </w:pPr>
            <w:r>
              <w:rPr>
                <w:sz w:val="24"/>
              </w:rPr>
              <w:t>法律、行政法规规定的其他条件</w:t>
            </w:r>
          </w:p>
        </w:tc>
        <w:tc>
          <w:tcPr>
            <w:tcW w:w="2579" w:type="pct"/>
            <w:vAlign w:val="center"/>
          </w:tcPr>
          <w:p w14:paraId="0EF449F5">
            <w:pPr>
              <w:tabs>
                <w:tab w:val="left" w:pos="1080"/>
              </w:tabs>
              <w:snapToGrid w:val="0"/>
              <w:rPr>
                <w:rFonts w:eastAsiaTheme="minorEastAsia"/>
                <w:sz w:val="24"/>
              </w:rPr>
            </w:pPr>
            <w:r>
              <w:rPr>
                <w:sz w:val="24"/>
              </w:rPr>
              <w:t>法律、行政法规规定的其他条件</w:t>
            </w:r>
          </w:p>
        </w:tc>
        <w:tc>
          <w:tcPr>
            <w:tcW w:w="1028" w:type="pct"/>
            <w:vAlign w:val="center"/>
          </w:tcPr>
          <w:p w14:paraId="4CC602A9">
            <w:pPr>
              <w:tabs>
                <w:tab w:val="left" w:pos="1080"/>
              </w:tabs>
              <w:snapToGrid w:val="0"/>
              <w:jc w:val="center"/>
              <w:rPr>
                <w:rFonts w:eastAsiaTheme="minorEastAsia"/>
                <w:sz w:val="24"/>
              </w:rPr>
            </w:pPr>
            <w:r>
              <w:rPr>
                <w:sz w:val="24"/>
              </w:rPr>
              <w:t>/</w:t>
            </w:r>
          </w:p>
        </w:tc>
      </w:tr>
      <w:tr w14:paraId="03568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467E40E">
            <w:pPr>
              <w:tabs>
                <w:tab w:val="left" w:pos="1080"/>
              </w:tabs>
              <w:snapToGrid w:val="0"/>
              <w:jc w:val="center"/>
              <w:rPr>
                <w:rFonts w:eastAsiaTheme="minorEastAsia"/>
                <w:sz w:val="24"/>
              </w:rPr>
            </w:pPr>
            <w:r>
              <w:rPr>
                <w:rFonts w:eastAsiaTheme="minorEastAsia"/>
                <w:sz w:val="24"/>
              </w:rPr>
              <w:t>2</w:t>
            </w:r>
          </w:p>
        </w:tc>
        <w:tc>
          <w:tcPr>
            <w:tcW w:w="938" w:type="pct"/>
            <w:vAlign w:val="center"/>
          </w:tcPr>
          <w:p w14:paraId="10A4C73A">
            <w:pPr>
              <w:tabs>
                <w:tab w:val="left" w:pos="1080"/>
              </w:tabs>
              <w:snapToGrid w:val="0"/>
              <w:jc w:val="left"/>
              <w:rPr>
                <w:rFonts w:eastAsiaTheme="minorEastAsia"/>
                <w:sz w:val="24"/>
              </w:rPr>
            </w:pPr>
            <w:r>
              <w:rPr>
                <w:rFonts w:eastAsiaTheme="minorEastAsia"/>
                <w:sz w:val="24"/>
              </w:rPr>
              <w:t>落实政府采购政策需满足的资格要求</w:t>
            </w:r>
          </w:p>
        </w:tc>
        <w:tc>
          <w:tcPr>
            <w:tcW w:w="2579" w:type="pct"/>
            <w:vAlign w:val="center"/>
          </w:tcPr>
          <w:p w14:paraId="1C7BC341">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52FE5D85">
            <w:pPr>
              <w:tabs>
                <w:tab w:val="left" w:pos="1080"/>
              </w:tabs>
              <w:snapToGrid w:val="0"/>
              <w:jc w:val="left"/>
              <w:rPr>
                <w:rFonts w:eastAsiaTheme="minorEastAsia"/>
                <w:sz w:val="24"/>
              </w:rPr>
            </w:pPr>
          </w:p>
        </w:tc>
      </w:tr>
      <w:tr w14:paraId="15669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6340BA6">
            <w:pPr>
              <w:tabs>
                <w:tab w:val="left" w:pos="1080"/>
              </w:tabs>
              <w:snapToGrid w:val="0"/>
              <w:jc w:val="center"/>
              <w:rPr>
                <w:rFonts w:eastAsiaTheme="minorEastAsia"/>
                <w:sz w:val="24"/>
              </w:rPr>
            </w:pPr>
            <w:r>
              <w:rPr>
                <w:rFonts w:eastAsiaTheme="minorEastAsia"/>
                <w:sz w:val="24"/>
              </w:rPr>
              <w:t>2-1</w:t>
            </w:r>
          </w:p>
        </w:tc>
        <w:tc>
          <w:tcPr>
            <w:tcW w:w="938" w:type="pct"/>
            <w:vAlign w:val="center"/>
          </w:tcPr>
          <w:p w14:paraId="25AFD2B2">
            <w:pPr>
              <w:tabs>
                <w:tab w:val="left" w:pos="1080"/>
              </w:tabs>
              <w:snapToGrid w:val="0"/>
              <w:jc w:val="left"/>
              <w:rPr>
                <w:rFonts w:eastAsiaTheme="minorEastAsia"/>
                <w:sz w:val="24"/>
              </w:rPr>
            </w:pPr>
            <w:r>
              <w:rPr>
                <w:rFonts w:eastAsiaTheme="minorEastAsia"/>
                <w:sz w:val="24"/>
              </w:rPr>
              <w:t>中小企业政策</w:t>
            </w:r>
            <w:r>
              <w:rPr>
                <w:rFonts w:hint="eastAsia" w:eastAsiaTheme="minorEastAsia"/>
                <w:sz w:val="24"/>
              </w:rPr>
              <w:t>证明文件</w:t>
            </w:r>
          </w:p>
        </w:tc>
        <w:tc>
          <w:tcPr>
            <w:tcW w:w="2579" w:type="pct"/>
            <w:vAlign w:val="center"/>
          </w:tcPr>
          <w:p w14:paraId="6532C603">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67E348A3">
            <w:pPr>
              <w:tabs>
                <w:tab w:val="left" w:pos="1080"/>
              </w:tabs>
              <w:snapToGrid w:val="0"/>
              <w:jc w:val="left"/>
              <w:rPr>
                <w:rFonts w:eastAsiaTheme="minorEastAsia"/>
                <w:sz w:val="24"/>
              </w:rPr>
            </w:pPr>
          </w:p>
        </w:tc>
      </w:tr>
      <w:tr w14:paraId="07E09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9876EAA">
            <w:pPr>
              <w:tabs>
                <w:tab w:val="left" w:pos="1080"/>
              </w:tabs>
              <w:snapToGrid w:val="0"/>
              <w:jc w:val="center"/>
              <w:rPr>
                <w:rFonts w:eastAsiaTheme="minorEastAsia"/>
                <w:sz w:val="24"/>
              </w:rPr>
            </w:pPr>
            <w:r>
              <w:rPr>
                <w:rFonts w:eastAsiaTheme="minorEastAsia"/>
                <w:sz w:val="24"/>
              </w:rPr>
              <w:t>2-1-1</w:t>
            </w:r>
          </w:p>
        </w:tc>
        <w:tc>
          <w:tcPr>
            <w:tcW w:w="938" w:type="pct"/>
            <w:vAlign w:val="center"/>
          </w:tcPr>
          <w:p w14:paraId="4BAD360A">
            <w:pPr>
              <w:tabs>
                <w:tab w:val="left" w:pos="1080"/>
              </w:tabs>
              <w:snapToGrid w:val="0"/>
              <w:jc w:val="left"/>
              <w:rPr>
                <w:rFonts w:eastAsiaTheme="minorEastAsia"/>
                <w:sz w:val="24"/>
              </w:rPr>
            </w:pPr>
            <w:r>
              <w:rPr>
                <w:rFonts w:eastAsiaTheme="minorEastAsia"/>
                <w:sz w:val="24"/>
              </w:rPr>
              <w:t>中小企业证明文件</w:t>
            </w:r>
          </w:p>
        </w:tc>
        <w:tc>
          <w:tcPr>
            <w:tcW w:w="2579" w:type="pct"/>
            <w:vAlign w:val="center"/>
          </w:tcPr>
          <w:p w14:paraId="7DF559A4">
            <w:pPr>
              <w:tabs>
                <w:tab w:val="left" w:pos="1080"/>
              </w:tabs>
              <w:snapToGrid w:val="0"/>
              <w:jc w:val="left"/>
              <w:rPr>
                <w:rFonts w:eastAsiaTheme="minorEastAsia"/>
                <w:sz w:val="24"/>
              </w:rPr>
            </w:pPr>
            <w:r>
              <w:rPr>
                <w:rFonts w:eastAsiaTheme="minorEastAsia"/>
                <w:sz w:val="24"/>
              </w:rPr>
              <w:t xml:space="preserve">当本项目（包）涉及预留份额专门面向中小企业采购，提供如下资料： </w:t>
            </w:r>
          </w:p>
          <w:p w14:paraId="487CD958">
            <w:pPr>
              <w:tabs>
                <w:tab w:val="left" w:pos="1080"/>
              </w:tabs>
              <w:snapToGrid w:val="0"/>
              <w:jc w:val="left"/>
              <w:rPr>
                <w:rFonts w:eastAsiaTheme="minorEastAsia"/>
                <w:sz w:val="24"/>
              </w:rPr>
            </w:pPr>
            <w:r>
              <w:rPr>
                <w:rFonts w:eastAsiaTheme="minorEastAsia"/>
                <w:sz w:val="24"/>
              </w:rPr>
              <w:t>1、供应商单独响应的，应提供</w:t>
            </w:r>
            <w:r>
              <w:rPr>
                <w:sz w:val="24"/>
              </w:rPr>
              <w:t>《中小企业声明函》或《残疾人福利性单位声明函》或由省级以上监狱管理局、戒毒管理局（含新疆生产建设兵团）出具的属于监狱企业的证明文件</w:t>
            </w:r>
            <w:r>
              <w:rPr>
                <w:rFonts w:eastAsiaTheme="minorEastAsia"/>
                <w:sz w:val="24"/>
              </w:rPr>
              <w:t>。</w:t>
            </w:r>
          </w:p>
          <w:p w14:paraId="370E604D">
            <w:pPr>
              <w:tabs>
                <w:tab w:val="left" w:pos="1080"/>
              </w:tabs>
              <w:snapToGrid w:val="0"/>
              <w:jc w:val="left"/>
              <w:rPr>
                <w:rFonts w:eastAsiaTheme="minorEastAsia"/>
                <w:sz w:val="24"/>
              </w:rPr>
            </w:pPr>
            <w:r>
              <w:rPr>
                <w:rFonts w:eastAsiaTheme="minorEastAsia"/>
                <w:sz w:val="24"/>
              </w:rPr>
              <w:t>2、如磋商文件要求以联合体形式参加或者要求合同分包的，且供应商为联合体或拟进行合同分包的，则联合体中的中小企业、签订分包意向协议的中小企业具体情况须在《中小企业声明函》</w:t>
            </w:r>
            <w:r>
              <w:rPr>
                <w:sz w:val="24"/>
              </w:rPr>
              <w:t>或《残疾人福利性单位声明函》或由省级以上监狱管理局、戒毒管理局（含新疆生产建设兵团）出具的属于监狱企业的证明文件中如实填报，且满足采购文件关于预留份额的要求</w:t>
            </w:r>
            <w:r>
              <w:rPr>
                <w:rFonts w:eastAsiaTheme="minorEastAsia"/>
                <w:sz w:val="24"/>
              </w:rPr>
              <w:t>。</w:t>
            </w:r>
          </w:p>
        </w:tc>
        <w:tc>
          <w:tcPr>
            <w:tcW w:w="1028" w:type="pct"/>
            <w:vAlign w:val="center"/>
          </w:tcPr>
          <w:p w14:paraId="3D913D12">
            <w:pPr>
              <w:tabs>
                <w:tab w:val="left" w:pos="1080"/>
              </w:tabs>
              <w:snapToGrid w:val="0"/>
              <w:jc w:val="left"/>
              <w:rPr>
                <w:rFonts w:eastAsiaTheme="minorEastAsia"/>
                <w:sz w:val="24"/>
              </w:rPr>
            </w:pPr>
            <w:r>
              <w:rPr>
                <w:rFonts w:eastAsiaTheme="minorEastAsia"/>
                <w:sz w:val="24"/>
              </w:rPr>
              <w:t>格式见《响应文件格式》</w:t>
            </w:r>
          </w:p>
        </w:tc>
      </w:tr>
      <w:tr w14:paraId="12B79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F622107">
            <w:pPr>
              <w:tabs>
                <w:tab w:val="left" w:pos="1080"/>
              </w:tabs>
              <w:snapToGrid w:val="0"/>
              <w:jc w:val="center"/>
              <w:rPr>
                <w:rFonts w:eastAsiaTheme="minorEastAsia"/>
                <w:sz w:val="24"/>
              </w:rPr>
            </w:pPr>
            <w:r>
              <w:rPr>
                <w:rFonts w:eastAsiaTheme="minorEastAsia"/>
                <w:sz w:val="24"/>
              </w:rPr>
              <w:t>2-1-2</w:t>
            </w:r>
          </w:p>
        </w:tc>
        <w:tc>
          <w:tcPr>
            <w:tcW w:w="938" w:type="pct"/>
            <w:vAlign w:val="center"/>
          </w:tcPr>
          <w:p w14:paraId="0299DC6B">
            <w:pPr>
              <w:tabs>
                <w:tab w:val="left" w:pos="1080"/>
              </w:tabs>
              <w:snapToGrid w:val="0"/>
              <w:jc w:val="left"/>
              <w:rPr>
                <w:rFonts w:eastAsiaTheme="minorEastAsia"/>
                <w:sz w:val="24"/>
              </w:rPr>
            </w:pPr>
            <w:r>
              <w:rPr>
                <w:rFonts w:eastAsiaTheme="minorEastAsia"/>
                <w:sz w:val="24"/>
              </w:rPr>
              <w:t>拟分包情况说明及分包意向协议</w:t>
            </w:r>
            <w:r>
              <w:rPr>
                <w:rFonts w:hint="eastAsia" w:eastAsiaTheme="minorEastAsia"/>
                <w:sz w:val="24"/>
              </w:rPr>
              <w:t>（不适用）</w:t>
            </w:r>
          </w:p>
        </w:tc>
        <w:tc>
          <w:tcPr>
            <w:tcW w:w="2579" w:type="pct"/>
            <w:vAlign w:val="center"/>
          </w:tcPr>
          <w:p w14:paraId="63A9A44D">
            <w:pPr>
              <w:tabs>
                <w:tab w:val="left" w:pos="1080"/>
              </w:tabs>
              <w:snapToGrid w:val="0"/>
              <w:jc w:val="left"/>
              <w:rPr>
                <w:rFonts w:eastAsiaTheme="minorEastAsia"/>
                <w:sz w:val="24"/>
              </w:rPr>
            </w:pPr>
            <w:r>
              <w:rPr>
                <w:rFonts w:eastAsiaTheme="minorEastAsia"/>
                <w:sz w:val="24"/>
              </w:rPr>
              <w:t>如本项目（包）要求通过分包措施预留部分采购份额面向中小企业采购、且供应商因落实政府采购政策拟进行分包的，必须提供；否则无须提供。</w:t>
            </w:r>
          </w:p>
          <w:p w14:paraId="7E10F6FD">
            <w:pPr>
              <w:tabs>
                <w:tab w:val="left" w:pos="1080"/>
              </w:tabs>
              <w:snapToGrid w:val="0"/>
              <w:jc w:val="left"/>
              <w:rPr>
                <w:rFonts w:eastAsiaTheme="minorEastAsia"/>
                <w:b/>
                <w:sz w:val="24"/>
              </w:rPr>
            </w:pPr>
            <w:r>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14:paraId="6BE030A8">
            <w:pPr>
              <w:tabs>
                <w:tab w:val="left" w:pos="1080"/>
              </w:tabs>
              <w:snapToGrid w:val="0"/>
              <w:jc w:val="left"/>
              <w:rPr>
                <w:rFonts w:eastAsiaTheme="minorEastAsia"/>
                <w:sz w:val="24"/>
              </w:rPr>
            </w:pPr>
            <w:r>
              <w:rPr>
                <w:rFonts w:eastAsiaTheme="minorEastAsia"/>
                <w:sz w:val="24"/>
              </w:rPr>
              <w:t>格式见《响应文件格式》</w:t>
            </w:r>
          </w:p>
        </w:tc>
      </w:tr>
      <w:tr w14:paraId="1D710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8BBDCAF">
            <w:pPr>
              <w:tabs>
                <w:tab w:val="left" w:pos="1080"/>
              </w:tabs>
              <w:snapToGrid w:val="0"/>
              <w:jc w:val="center"/>
              <w:rPr>
                <w:rFonts w:eastAsiaTheme="minorEastAsia"/>
                <w:sz w:val="24"/>
              </w:rPr>
            </w:pPr>
            <w:r>
              <w:rPr>
                <w:rFonts w:eastAsiaTheme="minorEastAsia"/>
                <w:sz w:val="24"/>
              </w:rPr>
              <w:t>2-2</w:t>
            </w:r>
          </w:p>
        </w:tc>
        <w:tc>
          <w:tcPr>
            <w:tcW w:w="938" w:type="pct"/>
            <w:vAlign w:val="center"/>
          </w:tcPr>
          <w:p w14:paraId="4A0DF05A">
            <w:pPr>
              <w:tabs>
                <w:tab w:val="left" w:pos="1080"/>
              </w:tabs>
              <w:snapToGrid w:val="0"/>
              <w:jc w:val="left"/>
              <w:rPr>
                <w:rFonts w:eastAsiaTheme="minorEastAsia"/>
                <w:sz w:val="24"/>
              </w:rPr>
            </w:pPr>
            <w:r>
              <w:rPr>
                <w:rFonts w:eastAsiaTheme="minorEastAsia"/>
                <w:sz w:val="24"/>
              </w:rPr>
              <w:t>其它落实政府采购政策的资格要求</w:t>
            </w:r>
          </w:p>
        </w:tc>
        <w:tc>
          <w:tcPr>
            <w:tcW w:w="2579" w:type="pct"/>
            <w:vAlign w:val="center"/>
          </w:tcPr>
          <w:p w14:paraId="13CA912D">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5D303513">
            <w:pPr>
              <w:tabs>
                <w:tab w:val="left" w:pos="1080"/>
              </w:tabs>
              <w:snapToGrid w:val="0"/>
              <w:jc w:val="left"/>
              <w:rPr>
                <w:rFonts w:eastAsiaTheme="minorEastAsia"/>
                <w:sz w:val="24"/>
              </w:rPr>
            </w:pPr>
            <w:r>
              <w:rPr>
                <w:rFonts w:eastAsiaTheme="minorEastAsia"/>
                <w:sz w:val="24"/>
              </w:rPr>
              <w:t>提供证明文件的电子件或电子证照</w:t>
            </w:r>
          </w:p>
        </w:tc>
      </w:tr>
      <w:tr w14:paraId="51436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57C6112">
            <w:pPr>
              <w:tabs>
                <w:tab w:val="left" w:pos="1080"/>
              </w:tabs>
              <w:snapToGrid w:val="0"/>
              <w:jc w:val="center"/>
              <w:rPr>
                <w:rFonts w:eastAsiaTheme="minorEastAsia"/>
                <w:sz w:val="24"/>
              </w:rPr>
            </w:pPr>
            <w:r>
              <w:rPr>
                <w:rFonts w:eastAsiaTheme="minorEastAsia"/>
                <w:sz w:val="24"/>
              </w:rPr>
              <w:t>3</w:t>
            </w:r>
          </w:p>
        </w:tc>
        <w:tc>
          <w:tcPr>
            <w:tcW w:w="938" w:type="pct"/>
            <w:vAlign w:val="center"/>
          </w:tcPr>
          <w:p w14:paraId="5FA4B9F1">
            <w:pPr>
              <w:tabs>
                <w:tab w:val="left" w:pos="1080"/>
              </w:tabs>
              <w:snapToGrid w:val="0"/>
              <w:jc w:val="left"/>
              <w:rPr>
                <w:rFonts w:eastAsiaTheme="minorEastAsia"/>
                <w:sz w:val="24"/>
              </w:rPr>
            </w:pPr>
            <w:r>
              <w:rPr>
                <w:rFonts w:eastAsiaTheme="minorEastAsia"/>
                <w:sz w:val="24"/>
              </w:rPr>
              <w:t>本项目的特定资格要求</w:t>
            </w:r>
          </w:p>
        </w:tc>
        <w:tc>
          <w:tcPr>
            <w:tcW w:w="2579" w:type="pct"/>
            <w:vAlign w:val="center"/>
          </w:tcPr>
          <w:p w14:paraId="4D7E3A8D">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7E99118E">
            <w:pPr>
              <w:tabs>
                <w:tab w:val="left" w:pos="1080"/>
              </w:tabs>
              <w:snapToGrid w:val="0"/>
              <w:jc w:val="left"/>
              <w:rPr>
                <w:rFonts w:eastAsiaTheme="minorEastAsia"/>
                <w:sz w:val="24"/>
              </w:rPr>
            </w:pPr>
          </w:p>
        </w:tc>
      </w:tr>
      <w:tr w14:paraId="5AD95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9ED1B03">
            <w:pPr>
              <w:tabs>
                <w:tab w:val="left" w:pos="1080"/>
              </w:tabs>
              <w:snapToGrid w:val="0"/>
              <w:jc w:val="center"/>
              <w:rPr>
                <w:rFonts w:eastAsiaTheme="minorEastAsia"/>
                <w:sz w:val="24"/>
              </w:rPr>
            </w:pPr>
            <w:r>
              <w:rPr>
                <w:rFonts w:eastAsiaTheme="minorEastAsia"/>
                <w:sz w:val="24"/>
              </w:rPr>
              <w:t>3-1</w:t>
            </w:r>
          </w:p>
        </w:tc>
        <w:tc>
          <w:tcPr>
            <w:tcW w:w="938" w:type="pct"/>
            <w:vAlign w:val="center"/>
          </w:tcPr>
          <w:p w14:paraId="6831F424">
            <w:pPr>
              <w:tabs>
                <w:tab w:val="left" w:pos="1080"/>
              </w:tabs>
              <w:snapToGrid w:val="0"/>
              <w:rPr>
                <w:sz w:val="24"/>
              </w:rPr>
            </w:pPr>
            <w:r>
              <w:rPr>
                <w:sz w:val="24"/>
              </w:rPr>
              <w:t>本项目对于联合体的要求</w:t>
            </w:r>
            <w:r>
              <w:rPr>
                <w:rFonts w:hint="eastAsia"/>
                <w:sz w:val="24"/>
              </w:rPr>
              <w:t>（不适用）</w:t>
            </w:r>
          </w:p>
        </w:tc>
        <w:tc>
          <w:tcPr>
            <w:tcW w:w="2579" w:type="pct"/>
            <w:vAlign w:val="center"/>
          </w:tcPr>
          <w:p w14:paraId="0DFF3DD2">
            <w:pPr>
              <w:tabs>
                <w:tab w:val="left" w:pos="1080"/>
              </w:tabs>
              <w:snapToGrid w:val="0"/>
              <w:rPr>
                <w:rFonts w:eastAsiaTheme="minorEastAsia"/>
                <w:sz w:val="24"/>
              </w:rPr>
            </w:pPr>
            <w:r>
              <w:rPr>
                <w:rFonts w:eastAsiaTheme="minorEastAsia"/>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3E78B0BC">
            <w:pPr>
              <w:tabs>
                <w:tab w:val="left" w:pos="1080"/>
              </w:tabs>
              <w:snapToGrid w:val="0"/>
              <w:rPr>
                <w:rFonts w:eastAsiaTheme="minorEastAsia"/>
                <w:sz w:val="24"/>
              </w:rPr>
            </w:pPr>
            <w:r>
              <w:rPr>
                <w:rFonts w:eastAsiaTheme="minorEastAsia"/>
                <w:sz w:val="24"/>
              </w:rPr>
              <w:t>2、联合体各成员单位均须提供本表中序号1-1、1-2的证明文件。</w:t>
            </w:r>
            <w:r>
              <w:rPr>
                <w:sz w:val="24"/>
              </w:rPr>
              <w:t>联合体各成员单位均应满足本表3-2项规定。</w:t>
            </w:r>
          </w:p>
          <w:p w14:paraId="01706094">
            <w:pPr>
              <w:tabs>
                <w:tab w:val="left" w:pos="1080"/>
              </w:tabs>
              <w:snapToGrid w:val="0"/>
              <w:rPr>
                <w:rFonts w:eastAsiaTheme="minorEastAsia"/>
                <w:sz w:val="24"/>
              </w:rPr>
            </w:pPr>
            <w:r>
              <w:rPr>
                <w:rFonts w:eastAsiaTheme="minorEastAsia"/>
                <w:sz w:val="24"/>
              </w:rPr>
              <w:t>3、本表序号3-3项规定的其他特定资格要求中的每一小项要求，联合体各方中至少应当有一方符合本表中其他资格要求并提供证明文件。</w:t>
            </w:r>
          </w:p>
          <w:p w14:paraId="77F3C14A">
            <w:pPr>
              <w:tabs>
                <w:tab w:val="left" w:pos="1080"/>
              </w:tabs>
              <w:snapToGrid w:val="0"/>
              <w:rPr>
                <w:rFonts w:eastAsiaTheme="minorEastAsia"/>
                <w:sz w:val="24"/>
              </w:rPr>
            </w:pPr>
            <w:r>
              <w:rPr>
                <w:rFonts w:eastAsiaTheme="minorEastAsia"/>
                <w:sz w:val="24"/>
              </w:rPr>
              <w:t>4、联合体中有同类资质的供应商按照联合体分工承担相同工作的，应当按照资质等级较低的供应商确定资质等级。</w:t>
            </w:r>
          </w:p>
          <w:p w14:paraId="5D4B1942">
            <w:pPr>
              <w:tabs>
                <w:tab w:val="left" w:pos="1080"/>
              </w:tabs>
              <w:snapToGrid w:val="0"/>
              <w:rPr>
                <w:rFonts w:eastAsiaTheme="minorEastAsia"/>
                <w:sz w:val="24"/>
              </w:rPr>
            </w:pPr>
            <w:r>
              <w:rPr>
                <w:rFonts w:eastAsiaTheme="minorEastAsia"/>
                <w:sz w:val="24"/>
              </w:rPr>
              <w:t>5、以联合体形式参加政府采购活动的，联合体各方不得再单独参加或者与其他供应商另外组成联合体参加同一合同项下的政府采购活动。</w:t>
            </w:r>
          </w:p>
          <w:p w14:paraId="2514F00A">
            <w:pPr>
              <w:tabs>
                <w:tab w:val="left" w:pos="1080"/>
              </w:tabs>
              <w:snapToGrid w:val="0"/>
              <w:rPr>
                <w:rFonts w:eastAsiaTheme="minorEastAsia"/>
                <w:sz w:val="24"/>
              </w:rPr>
            </w:pPr>
            <w:r>
              <w:rPr>
                <w:rFonts w:eastAsiaTheme="minorEastAsia"/>
                <w:sz w:val="24"/>
              </w:rPr>
              <w:t>6、若联合体中任一成员单位中途退出，则该联合体的</w:t>
            </w:r>
            <w:r>
              <w:rPr>
                <w:rFonts w:eastAsiaTheme="minorEastAsia"/>
                <w:b/>
                <w:sz w:val="24"/>
              </w:rPr>
              <w:t>响应无效</w:t>
            </w:r>
            <w:r>
              <w:rPr>
                <w:rFonts w:eastAsiaTheme="minorEastAsia"/>
                <w:sz w:val="24"/>
              </w:rPr>
              <w:t>。</w:t>
            </w:r>
          </w:p>
          <w:p w14:paraId="5F6FEFCE">
            <w:pPr>
              <w:tabs>
                <w:tab w:val="left" w:pos="1080"/>
              </w:tabs>
              <w:snapToGrid w:val="0"/>
              <w:rPr>
                <w:rFonts w:eastAsiaTheme="minorEastAsia"/>
                <w:sz w:val="24"/>
              </w:rPr>
            </w:pPr>
            <w:r>
              <w:rPr>
                <w:rFonts w:eastAsiaTheme="minorEastAsia"/>
                <w:sz w:val="24"/>
              </w:rPr>
              <w:t xml:space="preserve">7、本项目不接受联合体响应时，供应商不得为联合体。 </w:t>
            </w:r>
          </w:p>
        </w:tc>
        <w:tc>
          <w:tcPr>
            <w:tcW w:w="1028" w:type="pct"/>
            <w:vAlign w:val="center"/>
          </w:tcPr>
          <w:p w14:paraId="2A6EF0BE">
            <w:pPr>
              <w:tabs>
                <w:tab w:val="left" w:pos="1080"/>
              </w:tabs>
              <w:snapToGrid w:val="0"/>
              <w:rPr>
                <w:rFonts w:eastAsiaTheme="minorEastAsia"/>
                <w:sz w:val="24"/>
              </w:rPr>
            </w:pPr>
            <w:r>
              <w:rPr>
                <w:rFonts w:eastAsiaTheme="minorEastAsia"/>
                <w:sz w:val="24"/>
              </w:rPr>
              <w:t>提供《联合协议》原件的电子件</w:t>
            </w:r>
          </w:p>
          <w:p w14:paraId="644F8CCC">
            <w:pPr>
              <w:tabs>
                <w:tab w:val="left" w:pos="1080"/>
              </w:tabs>
              <w:snapToGrid w:val="0"/>
              <w:rPr>
                <w:rFonts w:eastAsiaTheme="minorEastAsia"/>
                <w:sz w:val="24"/>
              </w:rPr>
            </w:pPr>
            <w:r>
              <w:rPr>
                <w:rFonts w:eastAsiaTheme="minorEastAsia"/>
                <w:sz w:val="24"/>
              </w:rPr>
              <w:t>格式见《响应文件格式》</w:t>
            </w:r>
          </w:p>
        </w:tc>
      </w:tr>
      <w:tr w14:paraId="67080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62E0E2E">
            <w:pPr>
              <w:tabs>
                <w:tab w:val="left" w:pos="1080"/>
              </w:tabs>
              <w:snapToGrid w:val="0"/>
              <w:jc w:val="center"/>
              <w:rPr>
                <w:rFonts w:eastAsiaTheme="minorEastAsia"/>
                <w:sz w:val="24"/>
              </w:rPr>
            </w:pPr>
            <w:r>
              <w:rPr>
                <w:sz w:val="24"/>
              </w:rPr>
              <w:t>3-2</w:t>
            </w:r>
          </w:p>
        </w:tc>
        <w:tc>
          <w:tcPr>
            <w:tcW w:w="938" w:type="pct"/>
            <w:vAlign w:val="center"/>
          </w:tcPr>
          <w:p w14:paraId="3FE2D659">
            <w:pPr>
              <w:tabs>
                <w:tab w:val="left" w:pos="1080"/>
              </w:tabs>
              <w:snapToGrid w:val="0"/>
              <w:rPr>
                <w:sz w:val="24"/>
              </w:rPr>
            </w:pPr>
            <w:r>
              <w:rPr>
                <w:sz w:val="24"/>
              </w:rPr>
              <w:t>政府购买服务承接主体的要求</w:t>
            </w:r>
          </w:p>
        </w:tc>
        <w:tc>
          <w:tcPr>
            <w:tcW w:w="2579" w:type="pct"/>
            <w:vAlign w:val="center"/>
          </w:tcPr>
          <w:p w14:paraId="7C45F3CA">
            <w:pPr>
              <w:tabs>
                <w:tab w:val="left" w:pos="1080"/>
              </w:tabs>
              <w:snapToGrid w:val="0"/>
              <w:rPr>
                <w:rFonts w:eastAsiaTheme="minorEastAsia"/>
                <w:sz w:val="24"/>
              </w:rPr>
            </w:pPr>
            <w:r>
              <w:rPr>
                <w:sz w:val="24"/>
              </w:rPr>
              <w:t>如本项目属于政府购买服务，供应商不属于公益一类事业单位、使用事业编制且由财政拨款保障的群团组织。</w:t>
            </w:r>
          </w:p>
        </w:tc>
        <w:tc>
          <w:tcPr>
            <w:tcW w:w="1028" w:type="pct"/>
            <w:vAlign w:val="center"/>
          </w:tcPr>
          <w:p w14:paraId="22A675F5">
            <w:pPr>
              <w:tabs>
                <w:tab w:val="left" w:pos="1080"/>
              </w:tabs>
              <w:snapToGrid w:val="0"/>
              <w:rPr>
                <w:rFonts w:eastAsiaTheme="minorEastAsia"/>
                <w:sz w:val="24"/>
              </w:rPr>
            </w:pPr>
            <w:r>
              <w:rPr>
                <w:sz w:val="24"/>
              </w:rPr>
              <w:t>格式见《响应文件格式》</w:t>
            </w:r>
            <w:r>
              <w:rPr>
                <w:rFonts w:hint="eastAsia"/>
                <w:sz w:val="24"/>
              </w:rPr>
              <w:t>“</w:t>
            </w:r>
            <w:r>
              <w:rPr>
                <w:sz w:val="24"/>
              </w:rPr>
              <w:t xml:space="preserve">1-2 </w:t>
            </w:r>
            <w:r>
              <w:rPr>
                <w:rFonts w:hint="eastAsia"/>
                <w:sz w:val="24"/>
              </w:rPr>
              <w:t>供应商资格声明书”</w:t>
            </w:r>
          </w:p>
        </w:tc>
      </w:tr>
      <w:tr w14:paraId="028EA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CC81B27">
            <w:pPr>
              <w:tabs>
                <w:tab w:val="left" w:pos="1080"/>
              </w:tabs>
              <w:snapToGrid w:val="0"/>
              <w:jc w:val="center"/>
              <w:rPr>
                <w:rFonts w:eastAsiaTheme="minorEastAsia"/>
                <w:sz w:val="24"/>
              </w:rPr>
            </w:pPr>
            <w:r>
              <w:rPr>
                <w:rFonts w:eastAsiaTheme="minorEastAsia"/>
                <w:sz w:val="24"/>
              </w:rPr>
              <w:t>3-3</w:t>
            </w:r>
          </w:p>
        </w:tc>
        <w:tc>
          <w:tcPr>
            <w:tcW w:w="938" w:type="pct"/>
            <w:vAlign w:val="center"/>
          </w:tcPr>
          <w:p w14:paraId="63C68247">
            <w:pPr>
              <w:tabs>
                <w:tab w:val="left" w:pos="1080"/>
              </w:tabs>
              <w:snapToGrid w:val="0"/>
              <w:rPr>
                <w:rFonts w:eastAsiaTheme="minorEastAsia"/>
                <w:sz w:val="24"/>
              </w:rPr>
            </w:pPr>
            <w:r>
              <w:rPr>
                <w:rFonts w:eastAsiaTheme="minorEastAsia"/>
                <w:sz w:val="24"/>
              </w:rPr>
              <w:t>其他特定资格要求</w:t>
            </w:r>
          </w:p>
        </w:tc>
        <w:tc>
          <w:tcPr>
            <w:tcW w:w="2579" w:type="pct"/>
            <w:vAlign w:val="center"/>
          </w:tcPr>
          <w:p w14:paraId="77F609D0">
            <w:pPr>
              <w:tabs>
                <w:tab w:val="left" w:pos="1080"/>
              </w:tabs>
              <w:snapToGrid w:val="0"/>
              <w:rPr>
                <w:rFonts w:eastAsiaTheme="minorEastAsia"/>
                <w:sz w:val="24"/>
              </w:rPr>
            </w:pPr>
            <w:r>
              <w:rPr>
                <w:rFonts w:eastAsiaTheme="minorEastAsia"/>
                <w:color w:val="000000"/>
                <w:sz w:val="24"/>
              </w:rPr>
              <w:t>如有，见</w:t>
            </w:r>
            <w:r>
              <w:rPr>
                <w:rFonts w:eastAsiaTheme="minorEastAsia"/>
                <w:sz w:val="24"/>
              </w:rPr>
              <w:t>第一章《采购邀请》</w:t>
            </w:r>
          </w:p>
          <w:p w14:paraId="5180D933">
            <w:pPr>
              <w:tabs>
                <w:tab w:val="left" w:pos="1080"/>
              </w:tabs>
              <w:snapToGrid w:val="0"/>
              <w:rPr>
                <w:rFonts w:eastAsiaTheme="minorEastAsia"/>
                <w:sz w:val="24"/>
              </w:rPr>
            </w:pPr>
            <w:r>
              <w:rPr>
                <w:rFonts w:hint="eastAsia"/>
                <w:sz w:val="24"/>
              </w:rPr>
              <w:t>注：如</w:t>
            </w:r>
            <w:r>
              <w:rPr>
                <w:sz w:val="24"/>
              </w:rPr>
              <w:t>联合体中有同类资质的供应商按照联合体分工承担相同工作的，</w:t>
            </w:r>
            <w:r>
              <w:rPr>
                <w:rFonts w:hint="eastAsia"/>
                <w:sz w:val="24"/>
              </w:rPr>
              <w:t>均</w:t>
            </w:r>
            <w:r>
              <w:rPr>
                <w:sz w:val="24"/>
              </w:rPr>
              <w:t>应当</w:t>
            </w:r>
            <w:r>
              <w:rPr>
                <w:rFonts w:hint="eastAsia"/>
                <w:sz w:val="24"/>
              </w:rPr>
              <w:t>提供资质证书电子件或电子证照。</w:t>
            </w:r>
          </w:p>
        </w:tc>
        <w:tc>
          <w:tcPr>
            <w:tcW w:w="1028" w:type="pct"/>
            <w:vAlign w:val="center"/>
          </w:tcPr>
          <w:p w14:paraId="57195996">
            <w:pPr>
              <w:tabs>
                <w:tab w:val="left" w:pos="1080"/>
              </w:tabs>
              <w:snapToGrid w:val="0"/>
              <w:rPr>
                <w:rFonts w:eastAsiaTheme="minorEastAsia"/>
                <w:sz w:val="24"/>
              </w:rPr>
            </w:pPr>
            <w:r>
              <w:rPr>
                <w:rFonts w:eastAsiaTheme="minorEastAsia"/>
                <w:sz w:val="24"/>
              </w:rPr>
              <w:t>提供证明文件的电子件或电子证照</w:t>
            </w:r>
          </w:p>
        </w:tc>
      </w:tr>
      <w:tr w14:paraId="1D32C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1D231C0">
            <w:pPr>
              <w:tabs>
                <w:tab w:val="left" w:pos="1080"/>
              </w:tabs>
              <w:snapToGrid w:val="0"/>
              <w:jc w:val="center"/>
              <w:rPr>
                <w:rFonts w:eastAsiaTheme="minorEastAsia"/>
                <w:sz w:val="24"/>
              </w:rPr>
            </w:pPr>
            <w:r>
              <w:rPr>
                <w:rFonts w:eastAsiaTheme="minorEastAsia"/>
                <w:sz w:val="24"/>
              </w:rPr>
              <w:t>4</w:t>
            </w:r>
          </w:p>
        </w:tc>
        <w:tc>
          <w:tcPr>
            <w:tcW w:w="938" w:type="pct"/>
            <w:vAlign w:val="center"/>
          </w:tcPr>
          <w:p w14:paraId="77CB4938">
            <w:pPr>
              <w:tabs>
                <w:tab w:val="left" w:pos="1080"/>
              </w:tabs>
              <w:snapToGrid w:val="0"/>
              <w:rPr>
                <w:rFonts w:eastAsiaTheme="minorEastAsia"/>
                <w:sz w:val="24"/>
              </w:rPr>
            </w:pPr>
            <w:r>
              <w:rPr>
                <w:rFonts w:eastAsiaTheme="minorEastAsia"/>
                <w:color w:val="000000"/>
                <w:kern w:val="0"/>
                <w:sz w:val="24"/>
              </w:rPr>
              <w:t>磋商保证金</w:t>
            </w:r>
          </w:p>
        </w:tc>
        <w:tc>
          <w:tcPr>
            <w:tcW w:w="2579" w:type="pct"/>
            <w:vAlign w:val="center"/>
          </w:tcPr>
          <w:p w14:paraId="4CC4EB92">
            <w:pPr>
              <w:tabs>
                <w:tab w:val="left" w:pos="1080"/>
              </w:tabs>
              <w:snapToGrid w:val="0"/>
              <w:rPr>
                <w:rFonts w:eastAsiaTheme="minorEastAsia"/>
                <w:color w:val="000000"/>
                <w:sz w:val="24"/>
              </w:rPr>
            </w:pPr>
            <w:r>
              <w:rPr>
                <w:rFonts w:eastAsiaTheme="minorEastAsia"/>
                <w:color w:val="000000"/>
                <w:kern w:val="0"/>
                <w:sz w:val="24"/>
              </w:rPr>
              <w:t>按照竞争性磋商文件的要求提交磋商保证金。</w:t>
            </w:r>
          </w:p>
        </w:tc>
        <w:tc>
          <w:tcPr>
            <w:tcW w:w="1028" w:type="pct"/>
            <w:vAlign w:val="center"/>
          </w:tcPr>
          <w:p w14:paraId="398E251E">
            <w:pPr>
              <w:tabs>
                <w:tab w:val="left" w:pos="1080"/>
              </w:tabs>
              <w:snapToGrid w:val="0"/>
              <w:rPr>
                <w:rFonts w:eastAsiaTheme="minorEastAsia"/>
                <w:sz w:val="24"/>
              </w:rPr>
            </w:pPr>
          </w:p>
        </w:tc>
      </w:tr>
      <w:tr w14:paraId="2E0BD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E00E6B6">
            <w:pPr>
              <w:tabs>
                <w:tab w:val="left" w:pos="1080"/>
              </w:tabs>
              <w:snapToGrid w:val="0"/>
              <w:jc w:val="center"/>
              <w:rPr>
                <w:rFonts w:eastAsiaTheme="minorEastAsia"/>
                <w:sz w:val="24"/>
              </w:rPr>
            </w:pPr>
            <w:r>
              <w:rPr>
                <w:rFonts w:hint="eastAsia" w:eastAsiaTheme="minorEastAsia"/>
                <w:sz w:val="24"/>
              </w:rPr>
              <w:t>5</w:t>
            </w:r>
          </w:p>
        </w:tc>
        <w:tc>
          <w:tcPr>
            <w:tcW w:w="938" w:type="pct"/>
            <w:vAlign w:val="center"/>
          </w:tcPr>
          <w:p w14:paraId="439FAD6F">
            <w:pPr>
              <w:tabs>
                <w:tab w:val="left" w:pos="1080"/>
              </w:tabs>
              <w:snapToGrid w:val="0"/>
              <w:rPr>
                <w:rFonts w:eastAsiaTheme="minorEastAsia"/>
                <w:color w:val="000000"/>
                <w:kern w:val="0"/>
                <w:sz w:val="24"/>
              </w:rPr>
            </w:pPr>
            <w:r>
              <w:rPr>
                <w:rFonts w:hint="eastAsia" w:eastAsiaTheme="minorEastAsia"/>
                <w:color w:val="000000"/>
                <w:kern w:val="0"/>
                <w:sz w:val="24"/>
              </w:rPr>
              <w:t>获取磋商文件</w:t>
            </w:r>
          </w:p>
        </w:tc>
        <w:tc>
          <w:tcPr>
            <w:tcW w:w="2579" w:type="pct"/>
            <w:vAlign w:val="center"/>
          </w:tcPr>
          <w:p w14:paraId="011DF284">
            <w:pPr>
              <w:tabs>
                <w:tab w:val="left" w:pos="1080"/>
              </w:tabs>
              <w:snapToGrid w:val="0"/>
              <w:rPr>
                <w:color w:val="000000"/>
                <w:kern w:val="0"/>
                <w:sz w:val="24"/>
              </w:rPr>
            </w:pPr>
            <w:r>
              <w:rPr>
                <w:rFonts w:hint="eastAsia"/>
                <w:color w:val="000000"/>
                <w:kern w:val="0"/>
                <w:sz w:val="24"/>
              </w:rPr>
              <w:t>在规定期限内通过北京市政府采购电子交易平台获取所参与包的磋商文件。</w:t>
            </w:r>
          </w:p>
          <w:p w14:paraId="5FCD4294">
            <w:pPr>
              <w:tabs>
                <w:tab w:val="left" w:pos="1080"/>
              </w:tabs>
              <w:snapToGrid w:val="0"/>
              <w:rPr>
                <w:rFonts w:eastAsiaTheme="minorEastAsia"/>
                <w:color w:val="000000"/>
                <w:kern w:val="0"/>
                <w:sz w:val="24"/>
              </w:rPr>
            </w:pPr>
            <w:r>
              <w:rPr>
                <w:rFonts w:hint="eastAsia"/>
                <w:color w:val="000000"/>
                <w:kern w:val="0"/>
                <w:sz w:val="24"/>
              </w:rPr>
              <w:t>注：如本项目接受联合体，且供应商为联合体时，联合体中任一成员获取文件即视为满足要求。</w:t>
            </w:r>
          </w:p>
        </w:tc>
        <w:tc>
          <w:tcPr>
            <w:tcW w:w="1028" w:type="pct"/>
            <w:vAlign w:val="center"/>
          </w:tcPr>
          <w:p w14:paraId="60801E00">
            <w:pPr>
              <w:tabs>
                <w:tab w:val="left" w:pos="1080"/>
              </w:tabs>
              <w:snapToGrid w:val="0"/>
              <w:rPr>
                <w:rFonts w:eastAsiaTheme="minorEastAsia"/>
                <w:sz w:val="24"/>
              </w:rPr>
            </w:pPr>
          </w:p>
        </w:tc>
      </w:tr>
    </w:tbl>
    <w:p w14:paraId="4F29FB5F">
      <w:pPr>
        <w:widowControl/>
        <w:jc w:val="left"/>
        <w:rPr>
          <w:rFonts w:eastAsiaTheme="minorEastAsia"/>
          <w:sz w:val="24"/>
        </w:rPr>
      </w:pPr>
    </w:p>
    <w:p w14:paraId="763487FC">
      <w:pPr>
        <w:numPr>
          <w:ilvl w:val="1"/>
          <w:numId w:val="12"/>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14:paraId="6B92F2EF">
      <w:pPr>
        <w:widowControl/>
        <w:spacing w:line="360" w:lineRule="auto"/>
        <w:jc w:val="center"/>
        <w:rPr>
          <w:rFonts w:eastAsiaTheme="minorEastAsia"/>
          <w:b/>
          <w:color w:val="000000"/>
          <w:kern w:val="0"/>
          <w:sz w:val="24"/>
        </w:rPr>
      </w:pPr>
      <w:r>
        <w:rPr>
          <w:rFonts w:eastAsiaTheme="minorEastAsia"/>
          <w:b/>
          <w:color w:val="000000"/>
          <w:kern w:val="0"/>
          <w:sz w:val="24"/>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7"/>
        <w:gridCol w:w="1711"/>
        <w:gridCol w:w="4651"/>
        <w:gridCol w:w="1919"/>
      </w:tblGrid>
      <w:tr w14:paraId="33D7A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14:paraId="1087FE46">
            <w:pPr>
              <w:widowControl/>
              <w:jc w:val="center"/>
              <w:rPr>
                <w:rFonts w:eastAsiaTheme="minorEastAsia"/>
                <w:b/>
                <w:color w:val="000000"/>
                <w:kern w:val="0"/>
                <w:sz w:val="24"/>
              </w:rPr>
            </w:pPr>
            <w:r>
              <w:rPr>
                <w:rFonts w:eastAsiaTheme="minorEastAsia"/>
                <w:b/>
                <w:color w:val="000000"/>
                <w:kern w:val="0"/>
                <w:sz w:val="24"/>
              </w:rPr>
              <w:t>序号</w:t>
            </w:r>
          </w:p>
        </w:tc>
        <w:tc>
          <w:tcPr>
            <w:tcW w:w="921" w:type="pct"/>
            <w:shd w:val="clear" w:color="000000" w:fill="FFFFFF"/>
            <w:vAlign w:val="center"/>
          </w:tcPr>
          <w:p w14:paraId="4C328464">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因素</w:t>
            </w:r>
          </w:p>
        </w:tc>
        <w:tc>
          <w:tcPr>
            <w:tcW w:w="2503" w:type="pct"/>
            <w:shd w:val="clear" w:color="000000" w:fill="FFFFFF"/>
            <w:vAlign w:val="center"/>
          </w:tcPr>
          <w:p w14:paraId="490DDCAD">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内容</w:t>
            </w:r>
          </w:p>
        </w:tc>
        <w:tc>
          <w:tcPr>
            <w:tcW w:w="1033" w:type="pct"/>
            <w:shd w:val="clear" w:color="000000" w:fill="FFFFFF"/>
            <w:vAlign w:val="center"/>
          </w:tcPr>
          <w:p w14:paraId="29FA9C82">
            <w:pPr>
              <w:widowControl/>
              <w:jc w:val="center"/>
              <w:rPr>
                <w:rFonts w:eastAsiaTheme="minorEastAsia"/>
                <w:b/>
                <w:color w:val="000000"/>
                <w:kern w:val="0"/>
                <w:sz w:val="24"/>
              </w:rPr>
            </w:pPr>
            <w:r>
              <w:rPr>
                <w:rFonts w:eastAsiaTheme="minorEastAsia"/>
                <w:b/>
                <w:color w:val="000000"/>
                <w:kern w:val="0"/>
                <w:sz w:val="24"/>
              </w:rPr>
              <w:t>是否允许澄清、说明或者更正</w:t>
            </w:r>
          </w:p>
        </w:tc>
      </w:tr>
      <w:tr w14:paraId="66BB4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14:paraId="54B3B484">
            <w:pPr>
              <w:widowControl/>
              <w:jc w:val="center"/>
              <w:rPr>
                <w:rFonts w:eastAsiaTheme="minorEastAsia"/>
                <w:color w:val="000000"/>
                <w:kern w:val="0"/>
                <w:sz w:val="24"/>
              </w:rPr>
            </w:pPr>
            <w:r>
              <w:rPr>
                <w:color w:val="000000"/>
                <w:kern w:val="0"/>
                <w:sz w:val="24"/>
              </w:rPr>
              <w:t>1</w:t>
            </w:r>
          </w:p>
        </w:tc>
        <w:tc>
          <w:tcPr>
            <w:tcW w:w="921" w:type="pct"/>
            <w:shd w:val="clear" w:color="000000" w:fill="FFFFFF"/>
            <w:vAlign w:val="center"/>
          </w:tcPr>
          <w:p w14:paraId="0D210712">
            <w:pPr>
              <w:widowControl/>
              <w:jc w:val="left"/>
              <w:rPr>
                <w:rFonts w:eastAsiaTheme="minorEastAsia"/>
                <w:color w:val="000000"/>
                <w:kern w:val="0"/>
                <w:sz w:val="24"/>
              </w:rPr>
            </w:pPr>
            <w:r>
              <w:rPr>
                <w:color w:val="000000"/>
                <w:kern w:val="0"/>
                <w:sz w:val="24"/>
              </w:rPr>
              <w:t>授权委托书</w:t>
            </w:r>
          </w:p>
        </w:tc>
        <w:tc>
          <w:tcPr>
            <w:tcW w:w="2503" w:type="pct"/>
            <w:shd w:val="clear" w:color="000000" w:fill="FFFFFF"/>
            <w:vAlign w:val="center"/>
          </w:tcPr>
          <w:p w14:paraId="4718EC38">
            <w:pPr>
              <w:widowControl/>
              <w:jc w:val="left"/>
              <w:rPr>
                <w:rFonts w:eastAsiaTheme="minorEastAsia"/>
                <w:color w:val="000000"/>
                <w:kern w:val="0"/>
                <w:sz w:val="24"/>
              </w:rPr>
            </w:pPr>
            <w:r>
              <w:rPr>
                <w:color w:val="000000"/>
                <w:kern w:val="0"/>
                <w:sz w:val="24"/>
              </w:rPr>
              <w:t>按招标文件要求提供授权委托书；</w:t>
            </w:r>
          </w:p>
        </w:tc>
        <w:tc>
          <w:tcPr>
            <w:tcW w:w="1033" w:type="pct"/>
            <w:shd w:val="clear" w:color="000000" w:fill="FFFFFF"/>
            <w:vAlign w:val="center"/>
          </w:tcPr>
          <w:p w14:paraId="222B0067">
            <w:pPr>
              <w:widowControl/>
              <w:jc w:val="center"/>
              <w:rPr>
                <w:rFonts w:eastAsiaTheme="minorEastAsia"/>
                <w:bCs/>
                <w:color w:val="000000"/>
                <w:kern w:val="0"/>
                <w:sz w:val="24"/>
              </w:rPr>
            </w:pPr>
            <w:r>
              <w:rPr>
                <w:rFonts w:eastAsiaTheme="minorEastAsia"/>
                <w:bCs/>
                <w:color w:val="000000"/>
                <w:kern w:val="0"/>
                <w:sz w:val="24"/>
              </w:rPr>
              <w:t>否</w:t>
            </w:r>
          </w:p>
        </w:tc>
      </w:tr>
      <w:tr w14:paraId="4E73D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14:paraId="231DF9ED">
            <w:pPr>
              <w:widowControl/>
              <w:jc w:val="center"/>
              <w:rPr>
                <w:rFonts w:eastAsiaTheme="minorEastAsia"/>
                <w:color w:val="000000"/>
                <w:kern w:val="0"/>
                <w:sz w:val="24"/>
              </w:rPr>
            </w:pPr>
            <w:r>
              <w:rPr>
                <w:color w:val="000000"/>
                <w:kern w:val="0"/>
                <w:sz w:val="24"/>
              </w:rPr>
              <w:t>2</w:t>
            </w:r>
          </w:p>
        </w:tc>
        <w:tc>
          <w:tcPr>
            <w:tcW w:w="921" w:type="pct"/>
            <w:shd w:val="clear" w:color="000000" w:fill="FFFFFF"/>
            <w:vAlign w:val="center"/>
          </w:tcPr>
          <w:p w14:paraId="5009C513">
            <w:pPr>
              <w:widowControl/>
              <w:jc w:val="left"/>
              <w:rPr>
                <w:rFonts w:eastAsiaTheme="minorEastAsia"/>
                <w:color w:val="000000"/>
                <w:kern w:val="0"/>
                <w:sz w:val="24"/>
              </w:rPr>
            </w:pPr>
            <w:r>
              <w:rPr>
                <w:color w:val="000000"/>
                <w:kern w:val="0"/>
                <w:sz w:val="24"/>
              </w:rPr>
              <w:t>投标完整性</w:t>
            </w:r>
          </w:p>
        </w:tc>
        <w:tc>
          <w:tcPr>
            <w:tcW w:w="2503" w:type="pct"/>
            <w:shd w:val="clear" w:color="000000" w:fill="FFFFFF"/>
            <w:vAlign w:val="center"/>
          </w:tcPr>
          <w:p w14:paraId="21DA4AC9">
            <w:pPr>
              <w:widowControl/>
              <w:jc w:val="left"/>
              <w:rPr>
                <w:rFonts w:eastAsiaTheme="minorEastAsia"/>
                <w:color w:val="000000"/>
                <w:kern w:val="0"/>
                <w:sz w:val="24"/>
              </w:rPr>
            </w:pPr>
            <w:r>
              <w:rPr>
                <w:sz w:val="24"/>
              </w:rPr>
              <w:t>未将一个采购包中的内容拆分投标；</w:t>
            </w:r>
          </w:p>
        </w:tc>
        <w:tc>
          <w:tcPr>
            <w:tcW w:w="1033" w:type="pct"/>
            <w:shd w:val="clear" w:color="000000" w:fill="FFFFFF"/>
            <w:vAlign w:val="center"/>
          </w:tcPr>
          <w:p w14:paraId="1DC4E43C">
            <w:pPr>
              <w:widowControl/>
              <w:jc w:val="center"/>
              <w:rPr>
                <w:rFonts w:eastAsiaTheme="minorEastAsia"/>
                <w:bCs/>
                <w:color w:val="000000"/>
                <w:kern w:val="0"/>
                <w:sz w:val="24"/>
              </w:rPr>
            </w:pPr>
            <w:r>
              <w:rPr>
                <w:rFonts w:eastAsiaTheme="minorEastAsia"/>
                <w:bCs/>
                <w:color w:val="000000"/>
                <w:kern w:val="0"/>
                <w:sz w:val="24"/>
              </w:rPr>
              <w:t>否</w:t>
            </w:r>
          </w:p>
        </w:tc>
      </w:tr>
      <w:tr w14:paraId="546B6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14:paraId="67E98F43">
            <w:pPr>
              <w:widowControl/>
              <w:jc w:val="center"/>
              <w:rPr>
                <w:rFonts w:eastAsiaTheme="minorEastAsia"/>
                <w:color w:val="000000"/>
                <w:kern w:val="0"/>
                <w:sz w:val="24"/>
              </w:rPr>
            </w:pPr>
            <w:r>
              <w:rPr>
                <w:color w:val="000000"/>
                <w:kern w:val="0"/>
                <w:sz w:val="24"/>
              </w:rPr>
              <w:t>3</w:t>
            </w:r>
          </w:p>
        </w:tc>
        <w:tc>
          <w:tcPr>
            <w:tcW w:w="921" w:type="pct"/>
            <w:shd w:val="clear" w:color="000000" w:fill="FFFFFF"/>
            <w:vAlign w:val="center"/>
          </w:tcPr>
          <w:p w14:paraId="0629DD54">
            <w:pPr>
              <w:widowControl/>
              <w:jc w:val="left"/>
              <w:rPr>
                <w:rFonts w:eastAsiaTheme="minorEastAsia"/>
                <w:color w:val="000000"/>
                <w:kern w:val="0"/>
                <w:sz w:val="24"/>
              </w:rPr>
            </w:pPr>
            <w:r>
              <w:rPr>
                <w:color w:val="000000"/>
                <w:kern w:val="0"/>
                <w:sz w:val="24"/>
              </w:rPr>
              <w:t>投标报价</w:t>
            </w:r>
          </w:p>
        </w:tc>
        <w:tc>
          <w:tcPr>
            <w:tcW w:w="2503" w:type="pct"/>
            <w:shd w:val="clear" w:color="000000" w:fill="FFFFFF"/>
            <w:vAlign w:val="center"/>
          </w:tcPr>
          <w:p w14:paraId="0F1C86C8">
            <w:pPr>
              <w:widowControl/>
              <w:jc w:val="left"/>
              <w:rPr>
                <w:rFonts w:eastAsiaTheme="minorEastAsia"/>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c>
          <w:tcPr>
            <w:tcW w:w="1033" w:type="pct"/>
            <w:shd w:val="clear" w:color="000000" w:fill="FFFFFF"/>
            <w:vAlign w:val="center"/>
          </w:tcPr>
          <w:p w14:paraId="0440480D">
            <w:pPr>
              <w:widowControl/>
              <w:jc w:val="center"/>
              <w:rPr>
                <w:rFonts w:eastAsiaTheme="minorEastAsia"/>
                <w:bCs/>
                <w:color w:val="000000"/>
                <w:kern w:val="0"/>
                <w:sz w:val="24"/>
              </w:rPr>
            </w:pPr>
            <w:r>
              <w:rPr>
                <w:rFonts w:eastAsiaTheme="minorEastAsia"/>
                <w:bCs/>
                <w:color w:val="000000"/>
                <w:kern w:val="0"/>
                <w:sz w:val="24"/>
              </w:rPr>
              <w:t>否</w:t>
            </w:r>
          </w:p>
        </w:tc>
      </w:tr>
      <w:tr w14:paraId="30AB1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14:paraId="2F99E5D8">
            <w:pPr>
              <w:widowControl/>
              <w:jc w:val="center"/>
              <w:rPr>
                <w:rFonts w:eastAsiaTheme="minorEastAsia"/>
                <w:color w:val="000000"/>
                <w:kern w:val="0"/>
                <w:sz w:val="24"/>
              </w:rPr>
            </w:pPr>
            <w:r>
              <w:rPr>
                <w:rFonts w:hint="eastAsia" w:eastAsiaTheme="minorEastAsia"/>
                <w:color w:val="000000"/>
                <w:kern w:val="0"/>
                <w:sz w:val="24"/>
              </w:rPr>
              <w:t>4</w:t>
            </w:r>
          </w:p>
        </w:tc>
        <w:tc>
          <w:tcPr>
            <w:tcW w:w="921" w:type="pct"/>
            <w:shd w:val="clear" w:color="000000" w:fill="FFFFFF"/>
            <w:vAlign w:val="center"/>
          </w:tcPr>
          <w:p w14:paraId="3E1351DB">
            <w:pPr>
              <w:widowControl/>
              <w:jc w:val="left"/>
              <w:rPr>
                <w:rFonts w:eastAsiaTheme="minorEastAsia"/>
                <w:color w:val="000000"/>
                <w:kern w:val="0"/>
                <w:sz w:val="24"/>
              </w:rPr>
            </w:pPr>
            <w:r>
              <w:rPr>
                <w:color w:val="000000"/>
                <w:kern w:val="0"/>
                <w:sz w:val="24"/>
              </w:rPr>
              <w:t>投标有效期</w:t>
            </w:r>
          </w:p>
        </w:tc>
        <w:tc>
          <w:tcPr>
            <w:tcW w:w="2503" w:type="pct"/>
            <w:shd w:val="clear" w:color="000000" w:fill="FFFFFF"/>
            <w:vAlign w:val="center"/>
          </w:tcPr>
          <w:p w14:paraId="063815DB">
            <w:pPr>
              <w:widowControl/>
              <w:jc w:val="left"/>
              <w:rPr>
                <w:rFonts w:eastAsiaTheme="minorEastAsia"/>
                <w:color w:val="000000"/>
                <w:kern w:val="0"/>
                <w:sz w:val="24"/>
              </w:rPr>
            </w:pPr>
            <w:r>
              <w:rPr>
                <w:color w:val="000000"/>
                <w:kern w:val="0"/>
                <w:sz w:val="24"/>
              </w:rPr>
              <w:t>投标文件中承诺的投标有效期满足招标文件中载明的投标有效期的；</w:t>
            </w:r>
          </w:p>
        </w:tc>
        <w:tc>
          <w:tcPr>
            <w:tcW w:w="1033" w:type="pct"/>
            <w:shd w:val="clear" w:color="000000" w:fill="FFFFFF"/>
            <w:vAlign w:val="center"/>
          </w:tcPr>
          <w:p w14:paraId="1FB6CBAF">
            <w:pPr>
              <w:widowControl/>
              <w:jc w:val="center"/>
              <w:rPr>
                <w:rFonts w:eastAsiaTheme="minorEastAsia"/>
                <w:bCs/>
                <w:color w:val="000000"/>
                <w:kern w:val="0"/>
                <w:sz w:val="24"/>
              </w:rPr>
            </w:pPr>
            <w:r>
              <w:rPr>
                <w:rFonts w:eastAsiaTheme="minorEastAsia"/>
                <w:bCs/>
                <w:color w:val="000000"/>
                <w:kern w:val="0"/>
                <w:sz w:val="24"/>
              </w:rPr>
              <w:t>否</w:t>
            </w:r>
          </w:p>
        </w:tc>
      </w:tr>
      <w:tr w14:paraId="43E5B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14:paraId="7C8EFD6F">
            <w:pPr>
              <w:widowControl/>
              <w:jc w:val="center"/>
              <w:rPr>
                <w:rFonts w:eastAsiaTheme="minorEastAsia"/>
                <w:color w:val="000000"/>
                <w:kern w:val="0"/>
                <w:sz w:val="24"/>
              </w:rPr>
            </w:pPr>
            <w:r>
              <w:rPr>
                <w:rFonts w:hint="eastAsia" w:eastAsiaTheme="minorEastAsia"/>
                <w:color w:val="000000"/>
                <w:kern w:val="0"/>
                <w:sz w:val="24"/>
              </w:rPr>
              <w:t>5</w:t>
            </w:r>
          </w:p>
        </w:tc>
        <w:tc>
          <w:tcPr>
            <w:tcW w:w="921" w:type="pct"/>
            <w:shd w:val="clear" w:color="000000" w:fill="FFFFFF"/>
            <w:vAlign w:val="center"/>
          </w:tcPr>
          <w:p w14:paraId="149D7C2B">
            <w:pPr>
              <w:widowControl/>
              <w:jc w:val="left"/>
              <w:rPr>
                <w:rFonts w:eastAsiaTheme="minorEastAsia"/>
                <w:color w:val="000000"/>
                <w:kern w:val="0"/>
                <w:sz w:val="24"/>
              </w:rPr>
            </w:pPr>
            <w:r>
              <w:rPr>
                <w:color w:val="000000"/>
                <w:kern w:val="0"/>
                <w:sz w:val="24"/>
              </w:rPr>
              <w:t>实质性格式</w:t>
            </w:r>
          </w:p>
        </w:tc>
        <w:tc>
          <w:tcPr>
            <w:tcW w:w="2503" w:type="pct"/>
            <w:shd w:val="clear" w:color="000000" w:fill="FFFFFF"/>
            <w:vAlign w:val="center"/>
          </w:tcPr>
          <w:p w14:paraId="78B14660">
            <w:pPr>
              <w:widowControl/>
              <w:jc w:val="left"/>
              <w:rPr>
                <w:rFonts w:eastAsiaTheme="minorEastAsia"/>
                <w:color w:val="000000"/>
                <w:kern w:val="0"/>
                <w:sz w:val="24"/>
              </w:rPr>
            </w:pPr>
            <w:r>
              <w:rPr>
                <w:kern w:val="0"/>
                <w:sz w:val="24"/>
              </w:rPr>
              <w:t>标记为“实质性格式”的文件均按招标文件要求提供且签署、盖章的；</w:t>
            </w:r>
          </w:p>
        </w:tc>
        <w:tc>
          <w:tcPr>
            <w:tcW w:w="1033" w:type="pct"/>
            <w:shd w:val="clear" w:color="000000" w:fill="FFFFFF"/>
            <w:vAlign w:val="center"/>
          </w:tcPr>
          <w:p w14:paraId="11FB5B69">
            <w:pPr>
              <w:widowControl/>
              <w:jc w:val="center"/>
              <w:rPr>
                <w:rFonts w:eastAsiaTheme="minorEastAsia"/>
                <w:bCs/>
                <w:color w:val="000000"/>
                <w:kern w:val="0"/>
                <w:sz w:val="24"/>
              </w:rPr>
            </w:pPr>
            <w:r>
              <w:rPr>
                <w:rFonts w:eastAsiaTheme="minorEastAsia"/>
                <w:bCs/>
                <w:color w:val="000000"/>
                <w:kern w:val="0"/>
                <w:sz w:val="24"/>
              </w:rPr>
              <w:t>否</w:t>
            </w:r>
          </w:p>
        </w:tc>
      </w:tr>
      <w:tr w14:paraId="497D9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14:paraId="5EF80799">
            <w:pPr>
              <w:widowControl/>
              <w:jc w:val="center"/>
              <w:rPr>
                <w:rFonts w:eastAsiaTheme="minorEastAsia"/>
                <w:color w:val="000000"/>
                <w:kern w:val="0"/>
                <w:sz w:val="24"/>
              </w:rPr>
            </w:pPr>
            <w:r>
              <w:rPr>
                <w:rFonts w:hint="eastAsia" w:eastAsiaTheme="minorEastAsia"/>
                <w:color w:val="000000"/>
                <w:kern w:val="0"/>
                <w:sz w:val="24"/>
              </w:rPr>
              <w:t>6</w:t>
            </w:r>
          </w:p>
        </w:tc>
        <w:tc>
          <w:tcPr>
            <w:tcW w:w="921" w:type="pct"/>
            <w:shd w:val="clear" w:color="000000" w:fill="FFFFFF"/>
            <w:vAlign w:val="center"/>
          </w:tcPr>
          <w:p w14:paraId="6C48726A">
            <w:pPr>
              <w:widowControl/>
              <w:jc w:val="left"/>
              <w:rPr>
                <w:rFonts w:eastAsiaTheme="minorEastAsia"/>
                <w:color w:val="000000"/>
                <w:kern w:val="0"/>
                <w:sz w:val="24"/>
              </w:rPr>
            </w:pPr>
            <w:r>
              <w:rPr>
                <w:color w:val="000000"/>
                <w:kern w:val="0"/>
                <w:sz w:val="24"/>
              </w:rPr>
              <w:t>公平竞争</w:t>
            </w:r>
          </w:p>
        </w:tc>
        <w:tc>
          <w:tcPr>
            <w:tcW w:w="2503" w:type="pct"/>
            <w:shd w:val="clear" w:color="000000" w:fill="FFFFFF"/>
            <w:vAlign w:val="center"/>
          </w:tcPr>
          <w:p w14:paraId="325A33AF">
            <w:pPr>
              <w:widowControl/>
              <w:jc w:val="left"/>
              <w:rPr>
                <w:rFonts w:eastAsiaTheme="minorEastAsia"/>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c>
          <w:tcPr>
            <w:tcW w:w="1033" w:type="pct"/>
            <w:shd w:val="clear" w:color="000000" w:fill="FFFFFF"/>
            <w:vAlign w:val="center"/>
          </w:tcPr>
          <w:p w14:paraId="440359D8">
            <w:pPr>
              <w:widowControl/>
              <w:jc w:val="center"/>
              <w:rPr>
                <w:rFonts w:eastAsiaTheme="minorEastAsia"/>
                <w:bCs/>
                <w:color w:val="000000"/>
                <w:kern w:val="0"/>
                <w:sz w:val="24"/>
              </w:rPr>
            </w:pPr>
            <w:r>
              <w:rPr>
                <w:rFonts w:eastAsiaTheme="minorEastAsia"/>
                <w:bCs/>
                <w:color w:val="000000"/>
                <w:kern w:val="0"/>
                <w:sz w:val="24"/>
              </w:rPr>
              <w:t>否</w:t>
            </w:r>
          </w:p>
        </w:tc>
      </w:tr>
      <w:tr w14:paraId="13815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14:paraId="2FA4033A">
            <w:pPr>
              <w:widowControl/>
              <w:jc w:val="center"/>
              <w:rPr>
                <w:rFonts w:eastAsiaTheme="minorEastAsia"/>
                <w:color w:val="000000"/>
                <w:kern w:val="0"/>
                <w:sz w:val="24"/>
              </w:rPr>
            </w:pPr>
            <w:r>
              <w:rPr>
                <w:rFonts w:hint="eastAsia" w:eastAsiaTheme="minorEastAsia"/>
                <w:color w:val="000000"/>
                <w:kern w:val="0"/>
                <w:sz w:val="24"/>
              </w:rPr>
              <w:t>7</w:t>
            </w:r>
          </w:p>
        </w:tc>
        <w:tc>
          <w:tcPr>
            <w:tcW w:w="921" w:type="pct"/>
            <w:shd w:val="clear" w:color="000000" w:fill="FFFFFF"/>
            <w:vAlign w:val="center"/>
          </w:tcPr>
          <w:p w14:paraId="07FAA065">
            <w:pPr>
              <w:widowControl/>
              <w:jc w:val="left"/>
              <w:rPr>
                <w:rFonts w:eastAsiaTheme="minorEastAsia"/>
                <w:color w:val="000000"/>
                <w:kern w:val="0"/>
                <w:sz w:val="24"/>
              </w:rPr>
            </w:pPr>
            <w:r>
              <w:rPr>
                <w:color w:val="000000"/>
                <w:kern w:val="0"/>
                <w:sz w:val="24"/>
              </w:rPr>
              <w:t>串通投标</w:t>
            </w:r>
          </w:p>
        </w:tc>
        <w:tc>
          <w:tcPr>
            <w:tcW w:w="2503" w:type="pct"/>
            <w:shd w:val="clear" w:color="000000" w:fill="FFFFFF"/>
            <w:vAlign w:val="center"/>
          </w:tcPr>
          <w:p w14:paraId="3DDAB9D4">
            <w:pPr>
              <w:widowControl/>
              <w:jc w:val="left"/>
              <w:rPr>
                <w:rFonts w:eastAsiaTheme="minorEastAsia"/>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w:t>
            </w:r>
            <w:r>
              <w:rPr>
                <w:rFonts w:eastAsiaTheme="minorEastAsia"/>
                <w:b/>
                <w:color w:val="000000"/>
                <w:kern w:val="0"/>
                <w:sz w:val="24"/>
              </w:rPr>
              <w:t>否</w:t>
            </w:r>
            <w:r>
              <w:rPr>
                <w:color w:val="000000" w:themeColor="text1"/>
                <w:sz w:val="24"/>
                <w14:textFill>
                  <w14:solidFill>
                    <w14:schemeClr w14:val="tx1"/>
                  </w14:solidFill>
                </w14:textFill>
              </w:rPr>
              <w:t>同投标人的投标保证金从同一单位或者个人的账户转出；</w:t>
            </w:r>
          </w:p>
        </w:tc>
        <w:tc>
          <w:tcPr>
            <w:tcW w:w="1033" w:type="pct"/>
            <w:shd w:val="clear" w:color="000000" w:fill="FFFFFF"/>
            <w:vAlign w:val="center"/>
          </w:tcPr>
          <w:p w14:paraId="4AF09A06">
            <w:pPr>
              <w:widowControl/>
              <w:jc w:val="center"/>
              <w:rPr>
                <w:rFonts w:eastAsiaTheme="minorEastAsia"/>
                <w:bCs/>
                <w:color w:val="000000"/>
                <w:kern w:val="0"/>
                <w:sz w:val="24"/>
              </w:rPr>
            </w:pPr>
            <w:r>
              <w:rPr>
                <w:rFonts w:eastAsiaTheme="minorEastAsia"/>
                <w:bCs/>
                <w:color w:val="000000"/>
                <w:kern w:val="0"/>
                <w:sz w:val="24"/>
              </w:rPr>
              <w:t>否</w:t>
            </w:r>
          </w:p>
        </w:tc>
      </w:tr>
      <w:tr w14:paraId="19292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14:paraId="7AA1B7C0">
            <w:pPr>
              <w:widowControl/>
              <w:jc w:val="center"/>
              <w:rPr>
                <w:rFonts w:eastAsiaTheme="minorEastAsia"/>
                <w:color w:val="000000"/>
                <w:kern w:val="0"/>
                <w:sz w:val="24"/>
              </w:rPr>
            </w:pPr>
            <w:r>
              <w:rPr>
                <w:rFonts w:hint="eastAsia" w:eastAsiaTheme="minorEastAsia"/>
                <w:color w:val="000000"/>
                <w:kern w:val="0"/>
                <w:sz w:val="24"/>
              </w:rPr>
              <w:t>8</w:t>
            </w:r>
          </w:p>
        </w:tc>
        <w:tc>
          <w:tcPr>
            <w:tcW w:w="921" w:type="pct"/>
            <w:shd w:val="clear" w:color="000000" w:fill="FFFFFF"/>
            <w:vAlign w:val="center"/>
          </w:tcPr>
          <w:p w14:paraId="37DAC0BC">
            <w:pPr>
              <w:widowControl/>
              <w:jc w:val="left"/>
              <w:rPr>
                <w:rFonts w:eastAsiaTheme="minorEastAsia"/>
                <w:color w:val="000000"/>
                <w:kern w:val="0"/>
                <w:sz w:val="24"/>
              </w:rPr>
            </w:pPr>
            <w:r>
              <w:rPr>
                <w:color w:val="000000"/>
                <w:kern w:val="0"/>
                <w:sz w:val="24"/>
              </w:rPr>
              <w:t>附加条件</w:t>
            </w:r>
          </w:p>
        </w:tc>
        <w:tc>
          <w:tcPr>
            <w:tcW w:w="2503" w:type="pct"/>
            <w:shd w:val="clear" w:color="000000" w:fill="FFFFFF"/>
            <w:vAlign w:val="center"/>
          </w:tcPr>
          <w:p w14:paraId="4C02570C">
            <w:pPr>
              <w:widowControl/>
              <w:jc w:val="left"/>
              <w:rPr>
                <w:rFonts w:eastAsiaTheme="minorEastAsia"/>
                <w:color w:val="000000"/>
                <w:kern w:val="0"/>
                <w:sz w:val="24"/>
              </w:rPr>
            </w:pPr>
            <w:r>
              <w:rPr>
                <w:color w:val="000000"/>
                <w:kern w:val="0"/>
                <w:sz w:val="24"/>
              </w:rPr>
              <w:t>投标文件未含有采购人不能接受的附加条件的；</w:t>
            </w:r>
          </w:p>
        </w:tc>
        <w:tc>
          <w:tcPr>
            <w:tcW w:w="1033" w:type="pct"/>
            <w:shd w:val="clear" w:color="000000" w:fill="FFFFFF"/>
            <w:vAlign w:val="center"/>
          </w:tcPr>
          <w:p w14:paraId="232378C2">
            <w:pPr>
              <w:widowControl/>
              <w:jc w:val="center"/>
              <w:rPr>
                <w:rFonts w:eastAsiaTheme="minorEastAsia"/>
                <w:bCs/>
                <w:color w:val="000000"/>
                <w:kern w:val="0"/>
                <w:sz w:val="24"/>
              </w:rPr>
            </w:pPr>
            <w:r>
              <w:rPr>
                <w:rFonts w:eastAsiaTheme="minorEastAsia"/>
                <w:bCs/>
                <w:color w:val="000000"/>
                <w:kern w:val="0"/>
                <w:sz w:val="24"/>
              </w:rPr>
              <w:t>否</w:t>
            </w:r>
          </w:p>
        </w:tc>
      </w:tr>
      <w:tr w14:paraId="5A632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14:paraId="0F653325">
            <w:pPr>
              <w:widowControl/>
              <w:jc w:val="center"/>
              <w:rPr>
                <w:rFonts w:eastAsiaTheme="minorEastAsia"/>
                <w:color w:val="000000"/>
                <w:kern w:val="0"/>
                <w:sz w:val="24"/>
              </w:rPr>
            </w:pPr>
            <w:r>
              <w:rPr>
                <w:rFonts w:hint="eastAsia" w:eastAsiaTheme="minorEastAsia"/>
                <w:color w:val="000000"/>
                <w:kern w:val="0"/>
                <w:sz w:val="24"/>
              </w:rPr>
              <w:t>9</w:t>
            </w:r>
          </w:p>
        </w:tc>
        <w:tc>
          <w:tcPr>
            <w:tcW w:w="921" w:type="pct"/>
            <w:shd w:val="clear" w:color="000000" w:fill="FFFFFF"/>
            <w:vAlign w:val="center"/>
          </w:tcPr>
          <w:p w14:paraId="10937E03">
            <w:pPr>
              <w:widowControl/>
              <w:jc w:val="left"/>
              <w:rPr>
                <w:rFonts w:eastAsiaTheme="minorEastAsia"/>
                <w:color w:val="000000"/>
                <w:kern w:val="0"/>
                <w:sz w:val="24"/>
              </w:rPr>
            </w:pPr>
            <w:r>
              <w:rPr>
                <w:color w:val="000000"/>
                <w:kern w:val="0"/>
                <w:sz w:val="24"/>
              </w:rPr>
              <w:t>其他无效情形</w:t>
            </w:r>
          </w:p>
        </w:tc>
        <w:tc>
          <w:tcPr>
            <w:tcW w:w="2503" w:type="pct"/>
            <w:shd w:val="clear" w:color="000000" w:fill="FFFFFF"/>
            <w:vAlign w:val="center"/>
          </w:tcPr>
          <w:p w14:paraId="74246FDC">
            <w:pPr>
              <w:widowControl/>
              <w:jc w:val="left"/>
              <w:rPr>
                <w:rFonts w:eastAsiaTheme="minorEastAsia"/>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c>
          <w:tcPr>
            <w:tcW w:w="1033" w:type="pct"/>
            <w:shd w:val="clear" w:color="000000" w:fill="FFFFFF"/>
            <w:vAlign w:val="center"/>
          </w:tcPr>
          <w:p w14:paraId="2F7DF77D">
            <w:pPr>
              <w:widowControl/>
              <w:jc w:val="center"/>
              <w:rPr>
                <w:rFonts w:eastAsiaTheme="minorEastAsia"/>
                <w:bCs/>
                <w:color w:val="000000"/>
                <w:kern w:val="0"/>
                <w:sz w:val="24"/>
              </w:rPr>
            </w:pPr>
            <w:r>
              <w:rPr>
                <w:rFonts w:eastAsiaTheme="minorEastAsia"/>
                <w:bCs/>
                <w:color w:val="000000"/>
                <w:kern w:val="0"/>
                <w:sz w:val="24"/>
              </w:rPr>
              <w:t>否</w:t>
            </w:r>
          </w:p>
        </w:tc>
      </w:tr>
      <w:tr w14:paraId="0E38D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14:paraId="4C01E4D3">
            <w:pPr>
              <w:widowControl/>
              <w:jc w:val="center"/>
              <w:rPr>
                <w:rFonts w:eastAsiaTheme="minorEastAsia"/>
                <w:color w:val="000000"/>
                <w:kern w:val="0"/>
                <w:sz w:val="24"/>
              </w:rPr>
            </w:pPr>
            <w:r>
              <w:rPr>
                <w:rFonts w:hint="eastAsia" w:eastAsiaTheme="minorEastAsia"/>
                <w:color w:val="000000"/>
                <w:kern w:val="0"/>
                <w:sz w:val="24"/>
              </w:rPr>
              <w:t>10</w:t>
            </w:r>
          </w:p>
        </w:tc>
        <w:tc>
          <w:tcPr>
            <w:tcW w:w="921" w:type="pct"/>
            <w:shd w:val="clear" w:color="000000" w:fill="FFFFFF"/>
            <w:vAlign w:val="center"/>
          </w:tcPr>
          <w:p w14:paraId="6CFCF596">
            <w:pPr>
              <w:widowControl/>
              <w:jc w:val="left"/>
              <w:rPr>
                <w:rFonts w:eastAsiaTheme="minorEastAsia"/>
                <w:color w:val="000000"/>
                <w:kern w:val="0"/>
                <w:sz w:val="24"/>
              </w:rPr>
            </w:pPr>
            <w:r>
              <w:rPr>
                <w:color w:val="000000"/>
                <w:kern w:val="0"/>
                <w:sz w:val="24"/>
              </w:rPr>
              <w:t>国家有关部门对投标人的投标产品有强制性规定或要求的</w:t>
            </w:r>
          </w:p>
        </w:tc>
        <w:tc>
          <w:tcPr>
            <w:tcW w:w="2503" w:type="pct"/>
            <w:shd w:val="clear" w:color="000000" w:fill="FFFFFF"/>
            <w:vAlign w:val="center"/>
          </w:tcPr>
          <w:p w14:paraId="6C2787C2">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2E020EAF">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4A8BFD56">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2135F3DD">
            <w:pPr>
              <w:widowControl/>
              <w:jc w:val="left"/>
              <w:rPr>
                <w:rFonts w:eastAsiaTheme="minorEastAsia"/>
                <w:color w:val="000000"/>
                <w:kern w:val="0"/>
                <w:sz w:val="24"/>
              </w:rPr>
            </w:pPr>
            <w:r>
              <w:rPr>
                <w:sz w:val="24"/>
              </w:rPr>
              <w:t>3）项目中涉及涂料、胶黏剂、油墨、清洗剂等挥发性有机物产品，且属于强制性标准的，供应商应执行符合本市和国家的VOCs 含量限制标准。</w:t>
            </w:r>
          </w:p>
        </w:tc>
        <w:tc>
          <w:tcPr>
            <w:tcW w:w="1033" w:type="pct"/>
            <w:shd w:val="clear" w:color="000000" w:fill="FFFFFF"/>
            <w:vAlign w:val="center"/>
          </w:tcPr>
          <w:p w14:paraId="7A32D640">
            <w:pPr>
              <w:widowControl/>
              <w:jc w:val="center"/>
              <w:rPr>
                <w:rFonts w:eastAsiaTheme="minorEastAsia"/>
                <w:bCs/>
                <w:color w:val="000000"/>
                <w:kern w:val="0"/>
                <w:sz w:val="24"/>
              </w:rPr>
            </w:pPr>
            <w:r>
              <w:rPr>
                <w:rFonts w:eastAsiaTheme="minorEastAsia"/>
                <w:bCs/>
                <w:color w:val="000000"/>
                <w:kern w:val="0"/>
                <w:sz w:val="24"/>
              </w:rPr>
              <w:t>否</w:t>
            </w:r>
          </w:p>
        </w:tc>
      </w:tr>
      <w:tr w14:paraId="2D459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14:paraId="367B57D0">
            <w:pPr>
              <w:widowControl/>
              <w:jc w:val="center"/>
              <w:rPr>
                <w:rFonts w:hint="default" w:eastAsiaTheme="minorEastAsia"/>
                <w:color w:val="000000"/>
                <w:kern w:val="0"/>
                <w:sz w:val="24"/>
                <w:lang w:val="en-US" w:eastAsia="zh-CN"/>
              </w:rPr>
            </w:pPr>
            <w:r>
              <w:rPr>
                <w:rFonts w:hint="eastAsia" w:eastAsiaTheme="minorEastAsia"/>
                <w:color w:val="000000"/>
                <w:kern w:val="0"/>
                <w:sz w:val="24"/>
                <w:lang w:val="en-US" w:eastAsia="zh-CN"/>
              </w:rPr>
              <w:t>11</w:t>
            </w:r>
          </w:p>
        </w:tc>
        <w:tc>
          <w:tcPr>
            <w:tcW w:w="921" w:type="pct"/>
            <w:shd w:val="clear" w:color="000000" w:fill="FFFFFF"/>
            <w:vAlign w:val="center"/>
          </w:tcPr>
          <w:p w14:paraId="00790B68">
            <w:pPr>
              <w:widowControl/>
              <w:jc w:val="center"/>
              <w:textAlignment w:val="center"/>
              <w:rPr>
                <w:color w:val="000000"/>
                <w:kern w:val="0"/>
                <w:sz w:val="24"/>
              </w:rPr>
            </w:pPr>
            <w:r>
              <w:rPr>
                <w:rFonts w:hint="eastAsia" w:ascii="宋体" w:hAnsi="宋体" w:cs="宋体"/>
                <w:color w:val="000000"/>
                <w:kern w:val="0"/>
                <w:sz w:val="24"/>
                <w:lang w:bidi="ar"/>
              </w:rPr>
              <w:t>报价唯一性</w:t>
            </w:r>
          </w:p>
        </w:tc>
        <w:tc>
          <w:tcPr>
            <w:tcW w:w="2503" w:type="pct"/>
            <w:shd w:val="clear" w:color="000000" w:fill="FFFFFF"/>
            <w:vAlign w:val="center"/>
          </w:tcPr>
          <w:p w14:paraId="2BF9C75B">
            <w:pPr>
              <w:widowControl/>
              <w:jc w:val="left"/>
              <w:textAlignment w:val="center"/>
              <w:rPr>
                <w:sz w:val="24"/>
              </w:rPr>
            </w:pPr>
            <w:r>
              <w:rPr>
                <w:rFonts w:hint="eastAsia" w:ascii="宋体" w:hAnsi="宋体" w:cs="宋体"/>
                <w:color w:val="000000"/>
                <w:kern w:val="0"/>
                <w:sz w:val="24"/>
                <w:lang w:bidi="ar"/>
              </w:rPr>
              <w:t>响应文件未</w:t>
            </w:r>
            <w:r>
              <w:rPr>
                <w:rStyle w:val="249"/>
                <w:rFonts w:hint="default"/>
                <w:sz w:val="24"/>
                <w:szCs w:val="24"/>
                <w:lang w:bidi="ar"/>
              </w:rPr>
              <w:t>出现可选择性或可调整的报价（磋商文件另有规定的除外）</w:t>
            </w:r>
            <w:r>
              <w:rPr>
                <w:rStyle w:val="250"/>
                <w:rFonts w:hint="default"/>
                <w:sz w:val="24"/>
                <w:szCs w:val="24"/>
                <w:lang w:bidi="ar"/>
              </w:rPr>
              <w:t>；</w:t>
            </w:r>
          </w:p>
        </w:tc>
        <w:tc>
          <w:tcPr>
            <w:tcW w:w="1033" w:type="pct"/>
            <w:shd w:val="clear" w:color="000000" w:fill="FFFFFF"/>
            <w:vAlign w:val="center"/>
          </w:tcPr>
          <w:p w14:paraId="54BE9797">
            <w:pPr>
              <w:widowControl/>
              <w:jc w:val="center"/>
              <w:rPr>
                <w:rFonts w:eastAsiaTheme="minorEastAsia"/>
                <w:b/>
                <w:color w:val="000000"/>
                <w:kern w:val="0"/>
                <w:sz w:val="24"/>
              </w:rPr>
            </w:pPr>
            <w:r>
              <w:rPr>
                <w:rFonts w:eastAsiaTheme="minorEastAsia"/>
                <w:bCs/>
                <w:color w:val="000000"/>
                <w:kern w:val="0"/>
                <w:sz w:val="24"/>
              </w:rPr>
              <w:t>否</w:t>
            </w:r>
          </w:p>
        </w:tc>
      </w:tr>
    </w:tbl>
    <w:p w14:paraId="24E02CF3">
      <w:pPr>
        <w:tabs>
          <w:tab w:val="left" w:pos="900"/>
          <w:tab w:val="left" w:pos="1080"/>
          <w:tab w:val="left" w:pos="1589"/>
        </w:tabs>
        <w:snapToGrid w:val="0"/>
        <w:spacing w:line="360" w:lineRule="auto"/>
        <w:rPr>
          <w:rFonts w:eastAsiaTheme="minorEastAsia"/>
          <w:sz w:val="24"/>
        </w:rPr>
      </w:pPr>
    </w:p>
    <w:p w14:paraId="2E91A47F">
      <w:pPr>
        <w:numPr>
          <w:ilvl w:val="0"/>
          <w:numId w:val="12"/>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14:paraId="6C6C6448">
      <w:pPr>
        <w:numPr>
          <w:ilvl w:val="1"/>
          <w:numId w:val="12"/>
        </w:numPr>
        <w:tabs>
          <w:tab w:val="left" w:pos="1080"/>
        </w:tabs>
        <w:snapToGrid w:val="0"/>
        <w:spacing w:line="360" w:lineRule="auto"/>
        <w:ind w:left="1077" w:hanging="720"/>
        <w:rPr>
          <w:rFonts w:eastAsiaTheme="minorEastAsia"/>
          <w:sz w:val="24"/>
        </w:rPr>
      </w:pPr>
      <w:r>
        <w:rPr>
          <w:rFonts w:eastAsiaTheme="minorEastAsia"/>
          <w:sz w:val="24"/>
        </w:rPr>
        <w:t>磋商小组所</w:t>
      </w:r>
      <w:bookmarkStart w:id="784" w:name="_GoBack"/>
      <w:bookmarkEnd w:id="784"/>
      <w:r>
        <w:rPr>
          <w:rFonts w:eastAsiaTheme="minorEastAsia"/>
          <w:sz w:val="24"/>
        </w:rPr>
        <w:t>有成员将集中与单一供应商分别进行磋商，并给予所有参加磋商的供应商平等的磋商机会。</w:t>
      </w:r>
    </w:p>
    <w:p w14:paraId="065481C6">
      <w:pPr>
        <w:numPr>
          <w:ilvl w:val="1"/>
          <w:numId w:val="12"/>
        </w:numPr>
        <w:tabs>
          <w:tab w:val="left" w:pos="1080"/>
          <w:tab w:val="left" w:pos="1872"/>
        </w:tabs>
        <w:snapToGrid w:val="0"/>
        <w:spacing w:line="360" w:lineRule="auto"/>
        <w:ind w:left="1077" w:hanging="720"/>
        <w:rPr>
          <w:rFonts w:eastAsiaTheme="minorEastAsia"/>
          <w:sz w:val="24"/>
        </w:rPr>
      </w:pPr>
      <w:r>
        <w:rPr>
          <w:rFonts w:hint="eastAsia"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486492F9">
      <w:pPr>
        <w:numPr>
          <w:ilvl w:val="1"/>
          <w:numId w:val="12"/>
        </w:numPr>
        <w:tabs>
          <w:tab w:val="left" w:pos="1080"/>
          <w:tab w:val="left" w:pos="1872"/>
        </w:tabs>
        <w:snapToGrid w:val="0"/>
        <w:spacing w:line="360" w:lineRule="auto"/>
        <w:ind w:left="1077" w:hanging="720"/>
        <w:rPr>
          <w:rFonts w:eastAsiaTheme="minorEastAsia"/>
          <w:kern w:val="0"/>
          <w:sz w:val="24"/>
        </w:rPr>
      </w:pPr>
      <w:r>
        <w:rPr>
          <w:rFonts w:hint="eastAsia" w:eastAsiaTheme="minorEastAsia"/>
          <w:kern w:val="0"/>
          <w:sz w:val="24"/>
        </w:rPr>
        <w:t>对磋商文件作出的实质性变动是磋商文件的有效组成部分，磋商小组应当及时以书面形式同时通知所有参加磋商的供应商。</w:t>
      </w:r>
    </w:p>
    <w:p w14:paraId="04D7166A">
      <w:pPr>
        <w:numPr>
          <w:ilvl w:val="1"/>
          <w:numId w:val="12"/>
        </w:numPr>
        <w:tabs>
          <w:tab w:val="left" w:pos="1080"/>
          <w:tab w:val="left" w:pos="1872"/>
        </w:tabs>
        <w:snapToGrid w:val="0"/>
        <w:spacing w:line="360" w:lineRule="auto"/>
        <w:ind w:left="1077" w:hanging="720"/>
        <w:rPr>
          <w:rFonts w:eastAsiaTheme="minorEastAsia"/>
          <w:kern w:val="0"/>
          <w:sz w:val="24"/>
        </w:rPr>
      </w:pPr>
      <w:r>
        <w:rPr>
          <w:rFonts w:hint="eastAsia" w:eastAsiaTheme="minorEastAsia"/>
          <w:kern w:val="0"/>
          <w:sz w:val="24"/>
        </w:rPr>
        <w:t>供应商应当按照磋商文件的变动情况和磋商小组的要求重新提交响应文件，并由其法定代表人（</w:t>
      </w:r>
      <w:r>
        <w:rPr>
          <w:rFonts w:hint="eastAsia"/>
          <w:color w:val="000000"/>
          <w:sz w:val="24"/>
          <w:szCs w:val="20"/>
        </w:rPr>
        <w:t>若供应商为事业单位或其他组织或分支机构，可为单位负责人</w:t>
      </w:r>
      <w:r>
        <w:rPr>
          <w:rFonts w:hint="eastAsia" w:eastAsiaTheme="minorEastAsia"/>
          <w:kern w:val="0"/>
          <w:sz w:val="24"/>
        </w:rPr>
        <w:t>）或授权代表签字或者加盖公章。由授权代表签字的，应当附授权委托书。供应商为自然人的，应当由本人签字并附身份证明。</w:t>
      </w:r>
    </w:p>
    <w:p w14:paraId="7BF14692">
      <w:pPr>
        <w:numPr>
          <w:ilvl w:val="1"/>
          <w:numId w:val="12"/>
        </w:numPr>
        <w:tabs>
          <w:tab w:val="left" w:pos="1080"/>
          <w:tab w:val="left" w:pos="1872"/>
        </w:tabs>
        <w:snapToGrid w:val="0"/>
        <w:spacing w:line="360" w:lineRule="auto"/>
        <w:ind w:left="1077" w:hanging="720"/>
        <w:rPr>
          <w:rFonts w:eastAsiaTheme="minorEastAsia"/>
          <w:sz w:val="24"/>
        </w:rPr>
      </w:pPr>
      <w:r>
        <w:rPr>
          <w:rFonts w:hint="eastAsia" w:eastAsiaTheme="minorEastAsia"/>
          <w:sz w:val="24"/>
        </w:rPr>
        <w:t>响应文件的澄清、说明或者更正：</w:t>
      </w:r>
    </w:p>
    <w:p w14:paraId="62991D57">
      <w:pPr>
        <w:numPr>
          <w:ilvl w:val="2"/>
          <w:numId w:val="12"/>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1DE06C60">
      <w:pPr>
        <w:numPr>
          <w:ilvl w:val="2"/>
          <w:numId w:val="12"/>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磋商小组对响应文件进行审查，如发现供应商提交的响应文件存在不满足《符合性审查要求》的内容，如属于表中“不允许”澄清、说明或者更正的内容，则供应商响应文件按</w:t>
      </w:r>
      <w:r>
        <w:rPr>
          <w:rFonts w:eastAsiaTheme="minorEastAsia"/>
          <w:b/>
          <w:sz w:val="24"/>
        </w:rPr>
        <w:t>无效处理</w:t>
      </w:r>
      <w:r>
        <w:rPr>
          <w:rFonts w:eastAsia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48D04205">
      <w:pPr>
        <w:numPr>
          <w:ilvl w:val="2"/>
          <w:numId w:val="12"/>
        </w:numPr>
        <w:snapToGrid w:val="0"/>
        <w:spacing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 w:val="24"/>
        </w:rPr>
        <w:t>（</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28E65B9C">
      <w:pPr>
        <w:numPr>
          <w:ilvl w:val="1"/>
          <w:numId w:val="12"/>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362458B3">
      <w:pPr>
        <w:numPr>
          <w:ilvl w:val="1"/>
          <w:numId w:val="12"/>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10FB7EDC">
      <w:pPr>
        <w:numPr>
          <w:ilvl w:val="1"/>
          <w:numId w:val="12"/>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14:paraId="6E130146">
      <w:pPr>
        <w:numPr>
          <w:ilvl w:val="1"/>
          <w:numId w:val="12"/>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10BF006A">
      <w:pPr>
        <w:numPr>
          <w:ilvl w:val="0"/>
          <w:numId w:val="12"/>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14:paraId="1C3E25E8">
      <w:pPr>
        <w:numPr>
          <w:ilvl w:val="1"/>
          <w:numId w:val="12"/>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14:paraId="0F61C470">
      <w:pPr>
        <w:numPr>
          <w:ilvl w:val="1"/>
          <w:numId w:val="12"/>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14:paraId="2D317386">
      <w:pPr>
        <w:numPr>
          <w:ilvl w:val="2"/>
          <w:numId w:val="12"/>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14:paraId="3CE29397">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sz w:val="24"/>
        </w:rPr>
        <w:t>□有，具体规定为：___________</w:t>
      </w:r>
    </w:p>
    <w:p w14:paraId="13CBF059">
      <w:pPr>
        <w:tabs>
          <w:tab w:val="left" w:pos="1080"/>
          <w:tab w:val="left" w:pos="1589"/>
          <w:tab w:val="left" w:pos="2035"/>
          <w:tab w:val="left" w:pos="2114"/>
        </w:tabs>
        <w:snapToGrid w:val="0"/>
        <w:spacing w:line="360" w:lineRule="auto"/>
        <w:ind w:left="2035"/>
        <w:rPr>
          <w:rFonts w:eastAsiaTheme="minorEastAsia"/>
          <w:sz w:val="24"/>
        </w:rPr>
      </w:pPr>
      <w:r>
        <w:rPr>
          <w:rFonts w:hint="eastAsia"/>
          <w:sz w:val="24"/>
        </w:rPr>
        <w:t>■</w:t>
      </w:r>
      <w:r>
        <w:rPr>
          <w:rFonts w:eastAsiaTheme="minorEastAsia"/>
          <w:sz w:val="24"/>
        </w:rPr>
        <w:t>无，按下述3.2.2-3.2.</w:t>
      </w:r>
      <w:r>
        <w:rPr>
          <w:rFonts w:hint="eastAsia" w:eastAsiaTheme="minorEastAsia"/>
          <w:sz w:val="24"/>
        </w:rPr>
        <w:t>6</w:t>
      </w:r>
      <w:r>
        <w:rPr>
          <w:rFonts w:eastAsiaTheme="minorEastAsia"/>
          <w:sz w:val="24"/>
        </w:rPr>
        <w:t>项规定修正。</w:t>
      </w:r>
    </w:p>
    <w:p w14:paraId="125C3601">
      <w:pPr>
        <w:numPr>
          <w:ilvl w:val="2"/>
          <w:numId w:val="12"/>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大写金额和小写金额不一致的，以大写金额为准；</w:t>
      </w:r>
    </w:p>
    <w:p w14:paraId="76907AC2">
      <w:pPr>
        <w:numPr>
          <w:ilvl w:val="2"/>
          <w:numId w:val="12"/>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单价金额小数点或者百分比有明显错位的，以总价为准，并修改单价；</w:t>
      </w:r>
    </w:p>
    <w:p w14:paraId="1FC25FBC">
      <w:pPr>
        <w:numPr>
          <w:ilvl w:val="2"/>
          <w:numId w:val="12"/>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总价金额与按单价汇总金额不一致的，以单价金额计算结果为准。</w:t>
      </w:r>
    </w:p>
    <w:p w14:paraId="5C922505">
      <w:pPr>
        <w:numPr>
          <w:ilvl w:val="2"/>
          <w:numId w:val="12"/>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w:t>
      </w:r>
    </w:p>
    <w:p w14:paraId="5F77A294">
      <w:pPr>
        <w:numPr>
          <w:ilvl w:val="2"/>
          <w:numId w:val="12"/>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修正后的报价经供应商书面确认后产生约束力，供应商不确认的，</w:t>
      </w:r>
      <w:r>
        <w:rPr>
          <w:rFonts w:eastAsiaTheme="minorEastAsia"/>
          <w:b/>
          <w:sz w:val="24"/>
        </w:rPr>
        <w:t>其响应无效</w:t>
      </w:r>
      <w:r>
        <w:rPr>
          <w:rFonts w:eastAsiaTheme="minorEastAsia"/>
          <w:sz w:val="24"/>
        </w:rPr>
        <w:t>。</w:t>
      </w:r>
    </w:p>
    <w:p w14:paraId="0BA4DF83">
      <w:pPr>
        <w:numPr>
          <w:ilvl w:val="1"/>
          <w:numId w:val="12"/>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落实政府采购政策的价格调整：只有符合第二章《供应商须知》4.2条规定情形的，可以享受中小企业扶持政策，用扣除后的价格参加评审；否则，评审时价格不予扣除。</w:t>
      </w:r>
    </w:p>
    <w:p w14:paraId="4F1F4C9A">
      <w:pPr>
        <w:numPr>
          <w:ilvl w:val="2"/>
          <w:numId w:val="12"/>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对于未预留份额专门面向中小企业采购的采购项目，以及预留份额项目中的非预留部分采购包，对小微企业报价给予______%的扣除，用扣除后的价格参加评审。</w:t>
      </w:r>
    </w:p>
    <w:p w14:paraId="7ECA89A2">
      <w:pPr>
        <w:numPr>
          <w:ilvl w:val="2"/>
          <w:numId w:val="12"/>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30%以上的联合体或者大中型企业的报价给予______%的扣除，用扣除后的价格参加评审。</w:t>
      </w:r>
    </w:p>
    <w:p w14:paraId="3B0EF5F3">
      <w:pPr>
        <w:numPr>
          <w:ilvl w:val="2"/>
          <w:numId w:val="12"/>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14:paraId="47FE4CE9">
      <w:pPr>
        <w:numPr>
          <w:ilvl w:val="2"/>
          <w:numId w:val="12"/>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14:paraId="490B6A06">
      <w:pPr>
        <w:numPr>
          <w:ilvl w:val="2"/>
          <w:numId w:val="12"/>
        </w:numPr>
        <w:tabs>
          <w:tab w:val="left" w:pos="1080"/>
          <w:tab w:val="left" w:pos="1589"/>
          <w:tab w:val="left" w:pos="2035"/>
        </w:tabs>
        <w:snapToGrid w:val="0"/>
        <w:spacing w:line="360" w:lineRule="auto"/>
        <w:ind w:left="2035"/>
        <w:rPr>
          <w:rFonts w:eastAsiaTheme="minorEastAsia"/>
          <w:sz w:val="24"/>
        </w:rPr>
      </w:pPr>
      <w:r>
        <w:rPr>
          <w:rFonts w:eastAsiaTheme="minorEastAsia"/>
          <w:color w:val="000000" w:themeColor="text1"/>
          <w:sz w:val="24"/>
          <w14:textFill>
            <w14:solidFill>
              <w14:schemeClr w14:val="tx1"/>
            </w14:solidFill>
          </w14:textFill>
        </w:rPr>
        <w:t>中小企业参加政府采购活动，应当按照竞争性磋商文件给定的格式出具《中小企业声明函》，否则不得享受相关中小企业扶持政策。</w:t>
      </w:r>
    </w:p>
    <w:p w14:paraId="01D95420">
      <w:pPr>
        <w:numPr>
          <w:ilvl w:val="2"/>
          <w:numId w:val="12"/>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14:paraId="097CFC10">
      <w:pPr>
        <w:numPr>
          <w:ilvl w:val="2"/>
          <w:numId w:val="12"/>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14:paraId="4D7CC362">
      <w:pPr>
        <w:numPr>
          <w:ilvl w:val="2"/>
          <w:numId w:val="12"/>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14:paraId="37A5C7D3">
      <w:pPr>
        <w:numPr>
          <w:ilvl w:val="2"/>
          <w:numId w:val="12"/>
        </w:numPr>
        <w:tabs>
          <w:tab w:val="left" w:pos="1080"/>
          <w:tab w:val="left" w:pos="1589"/>
          <w:tab w:val="left" w:pos="2014"/>
        </w:tabs>
        <w:snapToGrid w:val="0"/>
        <w:spacing w:line="360" w:lineRule="auto"/>
        <w:ind w:left="2035"/>
        <w:rPr>
          <w:rFonts w:eastAsiaTheme="minorEastAsia"/>
          <w:sz w:val="24"/>
        </w:rPr>
      </w:pPr>
      <w:r>
        <w:rPr>
          <w:rFonts w:eastAsiaTheme="minorEastAsia"/>
          <w:sz w:val="24"/>
        </w:rPr>
        <w:t>其他为落实政府采购政策实施的优先采购：______。</w:t>
      </w:r>
    </w:p>
    <w:p w14:paraId="6FA27E77">
      <w:pPr>
        <w:numPr>
          <w:ilvl w:val="0"/>
          <w:numId w:val="12"/>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47DA864E">
      <w:pPr>
        <w:numPr>
          <w:ilvl w:val="1"/>
          <w:numId w:val="12"/>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14:paraId="255F278B">
      <w:pPr>
        <w:numPr>
          <w:ilvl w:val="1"/>
          <w:numId w:val="12"/>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hAnsi="Segoe UI Symbol" w:cs="Segoe UI Symbol" w:eastAsiaTheme="minorEastAsia"/>
          <w:sz w:val="24"/>
        </w:rPr>
        <w:t>★</w:t>
      </w:r>
      <w:r>
        <w:rPr>
          <w:rFonts w:eastAsiaTheme="minorEastAsia"/>
          <w:sz w:val="24"/>
        </w:rPr>
        <w:t>号条款或磋商文件技术指标超出磋商文件《采购需求》中主要技术参数允许偏差的最大范围的（如有）；</w:t>
      </w:r>
    </w:p>
    <w:p w14:paraId="7137D568">
      <w:pPr>
        <w:numPr>
          <w:ilvl w:val="1"/>
          <w:numId w:val="12"/>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14:paraId="4E7CC4BB">
      <w:pPr>
        <w:numPr>
          <w:ilvl w:val="1"/>
          <w:numId w:val="12"/>
        </w:numPr>
        <w:tabs>
          <w:tab w:val="left" w:pos="1080"/>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如供应商的最后报价超过竞争性磋商文件中规定的项目/采购包预算金额或者项目/采购包最高限价的；</w:t>
      </w:r>
    </w:p>
    <w:p w14:paraId="23940D7B">
      <w:pPr>
        <w:numPr>
          <w:ilvl w:val="1"/>
          <w:numId w:val="12"/>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14:paraId="01D5EF78">
      <w:pPr>
        <w:numPr>
          <w:ilvl w:val="1"/>
          <w:numId w:val="12"/>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14:paraId="0E1FC2A2">
      <w:pPr>
        <w:numPr>
          <w:ilvl w:val="1"/>
          <w:numId w:val="12"/>
        </w:numPr>
        <w:tabs>
          <w:tab w:val="left" w:pos="1080"/>
        </w:tabs>
        <w:snapToGrid w:val="0"/>
        <w:spacing w:line="360" w:lineRule="auto"/>
        <w:ind w:left="1077" w:hanging="720"/>
        <w:rPr>
          <w:rFonts w:eastAsiaTheme="minorEastAsia"/>
          <w:sz w:val="24"/>
        </w:rPr>
      </w:pPr>
      <w:r>
        <w:rPr>
          <w:rFonts w:eastAsiaTheme="minorEastAsia"/>
          <w:sz w:val="24"/>
        </w:rPr>
        <w:t>其他：______。</w:t>
      </w:r>
    </w:p>
    <w:bookmarkEnd w:id="623"/>
    <w:bookmarkEnd w:id="624"/>
    <w:p w14:paraId="46605C65">
      <w:pPr>
        <w:numPr>
          <w:ilvl w:val="0"/>
          <w:numId w:val="12"/>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4DE54088">
      <w:pPr>
        <w:numPr>
          <w:ilvl w:val="1"/>
          <w:numId w:val="12"/>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46DCCB05">
      <w:pPr>
        <w:numPr>
          <w:ilvl w:val="1"/>
          <w:numId w:val="12"/>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14:paraId="60A7E8C0">
      <w:pPr>
        <w:numPr>
          <w:ilvl w:val="1"/>
          <w:numId w:val="12"/>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非政府强制采购的节能产品或环境标志产品，依据品目清单和认证证书实施政府优先采购。优先采购的具体规定（如涉及）______。</w:t>
      </w:r>
    </w:p>
    <w:p w14:paraId="5D1D8D50">
      <w:pPr>
        <w:numPr>
          <w:ilvl w:val="0"/>
          <w:numId w:val="12"/>
        </w:numPr>
        <w:tabs>
          <w:tab w:val="left" w:pos="360"/>
        </w:tabs>
        <w:snapToGrid w:val="0"/>
        <w:spacing w:line="360" w:lineRule="auto"/>
        <w:outlineLvl w:val="1"/>
        <w:rPr>
          <w:rFonts w:eastAsiaTheme="minorEastAsia"/>
          <w:sz w:val="24"/>
        </w:rPr>
      </w:pPr>
      <w:r>
        <w:rPr>
          <w:rFonts w:eastAsiaTheme="minorEastAsia"/>
          <w:sz w:val="24"/>
        </w:rPr>
        <w:t>确定</w:t>
      </w:r>
      <w:bookmarkStart w:id="640" w:name="_Toc127161460"/>
      <w:bookmarkStart w:id="641" w:name="_Ref467307010"/>
      <w:bookmarkStart w:id="642" w:name="_Toc151193644"/>
      <w:bookmarkStart w:id="643" w:name="_Toc164351640"/>
      <w:bookmarkStart w:id="644" w:name="_Toc164608660"/>
      <w:bookmarkStart w:id="645" w:name="_Toc226965736"/>
      <w:bookmarkStart w:id="646" w:name="_Toc150480784"/>
      <w:bookmarkStart w:id="647" w:name="_Toc164229387"/>
      <w:bookmarkStart w:id="648" w:name="_Toc151190173"/>
      <w:bookmarkStart w:id="649" w:name="_Toc151193860"/>
      <w:bookmarkStart w:id="650" w:name="_Toc264969236"/>
      <w:bookmarkStart w:id="651" w:name="_Toc265228384"/>
      <w:bookmarkStart w:id="652" w:name="_Toc305158814"/>
      <w:bookmarkStart w:id="653" w:name="_Toc226337242"/>
      <w:bookmarkStart w:id="654" w:name="_Toc151193716"/>
      <w:bookmarkStart w:id="655" w:name="_Toc226965819"/>
      <w:bookmarkStart w:id="656" w:name="_Toc226309790"/>
      <w:bookmarkStart w:id="657" w:name="_Toc520356170"/>
      <w:bookmarkStart w:id="658" w:name="_Toc149720839"/>
      <w:bookmarkStart w:id="659" w:name="_Toc305158888"/>
      <w:bookmarkStart w:id="660" w:name="_Toc142311048"/>
      <w:bookmarkStart w:id="661" w:name="_Toc151193934"/>
      <w:bookmarkStart w:id="662" w:name="_Toc164608815"/>
      <w:bookmarkStart w:id="663" w:name="_Toc164229241"/>
      <w:bookmarkStart w:id="664" w:name="_Toc127151546"/>
      <w:bookmarkStart w:id="665" w:name="_Toc127151747"/>
      <w:bookmarkStart w:id="666" w:name="_Toc195842911"/>
      <w:bookmarkStart w:id="667" w:name="_Toc151193788"/>
      <w:bookmarkStart w:id="668" w:name="_Toc150774646"/>
      <w:bookmarkStart w:id="669" w:name="_Toc150774751"/>
      <w:bookmarkStart w:id="670" w:name="_Toc150509297"/>
      <w:r>
        <w:rPr>
          <w:rFonts w:eastAsiaTheme="minorEastAsia"/>
          <w:sz w:val="24"/>
        </w:rPr>
        <w:t>成交候选人名单</w:t>
      </w:r>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 w14:paraId="55412CB4">
      <w:pPr>
        <w:numPr>
          <w:ilvl w:val="1"/>
          <w:numId w:val="12"/>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559803BD">
      <w:pPr>
        <w:numPr>
          <w:ilvl w:val="1"/>
          <w:numId w:val="12"/>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sz w:val="24"/>
        </w:rPr>
        <w:t>_</w:t>
      </w:r>
      <w:r>
        <w:rPr>
          <w:rFonts w:hint="eastAsia"/>
          <w:sz w:val="24"/>
        </w:rPr>
        <w:t>3</w:t>
      </w:r>
      <w:r>
        <w:rPr>
          <w:sz w:val="24"/>
        </w:rPr>
        <w:t>__名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56E59CEB">
      <w:pPr>
        <w:numPr>
          <w:ilvl w:val="1"/>
          <w:numId w:val="12"/>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42AF5954">
      <w:pPr>
        <w:numPr>
          <w:ilvl w:val="0"/>
          <w:numId w:val="12"/>
        </w:numPr>
        <w:tabs>
          <w:tab w:val="left" w:pos="360"/>
        </w:tabs>
        <w:snapToGrid w:val="0"/>
        <w:spacing w:line="360" w:lineRule="auto"/>
        <w:outlineLvl w:val="1"/>
        <w:rPr>
          <w:rFonts w:eastAsiaTheme="minorEastAsia"/>
          <w:sz w:val="24"/>
        </w:rPr>
      </w:pPr>
      <w:r>
        <w:rPr>
          <w:rFonts w:eastAsiaTheme="minorEastAsia"/>
          <w:sz w:val="24"/>
        </w:rPr>
        <w:t>报告违法行为</w:t>
      </w:r>
    </w:p>
    <w:p w14:paraId="4ACB7CE4">
      <w:pPr>
        <w:widowControl/>
        <w:numPr>
          <w:ilvl w:val="1"/>
          <w:numId w:val="12"/>
        </w:numPr>
        <w:tabs>
          <w:tab w:val="left" w:pos="1080"/>
          <w:tab w:val="left" w:pos="1872"/>
        </w:tabs>
        <w:snapToGrid w:val="0"/>
        <w:spacing w:line="360"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w:t>
      </w:r>
      <w:r>
        <w:rPr>
          <w:rFonts w:hint="eastAsia"/>
          <w:sz w:val="24"/>
        </w:rPr>
        <w:t>应当及时向财政部门报告</w:t>
      </w:r>
      <w:r>
        <w:rPr>
          <w:rFonts w:eastAsiaTheme="minorEastAsia"/>
          <w:sz w:val="24"/>
        </w:rPr>
        <w:t>。</w:t>
      </w:r>
    </w:p>
    <w:p w14:paraId="52C087F4">
      <w:pPr>
        <w:widowControl/>
        <w:tabs>
          <w:tab w:val="left" w:pos="1080"/>
          <w:tab w:val="left" w:pos="1872"/>
        </w:tabs>
        <w:snapToGrid w:val="0"/>
        <w:spacing w:line="360" w:lineRule="auto"/>
        <w:ind w:left="357"/>
        <w:jc w:val="left"/>
        <w:rPr>
          <w:rFonts w:eastAsiaTheme="minorEastAsia"/>
          <w:b/>
          <w:sz w:val="24"/>
        </w:rPr>
      </w:pPr>
    </w:p>
    <w:p w14:paraId="452AB8B0">
      <w:pPr>
        <w:widowControl/>
        <w:tabs>
          <w:tab w:val="left" w:pos="1080"/>
          <w:tab w:val="left" w:pos="1872"/>
        </w:tabs>
        <w:snapToGrid w:val="0"/>
        <w:spacing w:line="360" w:lineRule="auto"/>
        <w:jc w:val="left"/>
        <w:rPr>
          <w:rFonts w:eastAsiaTheme="minorEastAsia"/>
          <w:b/>
          <w:sz w:val="24"/>
        </w:rPr>
        <w:sectPr>
          <w:headerReference r:id="rId12" w:type="first"/>
          <w:footerReference r:id="rId14" w:type="first"/>
          <w:headerReference r:id="rId11" w:type="even"/>
          <w:footerReference r:id="rId13" w:type="even"/>
          <w:pgSz w:w="11907" w:h="16840"/>
          <w:pgMar w:top="1418" w:right="1134" w:bottom="1418" w:left="1701" w:header="851" w:footer="851" w:gutter="0"/>
          <w:cols w:space="720" w:num="1"/>
          <w:docGrid w:linePitch="462" w:charSpace="0"/>
        </w:sectPr>
      </w:pPr>
    </w:p>
    <w:p w14:paraId="13A2E001">
      <w:pPr>
        <w:pStyle w:val="3"/>
        <w:spacing w:before="0" w:line="240" w:lineRule="auto"/>
        <w:rPr>
          <w:rFonts w:ascii="Times New Roman" w:hAnsi="Times New Roman" w:eastAsiaTheme="minorEastAsia"/>
          <w:sz w:val="24"/>
          <w:szCs w:val="24"/>
        </w:rPr>
      </w:pPr>
      <w:r>
        <w:rPr>
          <w:rFonts w:ascii="Times New Roman" w:hAnsi="Times New Roman" w:eastAsiaTheme="minorEastAsia"/>
          <w:sz w:val="24"/>
          <w:szCs w:val="24"/>
        </w:rPr>
        <w:t>二、评审标准</w:t>
      </w:r>
    </w:p>
    <w:p w14:paraId="5EAC2A1C">
      <w:pPr>
        <w:tabs>
          <w:tab w:val="left" w:pos="360"/>
          <w:tab w:val="left" w:pos="900"/>
          <w:tab w:val="left" w:pos="1080"/>
          <w:tab w:val="left" w:pos="2014"/>
        </w:tabs>
        <w:snapToGrid w:val="0"/>
        <w:spacing w:line="360" w:lineRule="auto"/>
        <w:rPr>
          <w:sz w:val="24"/>
        </w:rPr>
      </w:pPr>
    </w:p>
    <w:p w14:paraId="0DD85223">
      <w:pPr>
        <w:tabs>
          <w:tab w:val="left" w:pos="360"/>
          <w:tab w:val="left" w:pos="900"/>
          <w:tab w:val="left" w:pos="1080"/>
          <w:tab w:val="left" w:pos="2014"/>
        </w:tabs>
        <w:snapToGrid w:val="0"/>
        <w:spacing w:line="360" w:lineRule="auto"/>
        <w:rPr>
          <w:sz w:val="24"/>
        </w:rPr>
      </w:pPr>
      <w:r>
        <w:rPr>
          <w:rFonts w:hint="eastAsia"/>
          <w:b/>
          <w:bCs/>
          <w:sz w:val="24"/>
        </w:rPr>
        <w:t>商务部分</w:t>
      </w:r>
    </w:p>
    <w:tbl>
      <w:tblPr>
        <w:tblStyle w:val="42"/>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500"/>
        <w:gridCol w:w="1701"/>
        <w:gridCol w:w="3944"/>
        <w:gridCol w:w="1159"/>
      </w:tblGrid>
      <w:tr w14:paraId="5EE8C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vAlign w:val="center"/>
          </w:tcPr>
          <w:p w14:paraId="3ED3B3A6">
            <w:pPr>
              <w:snapToGrid w:val="0"/>
              <w:spacing w:line="360" w:lineRule="auto"/>
              <w:jc w:val="center"/>
              <w:rPr>
                <w:rFonts w:hint="eastAsia" w:ascii="宋体" w:hAnsi="宋体"/>
                <w:sz w:val="24"/>
              </w:rPr>
            </w:pPr>
            <w:r>
              <w:rPr>
                <w:rFonts w:hint="eastAsia" w:ascii="宋体" w:hAnsi="宋体"/>
                <w:sz w:val="24"/>
              </w:rPr>
              <w:t>序号</w:t>
            </w:r>
          </w:p>
        </w:tc>
        <w:tc>
          <w:tcPr>
            <w:tcW w:w="1500" w:type="dxa"/>
            <w:vAlign w:val="center"/>
          </w:tcPr>
          <w:p w14:paraId="5A9FC437">
            <w:pPr>
              <w:snapToGrid w:val="0"/>
              <w:spacing w:line="360" w:lineRule="auto"/>
              <w:jc w:val="center"/>
              <w:rPr>
                <w:rFonts w:hint="eastAsia" w:ascii="宋体" w:hAnsi="宋体"/>
                <w:sz w:val="24"/>
              </w:rPr>
            </w:pPr>
            <w:r>
              <w:rPr>
                <w:rFonts w:hint="eastAsia" w:ascii="宋体" w:hAnsi="宋体"/>
                <w:sz w:val="24"/>
              </w:rPr>
              <w:t>评分项目</w:t>
            </w:r>
          </w:p>
        </w:tc>
        <w:tc>
          <w:tcPr>
            <w:tcW w:w="5645" w:type="dxa"/>
            <w:gridSpan w:val="2"/>
            <w:vAlign w:val="center"/>
          </w:tcPr>
          <w:p w14:paraId="3E3754D0">
            <w:pPr>
              <w:snapToGrid w:val="0"/>
              <w:spacing w:line="360" w:lineRule="auto"/>
              <w:jc w:val="center"/>
              <w:rPr>
                <w:rFonts w:hint="eastAsia" w:ascii="宋体" w:hAnsi="宋体"/>
                <w:sz w:val="24"/>
              </w:rPr>
            </w:pPr>
            <w:r>
              <w:rPr>
                <w:rFonts w:hint="eastAsia" w:ascii="宋体" w:hAnsi="宋体"/>
                <w:sz w:val="24"/>
              </w:rPr>
              <w:t>评分标准</w:t>
            </w:r>
          </w:p>
        </w:tc>
        <w:tc>
          <w:tcPr>
            <w:tcW w:w="1159" w:type="dxa"/>
            <w:vAlign w:val="center"/>
          </w:tcPr>
          <w:p w14:paraId="6BBD7971">
            <w:pPr>
              <w:snapToGrid w:val="0"/>
              <w:spacing w:line="360" w:lineRule="auto"/>
              <w:jc w:val="center"/>
              <w:rPr>
                <w:rFonts w:hint="eastAsia" w:ascii="宋体" w:hAnsi="宋体"/>
                <w:sz w:val="24"/>
              </w:rPr>
            </w:pPr>
            <w:r>
              <w:rPr>
                <w:rFonts w:hint="eastAsia" w:ascii="宋体" w:hAnsi="宋体"/>
                <w:sz w:val="24"/>
              </w:rPr>
              <w:t>分值</w:t>
            </w:r>
          </w:p>
        </w:tc>
      </w:tr>
      <w:tr w14:paraId="34BE9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79" w:hRule="atLeast"/>
          <w:jc w:val="center"/>
        </w:trPr>
        <w:tc>
          <w:tcPr>
            <w:tcW w:w="735" w:type="dxa"/>
            <w:vAlign w:val="center"/>
          </w:tcPr>
          <w:p w14:paraId="22595F1C">
            <w:pPr>
              <w:snapToGrid w:val="0"/>
              <w:spacing w:line="360" w:lineRule="auto"/>
              <w:jc w:val="center"/>
              <w:rPr>
                <w:rFonts w:hint="eastAsia" w:ascii="宋体" w:hAnsi="宋体"/>
                <w:sz w:val="24"/>
              </w:rPr>
            </w:pPr>
            <w:r>
              <w:rPr>
                <w:rFonts w:hint="eastAsia" w:ascii="宋体" w:hAnsi="宋体"/>
                <w:sz w:val="24"/>
              </w:rPr>
              <w:t>1</w:t>
            </w:r>
          </w:p>
        </w:tc>
        <w:tc>
          <w:tcPr>
            <w:tcW w:w="1500" w:type="dxa"/>
            <w:vAlign w:val="center"/>
          </w:tcPr>
          <w:p w14:paraId="59A2874B">
            <w:pPr>
              <w:snapToGrid w:val="0"/>
              <w:jc w:val="center"/>
              <w:rPr>
                <w:rFonts w:hint="eastAsia" w:ascii="宋体" w:hAnsi="宋体"/>
                <w:sz w:val="24"/>
              </w:rPr>
            </w:pPr>
            <w:r>
              <w:rPr>
                <w:rFonts w:hint="eastAsia" w:ascii="宋体" w:hAnsi="宋体"/>
                <w:sz w:val="24"/>
              </w:rPr>
              <w:t>近3年同类工程业绩</w:t>
            </w:r>
          </w:p>
        </w:tc>
        <w:tc>
          <w:tcPr>
            <w:tcW w:w="1701" w:type="dxa"/>
            <w:vAlign w:val="center"/>
          </w:tcPr>
          <w:p w14:paraId="4B2D2515">
            <w:pPr>
              <w:snapToGrid w:val="0"/>
              <w:spacing w:line="360" w:lineRule="auto"/>
              <w:jc w:val="center"/>
              <w:rPr>
                <w:rFonts w:hint="eastAsia" w:ascii="宋体" w:hAnsi="宋体"/>
                <w:sz w:val="24"/>
              </w:rPr>
            </w:pPr>
            <w:r>
              <w:rPr>
                <w:rFonts w:hint="eastAsia" w:ascii="宋体" w:hAnsi="宋体"/>
                <w:sz w:val="24"/>
              </w:rPr>
              <w:t>3分</w:t>
            </w:r>
          </w:p>
        </w:tc>
        <w:tc>
          <w:tcPr>
            <w:tcW w:w="3944" w:type="dxa"/>
            <w:vAlign w:val="center"/>
          </w:tcPr>
          <w:p w14:paraId="1DF4727E">
            <w:pPr>
              <w:adjustRightInd w:val="0"/>
              <w:snapToGrid w:val="0"/>
              <w:rPr>
                <w:rFonts w:hint="eastAsia" w:ascii="宋体" w:hAnsi="宋体"/>
                <w:sz w:val="24"/>
              </w:rPr>
            </w:pPr>
            <w:r>
              <w:rPr>
                <w:rFonts w:hint="eastAsia" w:ascii="宋体" w:hAnsi="宋体"/>
                <w:sz w:val="24"/>
              </w:rPr>
              <w:t>每提供一个建筑工程合同得1分，最多得3分（须附合同首页、中标金额页及双方签字盖章页。招标人有权对上述资料的原件进行核查）</w:t>
            </w:r>
          </w:p>
        </w:tc>
        <w:tc>
          <w:tcPr>
            <w:tcW w:w="1159" w:type="dxa"/>
            <w:vAlign w:val="center"/>
          </w:tcPr>
          <w:p w14:paraId="45D919C6">
            <w:pPr>
              <w:snapToGrid w:val="0"/>
              <w:spacing w:line="360" w:lineRule="auto"/>
              <w:jc w:val="center"/>
              <w:rPr>
                <w:rFonts w:hint="eastAsia" w:ascii="宋体" w:hAnsi="宋体"/>
                <w:sz w:val="24"/>
              </w:rPr>
            </w:pPr>
            <w:r>
              <w:rPr>
                <w:rFonts w:hint="eastAsia" w:ascii="宋体" w:hAnsi="宋体"/>
                <w:sz w:val="24"/>
              </w:rPr>
              <w:t>3</w:t>
            </w:r>
          </w:p>
        </w:tc>
      </w:tr>
      <w:tr w14:paraId="5E51B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42" w:hRule="atLeast"/>
          <w:jc w:val="center"/>
        </w:trPr>
        <w:tc>
          <w:tcPr>
            <w:tcW w:w="735" w:type="dxa"/>
            <w:vMerge w:val="restart"/>
            <w:vAlign w:val="center"/>
          </w:tcPr>
          <w:p w14:paraId="0FC5A36C">
            <w:pPr>
              <w:snapToGrid w:val="0"/>
              <w:spacing w:line="360" w:lineRule="auto"/>
              <w:jc w:val="center"/>
              <w:rPr>
                <w:rFonts w:hint="eastAsia" w:ascii="宋体" w:hAnsi="宋体"/>
                <w:sz w:val="24"/>
              </w:rPr>
            </w:pPr>
            <w:r>
              <w:rPr>
                <w:rFonts w:hint="eastAsia" w:ascii="宋体" w:hAnsi="宋体"/>
                <w:sz w:val="24"/>
              </w:rPr>
              <w:t>2</w:t>
            </w:r>
          </w:p>
        </w:tc>
        <w:tc>
          <w:tcPr>
            <w:tcW w:w="1500" w:type="dxa"/>
            <w:vMerge w:val="restart"/>
            <w:vAlign w:val="center"/>
          </w:tcPr>
          <w:p w14:paraId="2C1B1FA2">
            <w:pPr>
              <w:autoSpaceDE w:val="0"/>
              <w:autoSpaceDN w:val="0"/>
              <w:jc w:val="left"/>
              <w:rPr>
                <w:color w:val="000000"/>
                <w:sz w:val="24"/>
              </w:rPr>
            </w:pPr>
            <w:r>
              <w:rPr>
                <w:rFonts w:ascii="HPQSWB+SimSun" w:hAnsi="HPQSWB+SimSun" w:cs="HPQSWB+SimSun"/>
                <w:color w:val="000000"/>
                <w:sz w:val="24"/>
              </w:rPr>
              <w:t>项目管理班</w:t>
            </w:r>
          </w:p>
          <w:p w14:paraId="27994293">
            <w:pPr>
              <w:autoSpaceDE w:val="0"/>
              <w:autoSpaceDN w:val="0"/>
              <w:spacing w:before="118"/>
              <w:jc w:val="left"/>
              <w:rPr>
                <w:color w:val="000000"/>
                <w:sz w:val="24"/>
              </w:rPr>
            </w:pPr>
            <w:r>
              <w:rPr>
                <w:rFonts w:ascii="HPQSWB+SimSun" w:hAnsi="HPQSWB+SimSun" w:cs="HPQSWB+SimSun"/>
                <w:color w:val="000000"/>
                <w:sz w:val="24"/>
              </w:rPr>
              <w:t>子配备和专</w:t>
            </w:r>
          </w:p>
          <w:p w14:paraId="3D9BC823">
            <w:pPr>
              <w:autoSpaceDE w:val="0"/>
              <w:autoSpaceDN w:val="0"/>
              <w:spacing w:before="118"/>
              <w:jc w:val="left"/>
              <w:rPr>
                <w:rFonts w:hint="eastAsia" w:ascii="宋体" w:hAnsi="宋体"/>
                <w:sz w:val="24"/>
              </w:rPr>
            </w:pPr>
            <w:r>
              <w:rPr>
                <w:rFonts w:ascii="HPQSWB+SimSun" w:hAnsi="HPQSWB+SimSun" w:cs="HPQSWB+SimSun"/>
                <w:color w:val="000000"/>
                <w:sz w:val="24"/>
              </w:rPr>
              <w:t>业技术力量</w:t>
            </w:r>
          </w:p>
        </w:tc>
        <w:tc>
          <w:tcPr>
            <w:tcW w:w="1701" w:type="dxa"/>
            <w:vMerge w:val="restart"/>
            <w:vAlign w:val="center"/>
          </w:tcPr>
          <w:p w14:paraId="1C59AC2D">
            <w:pPr>
              <w:snapToGrid w:val="0"/>
              <w:jc w:val="center"/>
              <w:rPr>
                <w:rFonts w:hint="eastAsia" w:ascii="宋体" w:hAnsi="宋体"/>
                <w:sz w:val="24"/>
              </w:rPr>
            </w:pPr>
            <w:r>
              <w:rPr>
                <w:rFonts w:hint="eastAsia" w:ascii="宋体" w:hAnsi="宋体"/>
                <w:sz w:val="24"/>
              </w:rPr>
              <w:t>项目管理组织机构及应用于本项目的人员配置（6分）</w:t>
            </w:r>
          </w:p>
        </w:tc>
        <w:tc>
          <w:tcPr>
            <w:tcW w:w="3944" w:type="dxa"/>
            <w:vAlign w:val="center"/>
          </w:tcPr>
          <w:p w14:paraId="1491434A">
            <w:pPr>
              <w:adjustRightInd w:val="0"/>
              <w:snapToGrid w:val="0"/>
              <w:rPr>
                <w:rFonts w:hint="eastAsia" w:ascii="宋体" w:hAnsi="宋体"/>
                <w:sz w:val="24"/>
              </w:rPr>
            </w:pPr>
            <w:r>
              <w:rPr>
                <w:rFonts w:ascii="HPQSWB+SimSun" w:hAnsi="HPQSWB+SimSun" w:cs="HPQSWB+SimSun"/>
                <w:color w:val="000000"/>
                <w:spacing w:val="1"/>
                <w:sz w:val="24"/>
              </w:rPr>
              <w:t>应用于本项目的人员配备合理，分工情况明确，项目组</w:t>
            </w:r>
            <w:r>
              <w:rPr>
                <w:rFonts w:ascii="HPQSWB+SimSun" w:hAnsi="HPQSWB+SimSun" w:cs="HPQSWB+SimSun"/>
                <w:color w:val="000000"/>
                <w:sz w:val="24"/>
              </w:rPr>
              <w:t>织机构管理完善得</w:t>
            </w:r>
            <w:r>
              <w:rPr>
                <w:rFonts w:hint="eastAsia" w:ascii="宋体" w:hAnsi="宋体" w:cs="HPQSWB+SimSun"/>
                <w:color w:val="000000"/>
                <w:spacing w:val="1"/>
                <w:sz w:val="24"/>
              </w:rPr>
              <w:t>6</w:t>
            </w:r>
            <w:r>
              <w:rPr>
                <w:rFonts w:hint="eastAsia" w:ascii="HPQSWB+SimSun" w:hAnsi="HPQSWB+SimSun" w:cs="HPQSWB+SimSun"/>
                <w:color w:val="000000"/>
                <w:spacing w:val="1"/>
                <w:sz w:val="24"/>
              </w:rPr>
              <w:t>分；</w:t>
            </w:r>
            <w:r>
              <w:rPr>
                <w:rFonts w:ascii="HPQSWB+SimSun" w:hAnsi="HPQSWB+SimSun" w:cs="HPQSWB+SimSun"/>
                <w:color w:val="000000"/>
                <w:spacing w:val="1"/>
                <w:sz w:val="24"/>
              </w:rPr>
              <w:t>应用于本项目的人员配备较合理，分工情况较明确，项</w:t>
            </w:r>
            <w:r>
              <w:rPr>
                <w:rFonts w:ascii="HPQSWB+SimSun" w:hAnsi="HPQSWB+SimSun" w:cs="HPQSWB+SimSun"/>
                <w:color w:val="000000"/>
                <w:sz w:val="24"/>
              </w:rPr>
              <w:t>目组织机构管理较完善得</w:t>
            </w:r>
            <w:r>
              <w:rPr>
                <w:rFonts w:hint="eastAsia" w:ascii="宋体" w:hAnsi="宋体" w:cs="宋体"/>
                <w:color w:val="000000"/>
                <w:sz w:val="24"/>
              </w:rPr>
              <w:t>4</w:t>
            </w:r>
            <w:r>
              <w:rPr>
                <w:rFonts w:ascii="HPQSWB+SimSun" w:hAnsi="HPQSWB+SimSun" w:cs="HPQSWB+SimSun"/>
                <w:color w:val="000000"/>
                <w:sz w:val="24"/>
              </w:rPr>
              <w:t>分</w:t>
            </w:r>
            <w:r>
              <w:rPr>
                <w:rFonts w:hint="eastAsia" w:ascii="HPQSWB+SimSun" w:hAnsi="HPQSWB+SimSun" w:cs="HPQSWB+SimSun"/>
                <w:color w:val="000000"/>
                <w:sz w:val="24"/>
              </w:rPr>
              <w:t>；</w:t>
            </w:r>
            <w:r>
              <w:rPr>
                <w:rFonts w:ascii="HPQSWB+SimSun" w:hAnsi="HPQSWB+SimSun" w:cs="HPQSWB+SimSun"/>
                <w:color w:val="000000"/>
                <w:spacing w:val="1"/>
                <w:sz w:val="24"/>
              </w:rPr>
              <w:t>应用于本项目的人员配备一般，分工情况一般，项目组</w:t>
            </w:r>
            <w:r>
              <w:rPr>
                <w:rFonts w:ascii="HPQSWB+SimSun" w:hAnsi="HPQSWB+SimSun" w:cs="HPQSWB+SimSun"/>
                <w:color w:val="000000"/>
                <w:sz w:val="24"/>
              </w:rPr>
              <w:t>织机构管理一般得</w:t>
            </w:r>
            <w:r>
              <w:rPr>
                <w:rFonts w:ascii="宋体"/>
                <w:color w:val="000000"/>
                <w:spacing w:val="60"/>
                <w:sz w:val="24"/>
              </w:rPr>
              <w:t>2</w:t>
            </w:r>
            <w:r>
              <w:rPr>
                <w:rFonts w:ascii="HPQSWB+SimSun" w:hAnsi="HPQSWB+SimSun" w:cs="HPQSWB+SimSun"/>
                <w:color w:val="000000"/>
                <w:sz w:val="24"/>
              </w:rPr>
              <w:t>分</w:t>
            </w:r>
            <w:r>
              <w:rPr>
                <w:rFonts w:hint="eastAsia" w:ascii="HPQSWB+SimSun" w:hAnsi="HPQSWB+SimSun" w:cs="HPQSWB+SimSun"/>
                <w:color w:val="000000"/>
                <w:sz w:val="24"/>
              </w:rPr>
              <w:t>；</w:t>
            </w:r>
            <w:r>
              <w:rPr>
                <w:rFonts w:ascii="HPQSWB+SimSun" w:hAnsi="HPQSWB+SimSun" w:cs="HPQSWB+SimSun"/>
                <w:color w:val="000000"/>
                <w:spacing w:val="1"/>
                <w:sz w:val="24"/>
              </w:rPr>
              <w:t>应用于本项目的人员配备不合理，分工情况不明确，项</w:t>
            </w:r>
            <w:r>
              <w:rPr>
                <w:rFonts w:ascii="HPQSWB+SimSun" w:hAnsi="HPQSWB+SimSun" w:cs="HPQSWB+SimSun"/>
                <w:color w:val="000000"/>
                <w:sz w:val="24"/>
              </w:rPr>
              <w:t>目组织机构管理不完善得</w:t>
            </w:r>
            <w:r>
              <w:rPr>
                <w:rFonts w:hint="eastAsia" w:ascii="宋体"/>
                <w:color w:val="000000"/>
                <w:spacing w:val="60"/>
                <w:sz w:val="24"/>
              </w:rPr>
              <w:t>1</w:t>
            </w:r>
            <w:r>
              <w:rPr>
                <w:rFonts w:ascii="HPQSWB+SimSun" w:hAnsi="HPQSWB+SimSun" w:cs="HPQSWB+SimSun"/>
                <w:color w:val="000000"/>
                <w:sz w:val="24"/>
              </w:rPr>
              <w:t>分</w:t>
            </w:r>
            <w:r>
              <w:rPr>
                <w:rFonts w:hint="eastAsia" w:ascii="HPQSWB+SimSun" w:hAnsi="HPQSWB+SimSun" w:cs="HPQSWB+SimSun"/>
                <w:color w:val="000000"/>
                <w:sz w:val="24"/>
              </w:rPr>
              <w:t>；</w:t>
            </w:r>
          </w:p>
          <w:p w14:paraId="41059681">
            <w:pPr>
              <w:autoSpaceDE w:val="0"/>
              <w:autoSpaceDN w:val="0"/>
              <w:jc w:val="left"/>
              <w:rPr>
                <w:rFonts w:ascii="HPQSWB+SimSun" w:hAnsi="HPQSWB+SimSun" w:cs="HPQSWB+SimSun"/>
                <w:color w:val="000000"/>
                <w:spacing w:val="1"/>
                <w:sz w:val="24"/>
              </w:rPr>
            </w:pPr>
            <w:r>
              <w:rPr>
                <w:rFonts w:ascii="HPQSWB+SimSun" w:hAnsi="HPQSWB+SimSun" w:cs="HPQSWB+SimSun"/>
                <w:color w:val="000000"/>
                <w:sz w:val="24"/>
              </w:rPr>
              <w:t>不提供不得分。</w:t>
            </w:r>
          </w:p>
        </w:tc>
        <w:tc>
          <w:tcPr>
            <w:tcW w:w="1159" w:type="dxa"/>
            <w:vAlign w:val="center"/>
          </w:tcPr>
          <w:p w14:paraId="2097101C">
            <w:pPr>
              <w:snapToGrid w:val="0"/>
              <w:spacing w:line="360" w:lineRule="auto"/>
              <w:jc w:val="center"/>
              <w:rPr>
                <w:rFonts w:hint="eastAsia" w:ascii="宋体" w:hAnsi="宋体"/>
                <w:sz w:val="24"/>
              </w:rPr>
            </w:pPr>
            <w:r>
              <w:rPr>
                <w:rFonts w:hint="eastAsia" w:ascii="宋体" w:hAnsi="宋体"/>
                <w:sz w:val="24"/>
              </w:rPr>
              <w:t>6</w:t>
            </w:r>
          </w:p>
        </w:tc>
      </w:tr>
      <w:tr w14:paraId="3C941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4" w:hRule="atLeast"/>
          <w:jc w:val="center"/>
        </w:trPr>
        <w:tc>
          <w:tcPr>
            <w:tcW w:w="735" w:type="dxa"/>
            <w:vMerge w:val="continue"/>
            <w:vAlign w:val="center"/>
          </w:tcPr>
          <w:p w14:paraId="5328AB8E">
            <w:pPr>
              <w:snapToGrid w:val="0"/>
              <w:spacing w:line="360" w:lineRule="auto"/>
              <w:jc w:val="center"/>
              <w:rPr>
                <w:rFonts w:hint="eastAsia" w:ascii="宋体" w:hAnsi="宋体"/>
                <w:sz w:val="24"/>
              </w:rPr>
            </w:pPr>
          </w:p>
        </w:tc>
        <w:tc>
          <w:tcPr>
            <w:tcW w:w="1500" w:type="dxa"/>
            <w:vMerge w:val="continue"/>
            <w:vAlign w:val="center"/>
          </w:tcPr>
          <w:p w14:paraId="5A4A47C4">
            <w:pPr>
              <w:snapToGrid w:val="0"/>
              <w:jc w:val="center"/>
              <w:rPr>
                <w:rFonts w:hint="eastAsia" w:ascii="宋体" w:hAnsi="宋体"/>
                <w:sz w:val="24"/>
              </w:rPr>
            </w:pPr>
          </w:p>
        </w:tc>
        <w:tc>
          <w:tcPr>
            <w:tcW w:w="1701" w:type="dxa"/>
            <w:vMerge w:val="restart"/>
            <w:vAlign w:val="center"/>
          </w:tcPr>
          <w:p w14:paraId="6EB01A98">
            <w:pPr>
              <w:snapToGrid w:val="0"/>
              <w:jc w:val="center"/>
              <w:rPr>
                <w:rFonts w:hint="eastAsia" w:ascii="宋体" w:hAnsi="宋体"/>
                <w:sz w:val="24"/>
              </w:rPr>
            </w:pPr>
            <w:r>
              <w:rPr>
                <w:rFonts w:hint="eastAsia" w:ascii="宋体" w:hAnsi="宋体"/>
                <w:sz w:val="24"/>
              </w:rPr>
              <w:t xml:space="preserve"> 项目经理（4分）</w:t>
            </w:r>
          </w:p>
        </w:tc>
        <w:tc>
          <w:tcPr>
            <w:tcW w:w="3944" w:type="dxa"/>
            <w:vAlign w:val="center"/>
          </w:tcPr>
          <w:p w14:paraId="74F924BD">
            <w:pPr>
              <w:autoSpaceDE w:val="0"/>
              <w:autoSpaceDN w:val="0"/>
              <w:jc w:val="left"/>
              <w:rPr>
                <w:rFonts w:ascii="HPQSWB+SimSun" w:hAnsi="HPQSWB+SimSun" w:cs="HPQSWB+SimSun"/>
                <w:color w:val="000000"/>
                <w:sz w:val="24"/>
              </w:rPr>
            </w:pPr>
            <w:r>
              <w:rPr>
                <w:rFonts w:ascii="HPQSWB+SimSun" w:hAnsi="HPQSWB+SimSun" w:cs="HPQSWB+SimSun"/>
                <w:color w:val="000000"/>
                <w:sz w:val="24"/>
              </w:rPr>
              <w:t>具有中级及以上职称得</w:t>
            </w:r>
            <w:r>
              <w:rPr>
                <w:color w:val="000000"/>
                <w:sz w:val="24"/>
              </w:rPr>
              <w:t xml:space="preserve"> </w:t>
            </w:r>
            <w:r>
              <w:rPr>
                <w:rFonts w:ascii="宋体"/>
                <w:color w:val="000000"/>
                <w:spacing w:val="60"/>
                <w:sz w:val="24"/>
              </w:rPr>
              <w:t>2</w:t>
            </w:r>
            <w:r>
              <w:rPr>
                <w:rFonts w:ascii="HPQSWB+SimSun" w:hAnsi="HPQSWB+SimSun" w:cs="HPQSWB+SimSun"/>
                <w:color w:val="000000"/>
                <w:spacing w:val="-1"/>
                <w:sz w:val="24"/>
              </w:rPr>
              <w:t>分；中级以下职称得</w:t>
            </w:r>
            <w:r>
              <w:rPr>
                <w:color w:val="000000"/>
                <w:spacing w:val="1"/>
                <w:sz w:val="24"/>
              </w:rPr>
              <w:t xml:space="preserve"> </w:t>
            </w:r>
            <w:r>
              <w:rPr>
                <w:rFonts w:ascii="宋体"/>
                <w:color w:val="000000"/>
                <w:spacing w:val="60"/>
                <w:sz w:val="24"/>
              </w:rPr>
              <w:t>1</w:t>
            </w:r>
            <w:r>
              <w:rPr>
                <w:rFonts w:ascii="HPQSWB+SimSun" w:hAnsi="HPQSWB+SimSun" w:cs="HPQSWB+SimSun"/>
                <w:color w:val="000000"/>
                <w:spacing w:val="-2"/>
                <w:sz w:val="24"/>
              </w:rPr>
              <w:t>分；未</w:t>
            </w:r>
            <w:r>
              <w:rPr>
                <w:rFonts w:ascii="HPQSWB+SimSun" w:hAnsi="HPQSWB+SimSun" w:cs="HPQSWB+SimSun"/>
                <w:color w:val="000000"/>
                <w:sz w:val="24"/>
              </w:rPr>
              <w:t>提供证明材料不得分</w:t>
            </w:r>
            <w:r>
              <w:rPr>
                <w:rFonts w:hint="eastAsia" w:ascii="HPQSWB+SimSun" w:hAnsi="HPQSWB+SimSun" w:cs="HPQSWB+SimSun"/>
                <w:color w:val="000000"/>
                <w:sz w:val="24"/>
              </w:rPr>
              <w:t>。</w:t>
            </w:r>
          </w:p>
        </w:tc>
        <w:tc>
          <w:tcPr>
            <w:tcW w:w="1159" w:type="dxa"/>
            <w:vAlign w:val="center"/>
          </w:tcPr>
          <w:p w14:paraId="150359AE">
            <w:pPr>
              <w:snapToGrid w:val="0"/>
              <w:spacing w:line="360" w:lineRule="auto"/>
              <w:jc w:val="center"/>
              <w:rPr>
                <w:rFonts w:hint="eastAsia" w:ascii="宋体" w:hAnsi="宋体"/>
                <w:sz w:val="24"/>
              </w:rPr>
            </w:pPr>
            <w:r>
              <w:rPr>
                <w:rFonts w:hint="eastAsia" w:ascii="宋体" w:hAnsi="宋体"/>
                <w:sz w:val="24"/>
              </w:rPr>
              <w:t>2</w:t>
            </w:r>
          </w:p>
        </w:tc>
      </w:tr>
      <w:tr w14:paraId="53C3A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4" w:hRule="atLeast"/>
          <w:jc w:val="center"/>
        </w:trPr>
        <w:tc>
          <w:tcPr>
            <w:tcW w:w="735" w:type="dxa"/>
            <w:vMerge w:val="continue"/>
            <w:vAlign w:val="center"/>
          </w:tcPr>
          <w:p w14:paraId="17EE8C83">
            <w:pPr>
              <w:snapToGrid w:val="0"/>
              <w:spacing w:line="360" w:lineRule="auto"/>
              <w:jc w:val="center"/>
              <w:rPr>
                <w:rFonts w:hint="eastAsia" w:ascii="宋体" w:hAnsi="宋体"/>
                <w:sz w:val="24"/>
              </w:rPr>
            </w:pPr>
          </w:p>
        </w:tc>
        <w:tc>
          <w:tcPr>
            <w:tcW w:w="1500" w:type="dxa"/>
            <w:vMerge w:val="continue"/>
            <w:vAlign w:val="center"/>
          </w:tcPr>
          <w:p w14:paraId="35912C1F">
            <w:pPr>
              <w:snapToGrid w:val="0"/>
              <w:jc w:val="center"/>
              <w:rPr>
                <w:rFonts w:hint="eastAsia" w:ascii="宋体" w:hAnsi="宋体"/>
                <w:sz w:val="24"/>
              </w:rPr>
            </w:pPr>
          </w:p>
        </w:tc>
        <w:tc>
          <w:tcPr>
            <w:tcW w:w="1701" w:type="dxa"/>
            <w:vMerge w:val="continue"/>
            <w:vAlign w:val="center"/>
          </w:tcPr>
          <w:p w14:paraId="1D567363">
            <w:pPr>
              <w:snapToGrid w:val="0"/>
              <w:jc w:val="center"/>
              <w:rPr>
                <w:rFonts w:hint="eastAsia" w:ascii="宋体" w:hAnsi="宋体"/>
                <w:sz w:val="24"/>
              </w:rPr>
            </w:pPr>
          </w:p>
        </w:tc>
        <w:tc>
          <w:tcPr>
            <w:tcW w:w="3944" w:type="dxa"/>
            <w:vAlign w:val="center"/>
          </w:tcPr>
          <w:p w14:paraId="18955371">
            <w:pPr>
              <w:autoSpaceDE w:val="0"/>
              <w:autoSpaceDN w:val="0"/>
              <w:jc w:val="left"/>
              <w:rPr>
                <w:rFonts w:ascii="HPQSWB+SimSun" w:hAnsi="HPQSWB+SimSun" w:cs="HPQSWB+SimSun"/>
                <w:color w:val="000000"/>
                <w:sz w:val="24"/>
              </w:rPr>
            </w:pPr>
            <w:r>
              <w:rPr>
                <w:rFonts w:ascii="HPQSWB+SimSun" w:hAnsi="HPQSWB+SimSun" w:cs="HPQSWB+SimSun"/>
                <w:color w:val="000000"/>
                <w:sz w:val="24"/>
              </w:rPr>
              <w:t>具有专科及以上学历得</w:t>
            </w:r>
            <w:r>
              <w:rPr>
                <w:color w:val="000000"/>
                <w:sz w:val="24"/>
              </w:rPr>
              <w:t xml:space="preserve"> </w:t>
            </w:r>
            <w:r>
              <w:rPr>
                <w:rFonts w:ascii="宋体"/>
                <w:color w:val="000000"/>
                <w:spacing w:val="60"/>
                <w:sz w:val="24"/>
              </w:rPr>
              <w:t>2</w:t>
            </w:r>
            <w:r>
              <w:rPr>
                <w:rFonts w:ascii="HPQSWB+SimSun" w:hAnsi="HPQSWB+SimSun" w:cs="HPQSWB+SimSun"/>
                <w:color w:val="000000"/>
                <w:spacing w:val="-1"/>
                <w:sz w:val="24"/>
              </w:rPr>
              <w:t>分；专科以下学历得</w:t>
            </w:r>
            <w:r>
              <w:rPr>
                <w:color w:val="000000"/>
                <w:spacing w:val="1"/>
                <w:sz w:val="24"/>
              </w:rPr>
              <w:t xml:space="preserve"> </w:t>
            </w:r>
            <w:r>
              <w:rPr>
                <w:rFonts w:ascii="宋体"/>
                <w:color w:val="000000"/>
                <w:spacing w:val="60"/>
                <w:sz w:val="24"/>
              </w:rPr>
              <w:t>1</w:t>
            </w:r>
            <w:r>
              <w:rPr>
                <w:rFonts w:ascii="HPQSWB+SimSun" w:hAnsi="HPQSWB+SimSun" w:cs="HPQSWB+SimSun"/>
                <w:color w:val="000000"/>
                <w:spacing w:val="-2"/>
                <w:sz w:val="24"/>
              </w:rPr>
              <w:t>分；未</w:t>
            </w:r>
            <w:r>
              <w:rPr>
                <w:rFonts w:ascii="HPQSWB+SimSun" w:hAnsi="HPQSWB+SimSun" w:cs="HPQSWB+SimSun"/>
                <w:color w:val="000000"/>
                <w:sz w:val="24"/>
              </w:rPr>
              <w:t>提供证明材料不得分。</w:t>
            </w:r>
          </w:p>
        </w:tc>
        <w:tc>
          <w:tcPr>
            <w:tcW w:w="1159" w:type="dxa"/>
            <w:vAlign w:val="center"/>
          </w:tcPr>
          <w:p w14:paraId="33AECB8D">
            <w:pPr>
              <w:snapToGrid w:val="0"/>
              <w:spacing w:line="360" w:lineRule="auto"/>
              <w:jc w:val="center"/>
              <w:rPr>
                <w:rFonts w:hint="eastAsia" w:ascii="宋体" w:hAnsi="宋体"/>
                <w:sz w:val="24"/>
              </w:rPr>
            </w:pPr>
            <w:r>
              <w:rPr>
                <w:rFonts w:hint="eastAsia" w:ascii="宋体" w:hAnsi="宋体"/>
                <w:sz w:val="24"/>
              </w:rPr>
              <w:t>2</w:t>
            </w:r>
          </w:p>
        </w:tc>
      </w:tr>
    </w:tbl>
    <w:p w14:paraId="3C650CD6">
      <w:pPr>
        <w:pStyle w:val="17"/>
        <w:rPr>
          <w:rFonts w:hint="eastAsia"/>
        </w:rPr>
      </w:pPr>
    </w:p>
    <w:p w14:paraId="0BAA46E9">
      <w:pPr>
        <w:tabs>
          <w:tab w:val="left" w:pos="360"/>
          <w:tab w:val="left" w:pos="900"/>
          <w:tab w:val="left" w:pos="1080"/>
          <w:tab w:val="left" w:pos="2014"/>
        </w:tabs>
        <w:snapToGrid w:val="0"/>
        <w:spacing w:line="360" w:lineRule="auto"/>
        <w:rPr>
          <w:b/>
          <w:bCs/>
          <w:sz w:val="24"/>
        </w:rPr>
      </w:pPr>
      <w:r>
        <w:rPr>
          <w:rFonts w:hint="eastAsia"/>
          <w:b/>
          <w:bCs/>
          <w:sz w:val="24"/>
        </w:rPr>
        <w:t>技术部分：</w:t>
      </w:r>
    </w:p>
    <w:tbl>
      <w:tblPr>
        <w:tblStyle w:val="42"/>
        <w:tblW w:w="8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2227"/>
        <w:gridCol w:w="4793"/>
        <w:gridCol w:w="1132"/>
      </w:tblGrid>
      <w:tr w14:paraId="273F4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33" w:type="dxa"/>
            <w:tcBorders>
              <w:top w:val="single" w:color="auto" w:sz="4" w:space="0"/>
              <w:left w:val="single" w:color="auto" w:sz="4" w:space="0"/>
              <w:bottom w:val="single" w:color="auto" w:sz="4" w:space="0"/>
              <w:right w:val="single" w:color="auto" w:sz="4" w:space="0"/>
            </w:tcBorders>
            <w:vAlign w:val="center"/>
          </w:tcPr>
          <w:p w14:paraId="1E6F11F8">
            <w:pPr>
              <w:snapToGrid w:val="0"/>
              <w:jc w:val="center"/>
              <w:rPr>
                <w:rFonts w:hint="eastAsia" w:ascii="宋体" w:hAnsi="宋体"/>
                <w:sz w:val="24"/>
              </w:rPr>
            </w:pPr>
            <w:r>
              <w:rPr>
                <w:rFonts w:hint="eastAsia" w:ascii="宋体" w:hAnsi="宋体"/>
                <w:sz w:val="24"/>
              </w:rPr>
              <w:t>序号</w:t>
            </w:r>
          </w:p>
        </w:tc>
        <w:tc>
          <w:tcPr>
            <w:tcW w:w="2227" w:type="dxa"/>
            <w:tcBorders>
              <w:top w:val="single" w:color="auto" w:sz="4" w:space="0"/>
              <w:left w:val="single" w:color="auto" w:sz="4" w:space="0"/>
              <w:bottom w:val="single" w:color="auto" w:sz="4" w:space="0"/>
              <w:right w:val="single" w:color="auto" w:sz="4" w:space="0"/>
            </w:tcBorders>
            <w:vAlign w:val="center"/>
          </w:tcPr>
          <w:p w14:paraId="261108D9">
            <w:pPr>
              <w:snapToGrid w:val="0"/>
              <w:jc w:val="center"/>
              <w:rPr>
                <w:rFonts w:hint="eastAsia" w:ascii="宋体" w:hAnsi="宋体"/>
                <w:sz w:val="24"/>
              </w:rPr>
            </w:pPr>
            <w:r>
              <w:rPr>
                <w:rFonts w:hint="eastAsia" w:ascii="宋体" w:hAnsi="宋体"/>
                <w:sz w:val="24"/>
              </w:rPr>
              <w:t>评分项目</w:t>
            </w:r>
          </w:p>
        </w:tc>
        <w:tc>
          <w:tcPr>
            <w:tcW w:w="4793" w:type="dxa"/>
            <w:tcBorders>
              <w:top w:val="single" w:color="auto" w:sz="4" w:space="0"/>
              <w:left w:val="single" w:color="auto" w:sz="4" w:space="0"/>
              <w:bottom w:val="single" w:color="auto" w:sz="4" w:space="0"/>
              <w:right w:val="single" w:color="auto" w:sz="4" w:space="0"/>
            </w:tcBorders>
            <w:vAlign w:val="center"/>
          </w:tcPr>
          <w:p w14:paraId="768D37AF">
            <w:pPr>
              <w:snapToGrid w:val="0"/>
              <w:jc w:val="center"/>
              <w:rPr>
                <w:rFonts w:hint="eastAsia" w:ascii="宋体" w:hAnsi="宋体"/>
                <w:sz w:val="24"/>
              </w:rPr>
            </w:pPr>
            <w:r>
              <w:rPr>
                <w:rFonts w:hint="eastAsia" w:ascii="宋体" w:hAnsi="宋体"/>
                <w:sz w:val="24"/>
              </w:rPr>
              <w:t>评   分   标   准</w:t>
            </w:r>
          </w:p>
        </w:tc>
        <w:tc>
          <w:tcPr>
            <w:tcW w:w="1132" w:type="dxa"/>
            <w:tcBorders>
              <w:top w:val="single" w:color="auto" w:sz="4" w:space="0"/>
              <w:left w:val="single" w:color="auto" w:sz="4" w:space="0"/>
              <w:bottom w:val="single" w:color="auto" w:sz="4" w:space="0"/>
              <w:right w:val="single" w:color="auto" w:sz="4" w:space="0"/>
            </w:tcBorders>
            <w:vAlign w:val="center"/>
          </w:tcPr>
          <w:p w14:paraId="229E2006">
            <w:pPr>
              <w:snapToGrid w:val="0"/>
              <w:jc w:val="center"/>
              <w:rPr>
                <w:rFonts w:hint="eastAsia" w:ascii="宋体" w:hAnsi="宋体"/>
                <w:sz w:val="24"/>
              </w:rPr>
            </w:pPr>
            <w:r>
              <w:rPr>
                <w:rFonts w:hint="eastAsia" w:ascii="宋体" w:hAnsi="宋体"/>
                <w:sz w:val="24"/>
              </w:rPr>
              <w:t>分值</w:t>
            </w:r>
          </w:p>
        </w:tc>
      </w:tr>
      <w:tr w14:paraId="1E368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33" w:type="dxa"/>
            <w:tcBorders>
              <w:top w:val="single" w:color="auto" w:sz="4" w:space="0"/>
              <w:left w:val="single" w:color="auto" w:sz="4" w:space="0"/>
              <w:bottom w:val="single" w:color="auto" w:sz="4" w:space="0"/>
              <w:right w:val="single" w:color="auto" w:sz="4" w:space="0"/>
            </w:tcBorders>
            <w:vAlign w:val="center"/>
          </w:tcPr>
          <w:p w14:paraId="42511426">
            <w:pPr>
              <w:snapToGrid w:val="0"/>
              <w:jc w:val="center"/>
              <w:rPr>
                <w:rFonts w:hint="eastAsia" w:ascii="宋体" w:hAnsi="宋体"/>
                <w:sz w:val="24"/>
              </w:rPr>
            </w:pPr>
            <w:r>
              <w:rPr>
                <w:rFonts w:hint="eastAsia" w:ascii="宋体" w:hAnsi="宋体"/>
                <w:sz w:val="24"/>
              </w:rPr>
              <w:t>1</w:t>
            </w:r>
          </w:p>
        </w:tc>
        <w:tc>
          <w:tcPr>
            <w:tcW w:w="2227" w:type="dxa"/>
            <w:tcBorders>
              <w:top w:val="single" w:color="auto" w:sz="4" w:space="0"/>
              <w:left w:val="single" w:color="auto" w:sz="4" w:space="0"/>
              <w:bottom w:val="single" w:color="auto" w:sz="4" w:space="0"/>
              <w:right w:val="single" w:color="auto" w:sz="4" w:space="0"/>
            </w:tcBorders>
            <w:vAlign w:val="center"/>
          </w:tcPr>
          <w:p w14:paraId="3B7EC71A">
            <w:pPr>
              <w:snapToGrid w:val="0"/>
              <w:jc w:val="center"/>
              <w:rPr>
                <w:rFonts w:hint="eastAsia" w:ascii="宋体" w:hAnsi="宋体"/>
                <w:sz w:val="24"/>
              </w:rPr>
            </w:pPr>
            <w:r>
              <w:rPr>
                <w:rFonts w:hint="eastAsia" w:ascii="宋体" w:hAnsi="宋体"/>
                <w:sz w:val="24"/>
              </w:rPr>
              <w:t>施工方案</w:t>
            </w:r>
          </w:p>
        </w:tc>
        <w:tc>
          <w:tcPr>
            <w:tcW w:w="4793" w:type="dxa"/>
            <w:tcBorders>
              <w:top w:val="single" w:color="auto" w:sz="4" w:space="0"/>
              <w:left w:val="single" w:color="auto" w:sz="4" w:space="0"/>
              <w:bottom w:val="single" w:color="auto" w:sz="4" w:space="0"/>
              <w:right w:val="single" w:color="auto" w:sz="4" w:space="0"/>
            </w:tcBorders>
            <w:vAlign w:val="center"/>
          </w:tcPr>
          <w:p w14:paraId="09A90D5C">
            <w:pPr>
              <w:snapToGrid w:val="0"/>
              <w:jc w:val="left"/>
              <w:rPr>
                <w:rFonts w:hint="eastAsia" w:ascii="宋体" w:hAnsi="宋体"/>
                <w:sz w:val="24"/>
              </w:rPr>
            </w:pPr>
            <w:bookmarkStart w:id="671" w:name="OLE_LINK11"/>
            <w:bookmarkStart w:id="672" w:name="OLE_LINK12"/>
            <w:r>
              <w:rPr>
                <w:rFonts w:hint="eastAsia" w:ascii="宋体" w:hAnsi="宋体"/>
                <w:sz w:val="24"/>
              </w:rPr>
              <w:t>主要分部分项工程施工方案的针对性强、重点、难点施工把握的准确性强</w:t>
            </w:r>
            <w:r>
              <w:rPr>
                <w:rFonts w:ascii="宋体" w:hAnsi="宋体"/>
                <w:sz w:val="24"/>
              </w:rPr>
              <w:t>得</w:t>
            </w:r>
            <w:r>
              <w:rPr>
                <w:rFonts w:hint="eastAsia" w:ascii="宋体" w:hAnsi="宋体"/>
                <w:sz w:val="24"/>
              </w:rPr>
              <w:t>15分</w:t>
            </w:r>
            <w:r>
              <w:rPr>
                <w:rFonts w:ascii="宋体" w:hAnsi="宋体"/>
                <w:sz w:val="24"/>
              </w:rPr>
              <w:t>；</w:t>
            </w:r>
            <w:bookmarkEnd w:id="671"/>
            <w:bookmarkEnd w:id="672"/>
          </w:p>
          <w:p w14:paraId="35723EE4">
            <w:pPr>
              <w:pStyle w:val="17"/>
              <w:snapToGrid w:val="0"/>
              <w:spacing w:before="0" w:line="240" w:lineRule="auto"/>
              <w:rPr>
                <w:rFonts w:hint="eastAsia"/>
              </w:rPr>
            </w:pPr>
            <w:r>
              <w:rPr>
                <w:rFonts w:hint="eastAsia"/>
              </w:rPr>
              <w:t>主要分部分项工程施工方案的针对性较强、重点、难点施工把握的准确性较强得11分；</w:t>
            </w:r>
          </w:p>
          <w:p w14:paraId="7AE37AB4">
            <w:pPr>
              <w:pStyle w:val="17"/>
              <w:snapToGrid w:val="0"/>
              <w:spacing w:before="0" w:line="240" w:lineRule="auto"/>
              <w:rPr>
                <w:rFonts w:hint="eastAsia"/>
              </w:rPr>
            </w:pPr>
            <w:bookmarkStart w:id="673" w:name="OLE_LINK13"/>
            <w:bookmarkStart w:id="674" w:name="OLE_LINK14"/>
            <w:r>
              <w:rPr>
                <w:rFonts w:hint="eastAsia"/>
              </w:rPr>
              <w:t>主要分部分项工程施工方案的针对性一般、重点、难点施工把握的准确性一般得7分；</w:t>
            </w:r>
            <w:bookmarkEnd w:id="673"/>
            <w:bookmarkEnd w:id="674"/>
          </w:p>
          <w:p w14:paraId="03E74F58">
            <w:pPr>
              <w:pStyle w:val="17"/>
              <w:snapToGrid w:val="0"/>
              <w:spacing w:before="0" w:line="240" w:lineRule="auto"/>
              <w:rPr>
                <w:rFonts w:hint="eastAsia"/>
              </w:rPr>
            </w:pPr>
            <w:r>
              <w:rPr>
                <w:rFonts w:hint="eastAsia"/>
              </w:rPr>
              <w:t>主要分部分项工程施工方案的针对性差、重点、难点施工把握的准确性较差得3分；</w:t>
            </w:r>
          </w:p>
          <w:p w14:paraId="5BDB917F">
            <w:pPr>
              <w:pStyle w:val="17"/>
              <w:snapToGrid w:val="0"/>
              <w:spacing w:before="0" w:line="240" w:lineRule="auto"/>
              <w:rPr>
                <w:rFonts w:hint="eastAsia"/>
              </w:rPr>
            </w:pPr>
            <w:r>
              <w:t>不满足工程需要或未提供不得分。</w:t>
            </w:r>
          </w:p>
        </w:tc>
        <w:tc>
          <w:tcPr>
            <w:tcW w:w="1132" w:type="dxa"/>
            <w:tcBorders>
              <w:top w:val="single" w:color="auto" w:sz="4" w:space="0"/>
              <w:left w:val="single" w:color="auto" w:sz="4" w:space="0"/>
              <w:bottom w:val="single" w:color="auto" w:sz="4" w:space="0"/>
              <w:right w:val="single" w:color="auto" w:sz="4" w:space="0"/>
            </w:tcBorders>
            <w:vAlign w:val="center"/>
          </w:tcPr>
          <w:p w14:paraId="1169ADA0">
            <w:pPr>
              <w:snapToGrid w:val="0"/>
              <w:jc w:val="center"/>
              <w:rPr>
                <w:rFonts w:hint="eastAsia" w:ascii="宋体" w:hAnsi="宋体"/>
                <w:sz w:val="24"/>
              </w:rPr>
            </w:pPr>
            <w:r>
              <w:rPr>
                <w:rFonts w:hint="eastAsia" w:ascii="宋体" w:hAnsi="宋体"/>
                <w:sz w:val="24"/>
              </w:rPr>
              <w:t>15</w:t>
            </w:r>
          </w:p>
        </w:tc>
      </w:tr>
      <w:tr w14:paraId="6F1F7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33" w:type="dxa"/>
            <w:tcBorders>
              <w:top w:val="single" w:color="auto" w:sz="4" w:space="0"/>
              <w:left w:val="single" w:color="auto" w:sz="4" w:space="0"/>
              <w:bottom w:val="single" w:color="auto" w:sz="4" w:space="0"/>
              <w:right w:val="single" w:color="auto" w:sz="4" w:space="0"/>
            </w:tcBorders>
            <w:vAlign w:val="center"/>
          </w:tcPr>
          <w:p w14:paraId="2D498E72">
            <w:pPr>
              <w:snapToGrid w:val="0"/>
              <w:jc w:val="center"/>
              <w:rPr>
                <w:rFonts w:hint="eastAsia" w:ascii="宋体" w:hAnsi="宋体"/>
                <w:sz w:val="24"/>
              </w:rPr>
            </w:pPr>
            <w:r>
              <w:rPr>
                <w:rFonts w:hint="eastAsia" w:ascii="宋体" w:hAnsi="宋体"/>
                <w:sz w:val="24"/>
              </w:rPr>
              <w:t>2</w:t>
            </w:r>
          </w:p>
        </w:tc>
        <w:tc>
          <w:tcPr>
            <w:tcW w:w="2227" w:type="dxa"/>
            <w:tcBorders>
              <w:top w:val="single" w:color="auto" w:sz="4" w:space="0"/>
              <w:left w:val="single" w:color="auto" w:sz="4" w:space="0"/>
              <w:bottom w:val="single" w:color="auto" w:sz="4" w:space="0"/>
              <w:right w:val="single" w:color="auto" w:sz="4" w:space="0"/>
            </w:tcBorders>
            <w:vAlign w:val="center"/>
          </w:tcPr>
          <w:p w14:paraId="79EA7969">
            <w:pPr>
              <w:snapToGrid w:val="0"/>
              <w:jc w:val="center"/>
              <w:rPr>
                <w:rFonts w:hint="eastAsia" w:ascii="宋体" w:hAnsi="宋体"/>
                <w:sz w:val="24"/>
              </w:rPr>
            </w:pPr>
            <w:r>
              <w:rPr>
                <w:rFonts w:hint="eastAsia" w:ascii="宋体" w:hAnsi="宋体"/>
                <w:sz w:val="24"/>
              </w:rPr>
              <w:t>安全生产管理体系与措施</w:t>
            </w:r>
          </w:p>
        </w:tc>
        <w:tc>
          <w:tcPr>
            <w:tcW w:w="4793" w:type="dxa"/>
            <w:tcBorders>
              <w:top w:val="single" w:color="auto" w:sz="4" w:space="0"/>
              <w:left w:val="single" w:color="auto" w:sz="4" w:space="0"/>
              <w:bottom w:val="single" w:color="auto" w:sz="4" w:space="0"/>
              <w:right w:val="single" w:color="auto" w:sz="4" w:space="0"/>
            </w:tcBorders>
            <w:vAlign w:val="center"/>
          </w:tcPr>
          <w:p w14:paraId="3340B4B8">
            <w:pPr>
              <w:snapToGrid w:val="0"/>
              <w:jc w:val="left"/>
              <w:rPr>
                <w:rFonts w:hint="eastAsia" w:ascii="宋体" w:hAnsi="宋体"/>
                <w:sz w:val="24"/>
              </w:rPr>
            </w:pPr>
            <w:bookmarkStart w:id="675" w:name="OLE_LINK15"/>
            <w:bookmarkStart w:id="676" w:name="OLE_LINK16"/>
            <w:r>
              <w:rPr>
                <w:rFonts w:hint="eastAsia" w:ascii="宋体" w:hAnsi="宋体"/>
                <w:sz w:val="24"/>
              </w:rPr>
              <w:t>安全生产管理体系与措施的完善性强，与分部分项工程技术方案和组织措施对应的安全管理措施的全面性与可行性强</w:t>
            </w:r>
            <w:r>
              <w:rPr>
                <w:rFonts w:ascii="宋体" w:hAnsi="宋体"/>
                <w:sz w:val="24"/>
              </w:rPr>
              <w:t>得</w:t>
            </w:r>
            <w:r>
              <w:rPr>
                <w:rFonts w:hint="eastAsia" w:ascii="宋体" w:hAnsi="宋体"/>
                <w:sz w:val="24"/>
              </w:rPr>
              <w:t>12分</w:t>
            </w:r>
            <w:bookmarkEnd w:id="675"/>
            <w:bookmarkEnd w:id="676"/>
            <w:r>
              <w:rPr>
                <w:rFonts w:ascii="宋体" w:hAnsi="宋体"/>
                <w:sz w:val="24"/>
              </w:rPr>
              <w:t>；</w:t>
            </w:r>
          </w:p>
          <w:p w14:paraId="5461CF2F">
            <w:pPr>
              <w:pStyle w:val="17"/>
              <w:snapToGrid w:val="0"/>
              <w:spacing w:before="0" w:line="240" w:lineRule="auto"/>
              <w:rPr>
                <w:rFonts w:hint="eastAsia"/>
              </w:rPr>
            </w:pPr>
            <w:r>
              <w:rPr>
                <w:rFonts w:hint="eastAsia"/>
              </w:rPr>
              <w:t>安全生产管理体系与措施的完善性较强，与分部分项工程技术方案和组织措施对应的安全管理措施的全面性与可行性较强得9分；</w:t>
            </w:r>
          </w:p>
          <w:p w14:paraId="47561DD5">
            <w:pPr>
              <w:pStyle w:val="17"/>
              <w:snapToGrid w:val="0"/>
              <w:spacing w:before="0" w:line="240" w:lineRule="auto"/>
              <w:rPr>
                <w:rFonts w:hint="eastAsia"/>
              </w:rPr>
            </w:pPr>
            <w:r>
              <w:rPr>
                <w:rFonts w:hint="eastAsia"/>
              </w:rPr>
              <w:t>安全生产管理体系与措施的完善性一般，与分部分项工程技术方案和组织措施对应的安全管理措施的全面性与可行性一般得6分；</w:t>
            </w:r>
          </w:p>
          <w:p w14:paraId="4DC35376">
            <w:pPr>
              <w:pStyle w:val="17"/>
              <w:snapToGrid w:val="0"/>
              <w:spacing w:before="0" w:line="240" w:lineRule="auto"/>
              <w:rPr>
                <w:rFonts w:hint="eastAsia"/>
              </w:rPr>
            </w:pPr>
            <w:r>
              <w:rPr>
                <w:rFonts w:hint="eastAsia"/>
              </w:rPr>
              <w:t>安全生产管理体系与措施的完善性差，与分部分项工程技术方案和组织措施对应的安全管理措施的全面性与可行性较差得3分；</w:t>
            </w:r>
          </w:p>
          <w:p w14:paraId="5965C2F6">
            <w:pPr>
              <w:pStyle w:val="17"/>
              <w:snapToGrid w:val="0"/>
              <w:spacing w:before="0" w:line="240" w:lineRule="auto"/>
              <w:rPr>
                <w:rFonts w:hint="eastAsia"/>
              </w:rPr>
            </w:pPr>
            <w:r>
              <w:t>不满足工程需要或未提供不得分。</w:t>
            </w:r>
          </w:p>
        </w:tc>
        <w:tc>
          <w:tcPr>
            <w:tcW w:w="1132" w:type="dxa"/>
            <w:tcBorders>
              <w:top w:val="single" w:color="auto" w:sz="4" w:space="0"/>
              <w:left w:val="single" w:color="auto" w:sz="4" w:space="0"/>
              <w:bottom w:val="single" w:color="auto" w:sz="4" w:space="0"/>
              <w:right w:val="single" w:color="auto" w:sz="4" w:space="0"/>
            </w:tcBorders>
            <w:vAlign w:val="center"/>
          </w:tcPr>
          <w:p w14:paraId="2FF54331">
            <w:pPr>
              <w:snapToGrid w:val="0"/>
              <w:jc w:val="center"/>
              <w:rPr>
                <w:rFonts w:hint="eastAsia" w:ascii="宋体" w:hAnsi="宋体"/>
                <w:sz w:val="24"/>
              </w:rPr>
            </w:pPr>
            <w:r>
              <w:rPr>
                <w:rFonts w:hint="eastAsia" w:ascii="宋体" w:hAnsi="宋体"/>
                <w:sz w:val="24"/>
              </w:rPr>
              <w:t>12</w:t>
            </w:r>
          </w:p>
        </w:tc>
      </w:tr>
      <w:tr w14:paraId="4A6DB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33" w:type="dxa"/>
            <w:tcBorders>
              <w:top w:val="single" w:color="auto" w:sz="4" w:space="0"/>
              <w:left w:val="single" w:color="auto" w:sz="4" w:space="0"/>
              <w:bottom w:val="single" w:color="auto" w:sz="4" w:space="0"/>
              <w:right w:val="single" w:color="auto" w:sz="4" w:space="0"/>
            </w:tcBorders>
            <w:vAlign w:val="center"/>
          </w:tcPr>
          <w:p w14:paraId="243A9640">
            <w:pPr>
              <w:snapToGrid w:val="0"/>
              <w:jc w:val="center"/>
              <w:rPr>
                <w:rFonts w:hint="eastAsia" w:ascii="宋体" w:hAnsi="宋体"/>
                <w:sz w:val="24"/>
              </w:rPr>
            </w:pPr>
            <w:r>
              <w:rPr>
                <w:rFonts w:hint="eastAsia" w:ascii="宋体" w:hAnsi="宋体"/>
                <w:sz w:val="24"/>
              </w:rPr>
              <w:t>3</w:t>
            </w:r>
          </w:p>
        </w:tc>
        <w:tc>
          <w:tcPr>
            <w:tcW w:w="2227" w:type="dxa"/>
            <w:tcBorders>
              <w:top w:val="single" w:color="auto" w:sz="4" w:space="0"/>
              <w:left w:val="single" w:color="auto" w:sz="4" w:space="0"/>
              <w:bottom w:val="single" w:color="auto" w:sz="4" w:space="0"/>
              <w:right w:val="single" w:color="auto" w:sz="4" w:space="0"/>
            </w:tcBorders>
            <w:vAlign w:val="center"/>
          </w:tcPr>
          <w:p w14:paraId="76A2CA5F">
            <w:pPr>
              <w:widowControl/>
              <w:jc w:val="center"/>
              <w:textAlignment w:val="center"/>
              <w:rPr>
                <w:rFonts w:hint="eastAsia" w:ascii="宋体" w:hAnsi="宋体" w:cs="宋体"/>
                <w:kern w:val="0"/>
                <w:szCs w:val="21"/>
              </w:rPr>
            </w:pPr>
            <w:r>
              <w:rPr>
                <w:rFonts w:hint="eastAsia" w:ascii="宋体" w:hAnsi="宋体" w:cs="宋体"/>
                <w:kern w:val="0"/>
                <w:szCs w:val="21"/>
              </w:rPr>
              <w:t>对本工程的重点难点分析及对策</w:t>
            </w:r>
          </w:p>
          <w:p w14:paraId="5E3A9665">
            <w:pPr>
              <w:snapToGrid w:val="0"/>
              <w:jc w:val="center"/>
              <w:rPr>
                <w:rFonts w:hint="eastAsia" w:ascii="宋体" w:hAnsi="宋体"/>
                <w:sz w:val="24"/>
              </w:rPr>
            </w:pPr>
          </w:p>
        </w:tc>
        <w:tc>
          <w:tcPr>
            <w:tcW w:w="4793" w:type="dxa"/>
            <w:tcBorders>
              <w:top w:val="single" w:color="auto" w:sz="4" w:space="0"/>
              <w:left w:val="single" w:color="auto" w:sz="4" w:space="0"/>
              <w:bottom w:val="single" w:color="auto" w:sz="4" w:space="0"/>
              <w:right w:val="single" w:color="auto" w:sz="4" w:space="0"/>
            </w:tcBorders>
            <w:vAlign w:val="center"/>
          </w:tcPr>
          <w:p w14:paraId="08A89283">
            <w:pPr>
              <w:snapToGrid w:val="0"/>
              <w:jc w:val="left"/>
              <w:rPr>
                <w:rFonts w:hint="eastAsia" w:ascii="宋体" w:hAnsi="宋体" w:cs="宋体"/>
                <w:kern w:val="0"/>
                <w:sz w:val="24"/>
                <w:szCs w:val="21"/>
                <w:lang w:val="zh-CN"/>
              </w:rPr>
            </w:pPr>
            <w:r>
              <w:rPr>
                <w:rFonts w:hint="eastAsia" w:ascii="宋体" w:hAnsi="宋体" w:cs="宋体"/>
                <w:kern w:val="0"/>
                <w:sz w:val="24"/>
                <w:szCs w:val="21"/>
                <w:lang w:val="zh-CN"/>
              </w:rPr>
              <w:t>针对项目特点和具体情况重点、难点分析准确，对策有针对性，得</w:t>
            </w:r>
            <w:r>
              <w:rPr>
                <w:rFonts w:hint="eastAsia" w:ascii="宋体" w:hAnsi="宋体" w:cs="宋体"/>
                <w:kern w:val="0"/>
                <w:sz w:val="24"/>
                <w:szCs w:val="21"/>
              </w:rPr>
              <w:t>4</w:t>
            </w:r>
            <w:r>
              <w:rPr>
                <w:rFonts w:hint="eastAsia" w:ascii="宋体" w:hAnsi="宋体" w:cs="宋体"/>
                <w:kern w:val="0"/>
                <w:sz w:val="24"/>
                <w:szCs w:val="21"/>
                <w:lang w:val="zh-CN"/>
              </w:rPr>
              <w:t>分；</w:t>
            </w:r>
          </w:p>
          <w:p w14:paraId="46095BB2">
            <w:pPr>
              <w:pStyle w:val="17"/>
              <w:spacing w:line="240" w:lineRule="auto"/>
              <w:rPr>
                <w:rFonts w:hint="eastAsia" w:cs="宋体"/>
                <w:kern w:val="0"/>
                <w:szCs w:val="21"/>
              </w:rPr>
            </w:pPr>
            <w:r>
              <w:rPr>
                <w:rFonts w:hint="eastAsia" w:cs="宋体"/>
                <w:kern w:val="0"/>
                <w:szCs w:val="21"/>
              </w:rPr>
              <w:t>针对项目特点和具体情况重点、难点分析较准确，对策较有针对性，得3分；</w:t>
            </w:r>
          </w:p>
          <w:p w14:paraId="700F86AA">
            <w:pPr>
              <w:pStyle w:val="17"/>
              <w:spacing w:line="240" w:lineRule="auto"/>
              <w:rPr>
                <w:rFonts w:hint="eastAsia" w:cs="宋体"/>
                <w:kern w:val="0"/>
                <w:szCs w:val="21"/>
              </w:rPr>
            </w:pPr>
            <w:r>
              <w:rPr>
                <w:rFonts w:hint="eastAsia" w:cs="宋体"/>
                <w:kern w:val="0"/>
                <w:szCs w:val="21"/>
              </w:rPr>
              <w:t>重点难点分析及对策基本可行，基本满足施工需求，得2分；</w:t>
            </w:r>
          </w:p>
          <w:p w14:paraId="1EAE2125">
            <w:pPr>
              <w:pStyle w:val="17"/>
              <w:spacing w:line="240" w:lineRule="auto"/>
              <w:rPr>
                <w:rFonts w:hint="eastAsia" w:cs="宋体"/>
                <w:kern w:val="0"/>
                <w:szCs w:val="21"/>
              </w:rPr>
            </w:pPr>
            <w:r>
              <w:rPr>
                <w:rFonts w:hint="eastAsia" w:cs="宋体"/>
                <w:kern w:val="0"/>
                <w:szCs w:val="21"/>
              </w:rPr>
              <w:t>重点难点分析及对策不到位或有欠缺，得1分；</w:t>
            </w:r>
          </w:p>
          <w:p w14:paraId="193A45CF">
            <w:pPr>
              <w:pStyle w:val="17"/>
              <w:spacing w:line="240" w:lineRule="auto"/>
              <w:rPr>
                <w:rFonts w:hint="eastAsia"/>
              </w:rPr>
            </w:pPr>
            <w:r>
              <w:rPr>
                <w:rFonts w:hint="eastAsia" w:cs="宋体"/>
                <w:kern w:val="0"/>
                <w:szCs w:val="21"/>
              </w:rPr>
              <w:t>无此项内容，得0分</w:t>
            </w:r>
          </w:p>
        </w:tc>
        <w:tc>
          <w:tcPr>
            <w:tcW w:w="1132" w:type="dxa"/>
            <w:tcBorders>
              <w:top w:val="single" w:color="auto" w:sz="4" w:space="0"/>
              <w:left w:val="single" w:color="auto" w:sz="4" w:space="0"/>
              <w:bottom w:val="single" w:color="auto" w:sz="4" w:space="0"/>
              <w:right w:val="single" w:color="auto" w:sz="4" w:space="0"/>
            </w:tcBorders>
            <w:vAlign w:val="center"/>
          </w:tcPr>
          <w:p w14:paraId="6B94E6F8">
            <w:pPr>
              <w:snapToGrid w:val="0"/>
              <w:jc w:val="center"/>
              <w:rPr>
                <w:rFonts w:hint="eastAsia" w:ascii="宋体" w:hAnsi="宋体"/>
                <w:sz w:val="24"/>
              </w:rPr>
            </w:pPr>
            <w:r>
              <w:rPr>
                <w:rFonts w:hint="eastAsia" w:ascii="宋体" w:hAnsi="宋体"/>
                <w:sz w:val="24"/>
              </w:rPr>
              <w:t>4</w:t>
            </w:r>
          </w:p>
        </w:tc>
      </w:tr>
      <w:tr w14:paraId="6CE7B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33" w:type="dxa"/>
            <w:tcBorders>
              <w:top w:val="single" w:color="auto" w:sz="4" w:space="0"/>
              <w:left w:val="single" w:color="auto" w:sz="4" w:space="0"/>
              <w:bottom w:val="single" w:color="auto" w:sz="4" w:space="0"/>
              <w:right w:val="single" w:color="auto" w:sz="4" w:space="0"/>
            </w:tcBorders>
            <w:vAlign w:val="center"/>
          </w:tcPr>
          <w:p w14:paraId="6D2A5A07">
            <w:pPr>
              <w:snapToGrid w:val="0"/>
              <w:jc w:val="center"/>
              <w:rPr>
                <w:rFonts w:hint="eastAsia" w:ascii="宋体" w:hAnsi="宋体"/>
                <w:sz w:val="24"/>
              </w:rPr>
            </w:pPr>
            <w:r>
              <w:rPr>
                <w:rFonts w:hint="eastAsia" w:ascii="宋体" w:hAnsi="宋体"/>
                <w:sz w:val="24"/>
              </w:rPr>
              <w:t>4</w:t>
            </w:r>
          </w:p>
        </w:tc>
        <w:tc>
          <w:tcPr>
            <w:tcW w:w="2227" w:type="dxa"/>
            <w:tcBorders>
              <w:top w:val="single" w:color="auto" w:sz="4" w:space="0"/>
              <w:left w:val="single" w:color="auto" w:sz="4" w:space="0"/>
              <w:bottom w:val="single" w:color="auto" w:sz="4" w:space="0"/>
              <w:right w:val="single" w:color="auto" w:sz="4" w:space="0"/>
            </w:tcBorders>
            <w:vAlign w:val="center"/>
          </w:tcPr>
          <w:p w14:paraId="0CCCB323">
            <w:pPr>
              <w:snapToGrid w:val="0"/>
              <w:jc w:val="center"/>
              <w:rPr>
                <w:rFonts w:hint="eastAsia" w:ascii="宋体" w:hAnsi="宋体"/>
                <w:sz w:val="24"/>
              </w:rPr>
            </w:pPr>
            <w:r>
              <w:rPr>
                <w:rFonts w:hint="eastAsia" w:ascii="宋体" w:hAnsi="宋体"/>
                <w:sz w:val="24"/>
              </w:rPr>
              <w:t>质量保证体系、措施及施工进度计划、保证措施</w:t>
            </w:r>
          </w:p>
          <w:p w14:paraId="2400EB1B">
            <w:pPr>
              <w:snapToGrid w:val="0"/>
              <w:jc w:val="center"/>
              <w:rPr>
                <w:rFonts w:hint="eastAsia" w:ascii="宋体" w:hAnsi="宋体"/>
                <w:sz w:val="24"/>
              </w:rPr>
            </w:pPr>
          </w:p>
        </w:tc>
        <w:tc>
          <w:tcPr>
            <w:tcW w:w="4793" w:type="dxa"/>
            <w:tcBorders>
              <w:top w:val="single" w:color="auto" w:sz="4" w:space="0"/>
              <w:left w:val="single" w:color="auto" w:sz="4" w:space="0"/>
              <w:bottom w:val="single" w:color="auto" w:sz="4" w:space="0"/>
              <w:right w:val="single" w:color="auto" w:sz="4" w:space="0"/>
            </w:tcBorders>
            <w:vAlign w:val="center"/>
          </w:tcPr>
          <w:p w14:paraId="524836C9">
            <w:pPr>
              <w:pStyle w:val="17"/>
              <w:snapToGrid w:val="0"/>
              <w:spacing w:before="0" w:line="240" w:lineRule="auto"/>
              <w:rPr>
                <w:rFonts w:hint="eastAsia" w:cs="宋体"/>
                <w:kern w:val="0"/>
                <w:szCs w:val="21"/>
              </w:rPr>
            </w:pPr>
            <w:r>
              <w:rPr>
                <w:rFonts w:hint="eastAsia" w:cs="宋体"/>
                <w:kern w:val="0"/>
                <w:szCs w:val="21"/>
              </w:rPr>
              <w:t>质量保证体系、措施及施工进度计划完整、措施有力，得12分；</w:t>
            </w:r>
          </w:p>
          <w:p w14:paraId="376A9DE7">
            <w:pPr>
              <w:pStyle w:val="17"/>
              <w:snapToGrid w:val="0"/>
              <w:spacing w:before="0" w:line="240" w:lineRule="auto"/>
              <w:rPr>
                <w:rFonts w:hint="eastAsia"/>
              </w:rPr>
            </w:pPr>
            <w:r>
              <w:rPr>
                <w:rFonts w:hint="eastAsia"/>
              </w:rPr>
              <w:t>质量保证体系、措施及施工进度计划较完整、措施较有力，得9分；</w:t>
            </w:r>
          </w:p>
          <w:p w14:paraId="10387B71">
            <w:pPr>
              <w:pStyle w:val="17"/>
              <w:snapToGrid w:val="0"/>
              <w:spacing w:before="0" w:line="240" w:lineRule="auto"/>
              <w:rPr>
                <w:rFonts w:hint="eastAsia" w:cs="宋体"/>
                <w:kern w:val="0"/>
                <w:szCs w:val="21"/>
              </w:rPr>
            </w:pPr>
            <w:r>
              <w:rPr>
                <w:rFonts w:hint="eastAsia" w:cs="宋体"/>
                <w:kern w:val="0"/>
                <w:szCs w:val="21"/>
              </w:rPr>
              <w:t>质量保证体系、措施及施工进度计划基本可行，基本满足施工需求，得6分；</w:t>
            </w:r>
          </w:p>
          <w:p w14:paraId="61E44D54">
            <w:pPr>
              <w:pStyle w:val="17"/>
              <w:snapToGrid w:val="0"/>
              <w:spacing w:before="0" w:line="240" w:lineRule="auto"/>
              <w:rPr>
                <w:rFonts w:hint="eastAsia" w:cs="宋体"/>
                <w:kern w:val="0"/>
                <w:szCs w:val="21"/>
              </w:rPr>
            </w:pPr>
            <w:r>
              <w:rPr>
                <w:rFonts w:hint="eastAsia" w:cs="宋体"/>
                <w:kern w:val="0"/>
                <w:szCs w:val="21"/>
              </w:rPr>
              <w:t>保证体系及措施有欠缺，得3分；</w:t>
            </w:r>
          </w:p>
          <w:p w14:paraId="0E7780F6">
            <w:pPr>
              <w:pStyle w:val="17"/>
              <w:snapToGrid w:val="0"/>
              <w:spacing w:before="0" w:line="240" w:lineRule="auto"/>
              <w:rPr>
                <w:rFonts w:hint="eastAsia"/>
              </w:rPr>
            </w:pPr>
            <w:r>
              <w:rPr>
                <w:rFonts w:hint="eastAsia" w:cs="宋体"/>
                <w:kern w:val="0"/>
                <w:szCs w:val="21"/>
              </w:rPr>
              <w:t>无此项内容，得0分</w:t>
            </w:r>
          </w:p>
        </w:tc>
        <w:tc>
          <w:tcPr>
            <w:tcW w:w="1132" w:type="dxa"/>
            <w:tcBorders>
              <w:top w:val="single" w:color="auto" w:sz="4" w:space="0"/>
              <w:left w:val="single" w:color="auto" w:sz="4" w:space="0"/>
              <w:bottom w:val="single" w:color="auto" w:sz="4" w:space="0"/>
              <w:right w:val="single" w:color="auto" w:sz="4" w:space="0"/>
            </w:tcBorders>
            <w:vAlign w:val="center"/>
          </w:tcPr>
          <w:p w14:paraId="199B10FF">
            <w:pPr>
              <w:snapToGrid w:val="0"/>
              <w:jc w:val="center"/>
              <w:rPr>
                <w:rFonts w:hint="eastAsia" w:ascii="宋体" w:hAnsi="宋体"/>
                <w:sz w:val="24"/>
              </w:rPr>
            </w:pPr>
            <w:r>
              <w:rPr>
                <w:rFonts w:hint="eastAsia" w:ascii="宋体" w:hAnsi="宋体"/>
                <w:sz w:val="24"/>
              </w:rPr>
              <w:t>12</w:t>
            </w:r>
          </w:p>
        </w:tc>
      </w:tr>
      <w:tr w14:paraId="49163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33" w:type="dxa"/>
            <w:tcBorders>
              <w:top w:val="single" w:color="auto" w:sz="4" w:space="0"/>
              <w:left w:val="single" w:color="auto" w:sz="4" w:space="0"/>
              <w:bottom w:val="single" w:color="auto" w:sz="4" w:space="0"/>
              <w:right w:val="single" w:color="auto" w:sz="4" w:space="0"/>
            </w:tcBorders>
            <w:vAlign w:val="center"/>
          </w:tcPr>
          <w:p w14:paraId="11B91241">
            <w:pPr>
              <w:snapToGrid w:val="0"/>
              <w:jc w:val="center"/>
              <w:rPr>
                <w:rFonts w:hint="eastAsia" w:ascii="宋体" w:hAnsi="宋体"/>
                <w:sz w:val="24"/>
              </w:rPr>
            </w:pPr>
            <w:r>
              <w:rPr>
                <w:rFonts w:hint="eastAsia" w:ascii="宋体" w:hAnsi="宋体"/>
                <w:sz w:val="24"/>
              </w:rPr>
              <w:t>5</w:t>
            </w:r>
          </w:p>
        </w:tc>
        <w:tc>
          <w:tcPr>
            <w:tcW w:w="2227" w:type="dxa"/>
            <w:tcBorders>
              <w:top w:val="single" w:color="auto" w:sz="4" w:space="0"/>
              <w:left w:val="single" w:color="auto" w:sz="4" w:space="0"/>
              <w:bottom w:val="single" w:color="auto" w:sz="4" w:space="0"/>
              <w:right w:val="single" w:color="auto" w:sz="4" w:space="0"/>
            </w:tcBorders>
            <w:vAlign w:val="center"/>
          </w:tcPr>
          <w:p w14:paraId="03FDF04E">
            <w:pPr>
              <w:widowControl/>
              <w:jc w:val="center"/>
              <w:textAlignment w:val="center"/>
              <w:rPr>
                <w:rFonts w:hint="eastAsia" w:ascii="宋体" w:hAnsi="宋体"/>
                <w:sz w:val="24"/>
              </w:rPr>
            </w:pPr>
            <w:r>
              <w:rPr>
                <w:rFonts w:hint="eastAsia" w:ascii="宋体" w:hAnsi="宋体"/>
                <w:sz w:val="24"/>
              </w:rPr>
              <w:t>安全文明施工、环保绿色施工、成品保护措施</w:t>
            </w:r>
          </w:p>
          <w:p w14:paraId="3FF885A7">
            <w:pPr>
              <w:snapToGrid w:val="0"/>
              <w:jc w:val="center"/>
              <w:rPr>
                <w:rFonts w:hint="eastAsia" w:ascii="宋体" w:hAnsi="宋体"/>
                <w:sz w:val="24"/>
              </w:rPr>
            </w:pPr>
          </w:p>
        </w:tc>
        <w:tc>
          <w:tcPr>
            <w:tcW w:w="4793" w:type="dxa"/>
            <w:tcBorders>
              <w:top w:val="single" w:color="auto" w:sz="4" w:space="0"/>
              <w:left w:val="single" w:color="auto" w:sz="4" w:space="0"/>
              <w:bottom w:val="single" w:color="auto" w:sz="4" w:space="0"/>
              <w:right w:val="single" w:color="auto" w:sz="4" w:space="0"/>
            </w:tcBorders>
            <w:vAlign w:val="center"/>
          </w:tcPr>
          <w:p w14:paraId="3C2C1CAD">
            <w:pPr>
              <w:pStyle w:val="17"/>
              <w:snapToGrid w:val="0"/>
              <w:spacing w:before="0" w:line="240" w:lineRule="auto"/>
              <w:rPr>
                <w:rFonts w:hint="eastAsia" w:cs="宋体"/>
                <w:kern w:val="0"/>
                <w:szCs w:val="21"/>
              </w:rPr>
            </w:pPr>
            <w:r>
              <w:rPr>
                <w:rFonts w:hint="eastAsia" w:cs="宋体"/>
                <w:kern w:val="0"/>
                <w:szCs w:val="21"/>
              </w:rPr>
              <w:t>安全文明施工、环保绿色施工、成品保护措施合理，有针对性,承诺可行性强，得10分；</w:t>
            </w:r>
          </w:p>
          <w:p w14:paraId="0354FDDB">
            <w:pPr>
              <w:pStyle w:val="17"/>
              <w:snapToGrid w:val="0"/>
              <w:spacing w:before="0" w:line="240" w:lineRule="auto"/>
              <w:rPr>
                <w:rFonts w:hint="eastAsia" w:cs="宋体"/>
                <w:kern w:val="0"/>
                <w:szCs w:val="21"/>
              </w:rPr>
            </w:pPr>
            <w:r>
              <w:rPr>
                <w:rFonts w:hint="eastAsia" w:cs="宋体"/>
                <w:kern w:val="0"/>
                <w:szCs w:val="21"/>
              </w:rPr>
              <w:t>安全文明施工、环保绿色施工、成品保护措施较合理，较有针对性,承诺可行性较强，得7分；</w:t>
            </w:r>
          </w:p>
          <w:p w14:paraId="6E9B6856">
            <w:pPr>
              <w:pStyle w:val="17"/>
              <w:snapToGrid w:val="0"/>
              <w:spacing w:before="0" w:line="240" w:lineRule="auto"/>
              <w:rPr>
                <w:rFonts w:hint="eastAsia" w:cs="宋体"/>
                <w:kern w:val="0"/>
                <w:szCs w:val="21"/>
              </w:rPr>
            </w:pPr>
            <w:r>
              <w:rPr>
                <w:rFonts w:hint="eastAsia" w:cs="宋体"/>
                <w:kern w:val="0"/>
                <w:szCs w:val="21"/>
              </w:rPr>
              <w:t>安全文明施工、环保绿色施工、成品保护措施基本可行，基本满足施工需求，得4分；</w:t>
            </w:r>
          </w:p>
          <w:p w14:paraId="5AFEAAC5">
            <w:pPr>
              <w:pStyle w:val="17"/>
              <w:snapToGrid w:val="0"/>
              <w:spacing w:before="0" w:line="240" w:lineRule="auto"/>
              <w:rPr>
                <w:rFonts w:hint="eastAsia" w:cs="宋体"/>
                <w:kern w:val="0"/>
                <w:szCs w:val="21"/>
              </w:rPr>
            </w:pPr>
            <w:r>
              <w:rPr>
                <w:rFonts w:hint="eastAsia" w:cs="宋体"/>
                <w:kern w:val="0"/>
                <w:szCs w:val="21"/>
              </w:rPr>
              <w:t>安全文明施工、环保绿色施工、成品保护措施欠合理、有欠缺，得1分；</w:t>
            </w:r>
          </w:p>
          <w:p w14:paraId="76EA3E53">
            <w:pPr>
              <w:pStyle w:val="17"/>
              <w:snapToGrid w:val="0"/>
              <w:spacing w:before="0" w:line="240" w:lineRule="auto"/>
              <w:rPr>
                <w:rFonts w:hint="eastAsia"/>
              </w:rPr>
            </w:pPr>
            <w:r>
              <w:rPr>
                <w:rFonts w:hint="eastAsia" w:cs="宋体"/>
                <w:kern w:val="0"/>
                <w:szCs w:val="21"/>
              </w:rPr>
              <w:t>无此项内容，得0分</w:t>
            </w:r>
          </w:p>
        </w:tc>
        <w:tc>
          <w:tcPr>
            <w:tcW w:w="1132" w:type="dxa"/>
            <w:tcBorders>
              <w:top w:val="single" w:color="auto" w:sz="4" w:space="0"/>
              <w:left w:val="single" w:color="auto" w:sz="4" w:space="0"/>
              <w:bottom w:val="single" w:color="auto" w:sz="4" w:space="0"/>
              <w:right w:val="single" w:color="auto" w:sz="4" w:space="0"/>
            </w:tcBorders>
            <w:vAlign w:val="center"/>
          </w:tcPr>
          <w:p w14:paraId="1365F289">
            <w:pPr>
              <w:snapToGrid w:val="0"/>
              <w:jc w:val="center"/>
              <w:rPr>
                <w:rFonts w:hint="eastAsia" w:ascii="宋体" w:hAnsi="宋体"/>
                <w:sz w:val="24"/>
              </w:rPr>
            </w:pPr>
            <w:r>
              <w:rPr>
                <w:rFonts w:hint="eastAsia" w:ascii="宋体" w:hAnsi="宋体"/>
                <w:sz w:val="24"/>
              </w:rPr>
              <w:t>10</w:t>
            </w:r>
          </w:p>
        </w:tc>
      </w:tr>
      <w:tr w14:paraId="7FC98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1"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4A210E5">
            <w:pPr>
              <w:snapToGrid w:val="0"/>
              <w:jc w:val="center"/>
              <w:rPr>
                <w:rFonts w:hint="eastAsia" w:ascii="宋体" w:hAnsi="宋体"/>
                <w:sz w:val="24"/>
              </w:rPr>
            </w:pPr>
            <w:r>
              <w:rPr>
                <w:rFonts w:hint="eastAsia" w:ascii="宋体" w:hAnsi="宋体"/>
                <w:sz w:val="24"/>
              </w:rPr>
              <w:t>6</w:t>
            </w:r>
          </w:p>
        </w:tc>
        <w:tc>
          <w:tcPr>
            <w:tcW w:w="2227" w:type="dxa"/>
            <w:tcBorders>
              <w:top w:val="single" w:color="auto" w:sz="4" w:space="0"/>
              <w:left w:val="single" w:color="auto" w:sz="4" w:space="0"/>
              <w:bottom w:val="single" w:color="auto" w:sz="4" w:space="0"/>
              <w:right w:val="single" w:color="auto" w:sz="4" w:space="0"/>
            </w:tcBorders>
            <w:vAlign w:val="center"/>
          </w:tcPr>
          <w:p w14:paraId="086F290A">
            <w:pPr>
              <w:snapToGrid w:val="0"/>
              <w:jc w:val="center"/>
              <w:rPr>
                <w:rFonts w:hint="eastAsia" w:ascii="宋体" w:hAnsi="宋体"/>
                <w:sz w:val="24"/>
              </w:rPr>
            </w:pPr>
            <w:r>
              <w:rPr>
                <w:rFonts w:hint="eastAsia" w:ascii="宋体" w:hAnsi="宋体"/>
                <w:sz w:val="24"/>
              </w:rPr>
              <w:t>劳动力计划及拟投入的施工仪器和设备</w:t>
            </w:r>
          </w:p>
        </w:tc>
        <w:tc>
          <w:tcPr>
            <w:tcW w:w="4793" w:type="dxa"/>
            <w:tcBorders>
              <w:top w:val="single" w:color="auto" w:sz="4" w:space="0"/>
              <w:left w:val="single" w:color="auto" w:sz="4" w:space="0"/>
              <w:bottom w:val="single" w:color="auto" w:sz="4" w:space="0"/>
              <w:right w:val="single" w:color="auto" w:sz="4" w:space="0"/>
            </w:tcBorders>
            <w:vAlign w:val="center"/>
          </w:tcPr>
          <w:p w14:paraId="2B862440">
            <w:pPr>
              <w:snapToGrid w:val="0"/>
              <w:jc w:val="left"/>
              <w:rPr>
                <w:rFonts w:ascii="HPQSWB+SimSun" w:hAnsi="HPQSWB+SimSun" w:cs="HPQSWB+SimSun"/>
                <w:color w:val="000000"/>
                <w:sz w:val="24"/>
              </w:rPr>
            </w:pPr>
            <w:r>
              <w:rPr>
                <w:rFonts w:ascii="HPQSWB+SimSun" w:hAnsi="HPQSWB+SimSun" w:cs="HPQSWB+SimSun"/>
                <w:color w:val="000000"/>
                <w:sz w:val="24"/>
              </w:rPr>
              <w:t>齐全、先进、计划合理，设备满足工程需要</w:t>
            </w:r>
            <w:r>
              <w:rPr>
                <w:color w:val="000000"/>
                <w:sz w:val="24"/>
              </w:rPr>
              <w:t xml:space="preserve"> </w:t>
            </w:r>
            <w:r>
              <w:rPr>
                <w:rFonts w:ascii="宋体"/>
                <w:color w:val="000000"/>
                <w:spacing w:val="60"/>
                <w:sz w:val="24"/>
              </w:rPr>
              <w:t>4</w:t>
            </w:r>
            <w:r>
              <w:rPr>
                <w:rFonts w:ascii="HPQSWB+SimSun" w:hAnsi="HPQSWB+SimSun" w:cs="HPQSWB+SimSun"/>
                <w:color w:val="000000"/>
                <w:sz w:val="24"/>
              </w:rPr>
              <w:t>分；</w:t>
            </w:r>
          </w:p>
          <w:p w14:paraId="542966E4">
            <w:pPr>
              <w:autoSpaceDE w:val="0"/>
              <w:autoSpaceDN w:val="0"/>
              <w:spacing w:before="118"/>
              <w:jc w:val="left"/>
              <w:rPr>
                <w:color w:val="000000"/>
                <w:sz w:val="24"/>
              </w:rPr>
            </w:pPr>
            <w:r>
              <w:rPr>
                <w:rFonts w:ascii="HPQSWB+SimSun" w:hAnsi="HPQSWB+SimSun" w:cs="HPQSWB+SimSun"/>
                <w:color w:val="000000"/>
                <w:sz w:val="24"/>
              </w:rPr>
              <w:t>基本齐全、较先进、较合理</w:t>
            </w:r>
            <w:r>
              <w:rPr>
                <w:color w:val="000000"/>
                <w:sz w:val="24"/>
              </w:rPr>
              <w:t xml:space="preserve"> </w:t>
            </w:r>
            <w:r>
              <w:rPr>
                <w:rFonts w:ascii="宋体"/>
                <w:color w:val="000000"/>
                <w:spacing w:val="60"/>
                <w:sz w:val="24"/>
              </w:rPr>
              <w:t>2</w:t>
            </w:r>
            <w:r>
              <w:rPr>
                <w:rFonts w:ascii="HPQSWB+SimSun" w:hAnsi="HPQSWB+SimSun" w:cs="HPQSWB+SimSun"/>
                <w:color w:val="000000"/>
                <w:sz w:val="24"/>
              </w:rPr>
              <w:t>分；</w:t>
            </w:r>
          </w:p>
          <w:p w14:paraId="535D2925">
            <w:pPr>
              <w:autoSpaceDE w:val="0"/>
              <w:autoSpaceDN w:val="0"/>
              <w:jc w:val="left"/>
              <w:rPr>
                <w:rFonts w:hint="eastAsia" w:ascii="宋体" w:hAnsi="宋体"/>
                <w:sz w:val="24"/>
              </w:rPr>
            </w:pPr>
            <w:r>
              <w:rPr>
                <w:rFonts w:ascii="HPQSWB+SimSun" w:hAnsi="HPQSWB+SimSun" w:cs="HPQSWB+SimSun"/>
                <w:color w:val="000000"/>
                <w:sz w:val="24"/>
              </w:rPr>
              <w:t>计划不合理，设备不能满足工程需要</w:t>
            </w:r>
            <w:r>
              <w:rPr>
                <w:color w:val="000000"/>
                <w:sz w:val="24"/>
              </w:rPr>
              <w:t xml:space="preserve"> </w:t>
            </w:r>
            <w:r>
              <w:rPr>
                <w:rFonts w:ascii="宋体"/>
                <w:color w:val="000000"/>
                <w:spacing w:val="60"/>
                <w:sz w:val="24"/>
              </w:rPr>
              <w:t>0</w:t>
            </w:r>
            <w:r>
              <w:rPr>
                <w:rFonts w:ascii="HPQSWB+SimSun" w:hAnsi="HPQSWB+SimSun" w:cs="HPQSWB+SimSun"/>
                <w:color w:val="000000"/>
                <w:sz w:val="24"/>
              </w:rPr>
              <w:t>分。</w:t>
            </w:r>
          </w:p>
        </w:tc>
        <w:tc>
          <w:tcPr>
            <w:tcW w:w="1132" w:type="dxa"/>
            <w:tcBorders>
              <w:top w:val="single" w:color="auto" w:sz="4" w:space="0"/>
              <w:left w:val="single" w:color="auto" w:sz="4" w:space="0"/>
              <w:bottom w:val="single" w:color="auto" w:sz="4" w:space="0"/>
              <w:right w:val="single" w:color="auto" w:sz="4" w:space="0"/>
            </w:tcBorders>
            <w:vAlign w:val="center"/>
          </w:tcPr>
          <w:p w14:paraId="380054FF">
            <w:pPr>
              <w:snapToGrid w:val="0"/>
              <w:jc w:val="center"/>
              <w:rPr>
                <w:rFonts w:hint="eastAsia" w:ascii="宋体" w:hAnsi="宋体"/>
                <w:sz w:val="24"/>
              </w:rPr>
            </w:pPr>
            <w:r>
              <w:rPr>
                <w:rFonts w:hint="eastAsia" w:ascii="宋体" w:hAnsi="宋体"/>
                <w:sz w:val="24"/>
              </w:rPr>
              <w:t>4</w:t>
            </w:r>
          </w:p>
        </w:tc>
      </w:tr>
    </w:tbl>
    <w:p w14:paraId="71F32DC4">
      <w:pPr>
        <w:tabs>
          <w:tab w:val="left" w:pos="360"/>
          <w:tab w:val="left" w:pos="900"/>
          <w:tab w:val="left" w:pos="1080"/>
          <w:tab w:val="left" w:pos="2014"/>
        </w:tabs>
        <w:snapToGrid w:val="0"/>
        <w:spacing w:line="360" w:lineRule="auto"/>
        <w:rPr>
          <w:b/>
          <w:bCs/>
          <w:sz w:val="24"/>
        </w:rPr>
      </w:pPr>
    </w:p>
    <w:p w14:paraId="192FBC01">
      <w:pPr>
        <w:tabs>
          <w:tab w:val="left" w:pos="360"/>
          <w:tab w:val="left" w:pos="900"/>
          <w:tab w:val="left" w:pos="1080"/>
          <w:tab w:val="left" w:pos="2014"/>
        </w:tabs>
        <w:snapToGrid w:val="0"/>
        <w:spacing w:line="360" w:lineRule="auto"/>
        <w:rPr>
          <w:b/>
          <w:bCs/>
          <w:sz w:val="24"/>
        </w:rPr>
      </w:pPr>
      <w:r>
        <w:rPr>
          <w:rFonts w:hint="eastAsia"/>
          <w:b/>
          <w:bCs/>
          <w:sz w:val="24"/>
        </w:rPr>
        <w:t>价格部分：</w:t>
      </w:r>
    </w:p>
    <w:tbl>
      <w:tblPr>
        <w:tblStyle w:val="42"/>
        <w:tblW w:w="87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862"/>
        <w:gridCol w:w="1037"/>
        <w:gridCol w:w="5387"/>
        <w:gridCol w:w="1416"/>
      </w:tblGrid>
      <w:tr w14:paraId="194841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786" w:hRule="atLeast"/>
          <w:jc w:val="center"/>
        </w:trPr>
        <w:tc>
          <w:tcPr>
            <w:tcW w:w="862" w:type="dxa"/>
            <w:tcBorders>
              <w:top w:val="single" w:color="auto" w:sz="6" w:space="0"/>
              <w:left w:val="single" w:color="auto" w:sz="6" w:space="0"/>
              <w:bottom w:val="single" w:color="auto" w:sz="6" w:space="0"/>
              <w:right w:val="single" w:color="auto" w:sz="6" w:space="0"/>
            </w:tcBorders>
            <w:vAlign w:val="center"/>
          </w:tcPr>
          <w:p w14:paraId="574C3952">
            <w:pPr>
              <w:spacing w:line="400" w:lineRule="exact"/>
              <w:ind w:firstLine="57" w:firstLineChars="24"/>
              <w:jc w:val="center"/>
              <w:rPr>
                <w:rFonts w:hint="eastAsia" w:ascii="宋体" w:hAnsi="宋体" w:cs="Arial"/>
                <w:color w:val="000000"/>
                <w:sz w:val="24"/>
              </w:rPr>
            </w:pPr>
            <w:r>
              <w:rPr>
                <w:rFonts w:hint="eastAsia" w:ascii="宋体" w:hAnsi="宋体" w:cs="Arial"/>
                <w:color w:val="000000"/>
                <w:sz w:val="24"/>
              </w:rPr>
              <w:t>1</w:t>
            </w:r>
          </w:p>
        </w:tc>
        <w:tc>
          <w:tcPr>
            <w:tcW w:w="1037" w:type="dxa"/>
            <w:tcBorders>
              <w:top w:val="single" w:color="auto" w:sz="6" w:space="0"/>
              <w:left w:val="single" w:color="auto" w:sz="6" w:space="0"/>
              <w:bottom w:val="single" w:color="auto" w:sz="6" w:space="0"/>
              <w:right w:val="single" w:color="auto" w:sz="6" w:space="0"/>
            </w:tcBorders>
            <w:vAlign w:val="center"/>
          </w:tcPr>
          <w:p w14:paraId="223FD928">
            <w:pPr>
              <w:spacing w:line="400" w:lineRule="exact"/>
              <w:ind w:firstLine="57" w:firstLineChars="24"/>
              <w:jc w:val="center"/>
              <w:rPr>
                <w:rFonts w:hint="eastAsia" w:ascii="宋体" w:hAnsi="宋体" w:cs="Arial"/>
                <w:color w:val="000000"/>
                <w:sz w:val="24"/>
              </w:rPr>
            </w:pPr>
            <w:r>
              <w:rPr>
                <w:rFonts w:hint="eastAsia" w:ascii="宋体" w:hAnsi="宋体" w:cs="Arial"/>
                <w:color w:val="000000"/>
                <w:sz w:val="24"/>
              </w:rPr>
              <w:t>价格分</w:t>
            </w:r>
          </w:p>
          <w:p w14:paraId="067A8942">
            <w:pPr>
              <w:spacing w:line="400" w:lineRule="exact"/>
              <w:ind w:firstLine="57" w:firstLineChars="24"/>
              <w:rPr>
                <w:rFonts w:hint="eastAsia" w:ascii="宋体" w:hAnsi="宋体" w:cs="Arial"/>
                <w:color w:val="000000"/>
                <w:sz w:val="24"/>
              </w:rPr>
            </w:pPr>
            <w:r>
              <w:rPr>
                <w:rFonts w:hint="eastAsia" w:ascii="宋体" w:hAnsi="宋体" w:cs="Arial"/>
                <w:color w:val="000000"/>
                <w:sz w:val="24"/>
              </w:rPr>
              <w:t>（30分）</w:t>
            </w:r>
          </w:p>
        </w:tc>
        <w:tc>
          <w:tcPr>
            <w:tcW w:w="5387" w:type="dxa"/>
            <w:tcBorders>
              <w:top w:val="single" w:color="auto" w:sz="6" w:space="0"/>
              <w:left w:val="single" w:color="auto" w:sz="6" w:space="0"/>
              <w:bottom w:val="single" w:color="auto" w:sz="6" w:space="0"/>
              <w:right w:val="single" w:color="auto" w:sz="4" w:space="0"/>
            </w:tcBorders>
            <w:vAlign w:val="center"/>
          </w:tcPr>
          <w:p w14:paraId="25F06585">
            <w:pPr>
              <w:autoSpaceDE w:val="0"/>
              <w:autoSpaceDN w:val="0"/>
              <w:spacing w:before="118"/>
              <w:jc w:val="left"/>
              <w:rPr>
                <w:rFonts w:ascii="HPQSWB+SimSun" w:hAnsi="HPQSWB+SimSun" w:cs="HPQSWB+SimSun"/>
                <w:color w:val="000000"/>
                <w:sz w:val="24"/>
              </w:rPr>
            </w:pPr>
            <w:r>
              <w:rPr>
                <w:rFonts w:hint="eastAsia" w:ascii="HPQSWB+SimSun" w:hAnsi="HPQSWB+SimSun" w:cs="HPQSWB+SimSun"/>
                <w:color w:val="000000"/>
                <w:sz w:val="24"/>
              </w:rPr>
              <w:t>满足磋商文件要求的最后报价最低的供应商的价格为磋商基准价，其价格分为满分。其他供应商的价格分统一按下列公示计算：</w:t>
            </w:r>
          </w:p>
          <w:p w14:paraId="1273702B">
            <w:pPr>
              <w:autoSpaceDE w:val="0"/>
              <w:autoSpaceDN w:val="0"/>
              <w:spacing w:before="118"/>
              <w:jc w:val="left"/>
              <w:rPr>
                <w:rFonts w:ascii="HPQSWB+SimSun" w:hAnsi="HPQSWB+SimSun" w:cs="HPQSWB+SimSun"/>
                <w:color w:val="000000"/>
                <w:sz w:val="24"/>
              </w:rPr>
            </w:pPr>
            <w:r>
              <w:rPr>
                <w:rFonts w:hint="eastAsia" w:ascii="HPQSWB+SimSun" w:hAnsi="HPQSWB+SimSun" w:cs="HPQSWB+SimSun"/>
                <w:color w:val="000000"/>
                <w:sz w:val="24"/>
              </w:rPr>
              <w:t>磋商报价得分=（磋商基准价/最后报价）</w:t>
            </w:r>
            <w:r>
              <w:rPr>
                <w:rFonts w:hint="eastAsia" w:ascii="宋体" w:hAnsi="宋体" w:cs="宋体"/>
                <w:color w:val="000000"/>
                <w:sz w:val="24"/>
              </w:rPr>
              <w:t>*30</w:t>
            </w:r>
            <w:r>
              <w:rPr>
                <w:rFonts w:hint="eastAsia" w:ascii="HPQSWB+SimSun" w:hAnsi="HPQSWB+SimSun" w:cs="HPQSWB+SimSun"/>
                <w:color w:val="000000"/>
                <w:sz w:val="24"/>
              </w:rPr>
              <w:t>（有效数字保留到小数点后两位）</w:t>
            </w:r>
          </w:p>
          <w:p w14:paraId="71A2D4B8">
            <w:pPr>
              <w:autoSpaceDE w:val="0"/>
              <w:autoSpaceDN w:val="0"/>
              <w:spacing w:before="118"/>
              <w:jc w:val="left"/>
            </w:pPr>
            <w:r>
              <w:rPr>
                <w:rFonts w:hint="eastAsia" w:ascii="HPQSWB+SimSun" w:hAnsi="HPQSWB+SimSun" w:cs="HPQSWB+SimSun"/>
                <w:color w:val="000000"/>
                <w:sz w:val="24"/>
              </w:rPr>
              <w:t>此处最后报价指经过报价修正后的报价，详见第三章《评审方法和评审标准》</w:t>
            </w:r>
            <w:r>
              <w:rPr>
                <w:rFonts w:hint="eastAsia" w:ascii="宋体" w:hAnsi="宋体" w:cs="宋体"/>
                <w:color w:val="000000"/>
                <w:sz w:val="24"/>
              </w:rPr>
              <w:t>3.2、3.3</w:t>
            </w:r>
          </w:p>
        </w:tc>
        <w:tc>
          <w:tcPr>
            <w:tcW w:w="1416" w:type="dxa"/>
            <w:tcBorders>
              <w:top w:val="single" w:color="auto" w:sz="4" w:space="0"/>
              <w:left w:val="single" w:color="auto" w:sz="4" w:space="0"/>
              <w:bottom w:val="single" w:color="auto" w:sz="4" w:space="0"/>
              <w:right w:val="single" w:color="auto" w:sz="4" w:space="0"/>
            </w:tcBorders>
            <w:vAlign w:val="center"/>
          </w:tcPr>
          <w:p w14:paraId="0EC79267">
            <w:pPr>
              <w:spacing w:line="400" w:lineRule="exact"/>
              <w:ind w:firstLine="57" w:firstLineChars="24"/>
              <w:jc w:val="center"/>
              <w:rPr>
                <w:rFonts w:hint="eastAsia" w:ascii="宋体" w:hAnsi="宋体" w:cs="Arial"/>
                <w:color w:val="000000"/>
                <w:sz w:val="24"/>
              </w:rPr>
            </w:pPr>
            <w:r>
              <w:rPr>
                <w:rFonts w:hint="eastAsia" w:ascii="宋体" w:hAnsi="宋体" w:cs="Arial"/>
                <w:color w:val="000000"/>
                <w:sz w:val="24"/>
              </w:rPr>
              <w:t>0-30分</w:t>
            </w:r>
          </w:p>
        </w:tc>
      </w:tr>
    </w:tbl>
    <w:p w14:paraId="03F73BF3">
      <w:pPr>
        <w:pStyle w:val="17"/>
        <w:rPr>
          <w:rFonts w:hint="eastAsia"/>
        </w:rPr>
      </w:pPr>
    </w:p>
    <w:p w14:paraId="3EC38C27">
      <w:pPr>
        <w:spacing w:line="360" w:lineRule="auto"/>
        <w:jc w:val="center"/>
        <w:outlineLvl w:val="0"/>
        <w:rPr>
          <w:rFonts w:hint="eastAsia" w:ascii="宋体" w:hAnsi="宋体" w:cs="宋体"/>
          <w:b/>
          <w:sz w:val="36"/>
          <w:szCs w:val="36"/>
        </w:rPr>
      </w:pPr>
    </w:p>
    <w:p w14:paraId="6EE49AD1">
      <w:pPr>
        <w:spacing w:line="360" w:lineRule="auto"/>
        <w:jc w:val="center"/>
        <w:outlineLvl w:val="0"/>
        <w:rPr>
          <w:rFonts w:hint="eastAsia" w:ascii="宋体" w:hAnsi="宋体" w:cs="宋体"/>
          <w:b/>
          <w:sz w:val="36"/>
          <w:szCs w:val="36"/>
        </w:rPr>
      </w:pPr>
    </w:p>
    <w:p w14:paraId="7C7F0BCB">
      <w:pPr>
        <w:pStyle w:val="4"/>
      </w:pPr>
    </w:p>
    <w:p w14:paraId="740F557B">
      <w:pPr>
        <w:pStyle w:val="4"/>
      </w:pPr>
    </w:p>
    <w:p w14:paraId="79E58933">
      <w:pPr>
        <w:spacing w:line="360" w:lineRule="auto"/>
        <w:jc w:val="center"/>
        <w:outlineLvl w:val="0"/>
        <w:rPr>
          <w:rFonts w:eastAsiaTheme="minorEastAsia"/>
          <w:b/>
          <w:sz w:val="36"/>
          <w:szCs w:val="36"/>
        </w:rPr>
        <w:sectPr>
          <w:pgSz w:w="11907" w:h="16840"/>
          <w:pgMar w:top="1418" w:right="1134" w:bottom="1418" w:left="1701" w:header="851" w:footer="851" w:gutter="0"/>
          <w:cols w:space="720" w:num="1"/>
          <w:docGrid w:linePitch="462" w:charSpace="0"/>
        </w:sectPr>
      </w:pPr>
    </w:p>
    <w:p w14:paraId="499ADA2F">
      <w:pPr>
        <w:spacing w:line="360" w:lineRule="auto"/>
        <w:jc w:val="center"/>
        <w:outlineLvl w:val="0"/>
        <w:rPr>
          <w:rFonts w:eastAsiaTheme="minorEastAsia"/>
          <w:b/>
          <w:sz w:val="36"/>
          <w:szCs w:val="36"/>
        </w:rPr>
      </w:pPr>
      <w:bookmarkStart w:id="677" w:name="_Toc97371945"/>
    </w:p>
    <w:p w14:paraId="56A745EE">
      <w:pPr>
        <w:spacing w:line="360" w:lineRule="auto"/>
        <w:jc w:val="center"/>
        <w:outlineLvl w:val="0"/>
        <w:rPr>
          <w:rFonts w:eastAsiaTheme="minorEastAsia"/>
          <w:b/>
          <w:sz w:val="36"/>
          <w:szCs w:val="36"/>
        </w:rPr>
      </w:pPr>
      <w:r>
        <w:rPr>
          <w:rFonts w:eastAsiaTheme="minorEastAsia"/>
          <w:b/>
          <w:sz w:val="36"/>
          <w:szCs w:val="36"/>
        </w:rPr>
        <w:t>第四章   采购需求</w:t>
      </w:r>
      <w:bookmarkEnd w:id="677"/>
    </w:p>
    <w:p w14:paraId="121CAB8E">
      <w:pPr>
        <w:spacing w:line="360" w:lineRule="auto"/>
        <w:contextualSpacing/>
        <w:rPr>
          <w:sz w:val="24"/>
        </w:rPr>
      </w:pPr>
    </w:p>
    <w:p w14:paraId="74504489">
      <w:pPr>
        <w:spacing w:line="360" w:lineRule="auto"/>
        <w:contextualSpacing/>
        <w:rPr>
          <w:rFonts w:eastAsiaTheme="minorEastAsia"/>
          <w:sz w:val="24"/>
        </w:rPr>
      </w:pPr>
    </w:p>
    <w:p w14:paraId="604C12A3">
      <w:pPr>
        <w:pStyle w:val="72"/>
        <w:numPr>
          <w:ilvl w:val="0"/>
          <w:numId w:val="13"/>
        </w:numPr>
        <w:spacing w:line="360" w:lineRule="auto"/>
        <w:ind w:firstLineChars="0"/>
        <w:contextualSpacing/>
        <w:rPr>
          <w:rFonts w:ascii="Times New Roman" w:hAnsi="Times New Roman" w:eastAsiaTheme="minorEastAsia"/>
          <w:b/>
          <w:sz w:val="24"/>
          <w:szCs w:val="24"/>
        </w:rPr>
      </w:pPr>
      <w:r>
        <w:rPr>
          <w:rFonts w:ascii="Times New Roman" w:hAnsi="Times New Roman" w:eastAsiaTheme="minorEastAsia"/>
          <w:b/>
          <w:sz w:val="24"/>
          <w:szCs w:val="24"/>
        </w:rPr>
        <w:t>采购标的</w:t>
      </w:r>
    </w:p>
    <w:p w14:paraId="35A03B4F">
      <w:pPr>
        <w:spacing w:line="360" w:lineRule="auto"/>
        <w:contextualSpacing/>
        <w:rPr>
          <w:bCs/>
          <w:sz w:val="24"/>
        </w:rPr>
      </w:pPr>
      <w:r>
        <w:rPr>
          <w:rFonts w:eastAsiaTheme="minorEastAsia"/>
          <w:bCs/>
          <w:sz w:val="24"/>
        </w:rPr>
        <w:t>1. 采购标的</w:t>
      </w:r>
      <w:r>
        <w:rPr>
          <w:rFonts w:hint="eastAsia" w:eastAsiaTheme="minorEastAsia"/>
          <w:bCs/>
          <w:sz w:val="24"/>
        </w:rPr>
        <w:t>：</w:t>
      </w:r>
      <w:r>
        <w:rPr>
          <w:rFonts w:hint="eastAsia" w:ascii="宋体" w:hAnsi="宋体" w:cs="宋体"/>
          <w:sz w:val="24"/>
        </w:rPr>
        <w:t>2025年专项活动场地建设与配套服务室外体育和娱乐设施工程施工采购项目（包一）</w:t>
      </w:r>
    </w:p>
    <w:p w14:paraId="04E22D7C">
      <w:pPr>
        <w:spacing w:line="360" w:lineRule="auto"/>
        <w:contextualSpacing/>
        <w:rPr>
          <w:rFonts w:eastAsiaTheme="minorEastAsia"/>
          <w:b/>
          <w:sz w:val="24"/>
        </w:rPr>
      </w:pPr>
      <w:r>
        <w:rPr>
          <w:rFonts w:hint="eastAsia" w:eastAsiaTheme="minorEastAsia"/>
          <w:bCs/>
          <w:sz w:val="24"/>
        </w:rPr>
        <w:t>2. 采购包：01包</w:t>
      </w:r>
    </w:p>
    <w:p w14:paraId="73F7B24E">
      <w:pPr>
        <w:pStyle w:val="72"/>
        <w:numPr>
          <w:ilvl w:val="0"/>
          <w:numId w:val="13"/>
        </w:numPr>
        <w:spacing w:line="360" w:lineRule="auto"/>
        <w:ind w:firstLineChars="0"/>
        <w:contextualSpacing/>
        <w:rPr>
          <w:rFonts w:ascii="Times New Roman" w:hAnsi="Times New Roman" w:eastAsiaTheme="minorEastAsia"/>
          <w:b/>
          <w:sz w:val="24"/>
          <w:szCs w:val="24"/>
        </w:rPr>
      </w:pPr>
      <w:r>
        <w:rPr>
          <w:rFonts w:ascii="Times New Roman" w:hAnsi="Times New Roman" w:eastAsiaTheme="minorEastAsia"/>
          <w:b/>
          <w:sz w:val="24"/>
          <w:szCs w:val="24"/>
        </w:rPr>
        <w:t>商务要求</w:t>
      </w:r>
    </w:p>
    <w:p w14:paraId="4121A08C">
      <w:pPr>
        <w:numPr>
          <w:ilvl w:val="0"/>
          <w:numId w:val="14"/>
        </w:numPr>
        <w:spacing w:line="360" w:lineRule="auto"/>
        <w:contextualSpacing/>
        <w:rPr>
          <w:bCs/>
          <w:sz w:val="24"/>
        </w:rPr>
      </w:pPr>
      <w:r>
        <w:rPr>
          <w:rFonts w:eastAsiaTheme="minorEastAsia"/>
          <w:sz w:val="24"/>
        </w:rPr>
        <w:t>交付的时间</w:t>
      </w:r>
      <w:r>
        <w:rPr>
          <w:rFonts w:hint="eastAsia" w:eastAsiaTheme="minorEastAsia"/>
          <w:sz w:val="24"/>
        </w:rPr>
        <w:t>：</w:t>
      </w:r>
      <w:r>
        <w:rPr>
          <w:bCs/>
          <w:sz w:val="24"/>
        </w:rPr>
        <w:t>合同签订后</w:t>
      </w:r>
      <w:r>
        <w:rPr>
          <w:rFonts w:hint="eastAsia"/>
          <w:bCs/>
          <w:sz w:val="24"/>
        </w:rPr>
        <w:t>90</w:t>
      </w:r>
      <w:r>
        <w:rPr>
          <w:bCs/>
          <w:sz w:val="24"/>
        </w:rPr>
        <w:t>天内完成</w:t>
      </w:r>
      <w:r>
        <w:rPr>
          <w:rFonts w:hint="eastAsia"/>
          <w:bCs/>
          <w:sz w:val="24"/>
        </w:rPr>
        <w:t>项目实施培训、</w:t>
      </w:r>
      <w:r>
        <w:rPr>
          <w:bCs/>
          <w:sz w:val="24"/>
        </w:rPr>
        <w:t>竣工验收</w:t>
      </w:r>
      <w:r>
        <w:rPr>
          <w:rFonts w:hint="eastAsia"/>
          <w:bCs/>
          <w:sz w:val="24"/>
        </w:rPr>
        <w:t>。</w:t>
      </w:r>
    </w:p>
    <w:p w14:paraId="5418F4BE">
      <w:pPr>
        <w:spacing w:line="360" w:lineRule="auto"/>
        <w:contextualSpacing/>
        <w:rPr>
          <w:rFonts w:eastAsiaTheme="minorEastAsia"/>
          <w:sz w:val="24"/>
        </w:rPr>
      </w:pPr>
      <w:r>
        <w:rPr>
          <w:rFonts w:hint="eastAsia" w:eastAsiaTheme="minorEastAsia"/>
          <w:sz w:val="24"/>
        </w:rPr>
        <w:t>2.</w:t>
      </w:r>
      <w:r>
        <w:rPr>
          <w:rFonts w:eastAsiaTheme="minorEastAsia"/>
          <w:sz w:val="24"/>
        </w:rPr>
        <w:t>地点</w:t>
      </w:r>
      <w:r>
        <w:rPr>
          <w:rFonts w:hint="eastAsia" w:eastAsiaTheme="minorEastAsia"/>
          <w:sz w:val="24"/>
        </w:rPr>
        <w:t>：采购人指定地点</w:t>
      </w:r>
    </w:p>
    <w:p w14:paraId="424DB6EB">
      <w:pPr>
        <w:spacing w:line="360" w:lineRule="auto"/>
        <w:contextualSpacing/>
        <w:rPr>
          <w:rFonts w:eastAsiaTheme="minorEastAsia"/>
          <w:b/>
          <w:i/>
          <w:sz w:val="24"/>
        </w:rPr>
      </w:pPr>
      <w:r>
        <w:rPr>
          <w:rFonts w:hint="eastAsia" w:eastAsiaTheme="minorEastAsia"/>
          <w:sz w:val="24"/>
        </w:rPr>
        <w:t>3.</w:t>
      </w:r>
      <w:r>
        <w:rPr>
          <w:rFonts w:eastAsiaTheme="minorEastAsia"/>
          <w:sz w:val="24"/>
        </w:rPr>
        <w:t>付款条件</w:t>
      </w:r>
      <w:r>
        <w:rPr>
          <w:rFonts w:hint="eastAsia" w:eastAsiaTheme="minorEastAsia"/>
          <w:sz w:val="24"/>
        </w:rPr>
        <w:t>：详见第五章合同条款</w:t>
      </w:r>
    </w:p>
    <w:p w14:paraId="3A6F27CB">
      <w:pPr>
        <w:pStyle w:val="72"/>
        <w:numPr>
          <w:ilvl w:val="0"/>
          <w:numId w:val="13"/>
        </w:numPr>
        <w:spacing w:line="360" w:lineRule="auto"/>
        <w:ind w:firstLineChars="0"/>
        <w:contextualSpacing/>
        <w:rPr>
          <w:rFonts w:ascii="Times New Roman" w:hAnsi="Times New Roman" w:eastAsiaTheme="minorEastAsia"/>
          <w:b/>
          <w:sz w:val="24"/>
          <w:szCs w:val="24"/>
        </w:rPr>
      </w:pPr>
      <w:r>
        <w:rPr>
          <w:rFonts w:ascii="Times New Roman" w:hAnsi="Times New Roman" w:eastAsiaTheme="minorEastAsia"/>
          <w:b/>
          <w:sz w:val="24"/>
          <w:szCs w:val="24"/>
        </w:rPr>
        <w:t>技术要求</w:t>
      </w:r>
    </w:p>
    <w:p w14:paraId="3DA82FD4">
      <w:pPr>
        <w:pStyle w:val="72"/>
        <w:numPr>
          <w:ilvl w:val="0"/>
          <w:numId w:val="15"/>
        </w:numPr>
        <w:adjustRightInd w:val="0"/>
        <w:spacing w:line="360" w:lineRule="auto"/>
        <w:ind w:firstLine="480"/>
        <w:contextualSpacing/>
        <w:jc w:val="left"/>
        <w:rPr>
          <w:rFonts w:eastAsiaTheme="minorEastAsia"/>
          <w:sz w:val="24"/>
        </w:rPr>
      </w:pPr>
      <w:r>
        <w:rPr>
          <w:rFonts w:hint="eastAsia" w:eastAsiaTheme="minorEastAsia"/>
          <w:sz w:val="24"/>
        </w:rPr>
        <w:t>需执行的国家相关标准、行业标准、地方标准或者其他标准、规范：以现行国家法律、行政法规、行业标准为准，现行法律、法规及相关规范、标准不一致时以较严格者执行。</w:t>
      </w:r>
    </w:p>
    <w:p w14:paraId="47167D56">
      <w:pPr>
        <w:pStyle w:val="72"/>
        <w:numPr>
          <w:ilvl w:val="0"/>
          <w:numId w:val="15"/>
        </w:numPr>
        <w:adjustRightInd w:val="0"/>
        <w:spacing w:line="360" w:lineRule="auto"/>
        <w:ind w:firstLine="480"/>
        <w:contextualSpacing/>
        <w:jc w:val="left"/>
        <w:rPr>
          <w:rFonts w:ascii="Times New Roman" w:hAnsi="Times New Roman" w:eastAsiaTheme="minorEastAsia"/>
          <w:sz w:val="24"/>
          <w:szCs w:val="24"/>
        </w:rPr>
      </w:pPr>
      <w:r>
        <w:rPr>
          <w:rFonts w:hint="eastAsia" w:eastAsiaTheme="minorEastAsia"/>
          <w:sz w:val="24"/>
        </w:rPr>
        <w:t>质量标准：合格</w:t>
      </w:r>
    </w:p>
    <w:p w14:paraId="4AA8FEF2">
      <w:pPr>
        <w:pStyle w:val="72"/>
        <w:numPr>
          <w:ilvl w:val="0"/>
          <w:numId w:val="15"/>
        </w:numPr>
        <w:adjustRightInd w:val="0"/>
        <w:spacing w:line="360" w:lineRule="auto"/>
        <w:ind w:firstLine="480"/>
        <w:contextualSpacing/>
        <w:jc w:val="left"/>
        <w:rPr>
          <w:rFonts w:ascii="Times New Roman" w:hAnsi="Times New Roman" w:eastAsiaTheme="minorEastAsia"/>
          <w:sz w:val="24"/>
          <w:szCs w:val="24"/>
        </w:rPr>
      </w:pPr>
      <w:r>
        <w:rPr>
          <w:rFonts w:hint="eastAsia" w:eastAsiaTheme="minorEastAsia"/>
          <w:sz w:val="24"/>
        </w:rPr>
        <w:t>安全文明要求（1）安全防护：在整个工程施工期间，应在施工场地（现场）设立、提供和维护安全防护设施，并在有关工作完成或竣工后撤除；（2）临时消防：符合相关规范要求；（3）临时供电：符合相关规范要求；（4）劳动保护：符合相关规范要求；（5） 文明施工：要求执行《北京市建设工程安全文明施工费费用标准（2020 版）》（京建发〔2020〕316 号），达到</w:t>
      </w:r>
      <w:r>
        <w:rPr>
          <w:rFonts w:hint="eastAsia" w:eastAsiaTheme="minorEastAsia"/>
          <w:sz w:val="24"/>
          <w:u w:val="single"/>
        </w:rPr>
        <w:t>合格</w:t>
      </w:r>
      <w:r>
        <w:rPr>
          <w:rFonts w:hint="eastAsia" w:eastAsiaTheme="minorEastAsia"/>
          <w:sz w:val="24"/>
        </w:rPr>
        <w:t>标准；（6） 环境保护：符合相关规范要求及发布的现行国家或属地政策或应急措施。（7） 施工现场安全生产标准化要求:施工现场安全生产标准化管理目标等级：</w:t>
      </w:r>
      <w:r>
        <w:rPr>
          <w:rFonts w:hint="eastAsia" w:eastAsiaTheme="minorEastAsia"/>
          <w:sz w:val="24"/>
          <w:u w:val="single"/>
        </w:rPr>
        <w:t>达标。</w:t>
      </w:r>
    </w:p>
    <w:p w14:paraId="287B684B">
      <w:pPr>
        <w:numPr>
          <w:ilvl w:val="0"/>
          <w:numId w:val="13"/>
        </w:numPr>
        <w:spacing w:line="360" w:lineRule="auto"/>
        <w:contextualSpacing/>
        <w:rPr>
          <w:rFonts w:eastAsiaTheme="minorEastAsia"/>
          <w:b/>
          <w:sz w:val="24"/>
        </w:rPr>
      </w:pPr>
      <w:r>
        <w:rPr>
          <w:rFonts w:eastAsiaTheme="minorEastAsia"/>
          <w:b/>
          <w:sz w:val="24"/>
        </w:rPr>
        <w:t>验收标准</w:t>
      </w:r>
      <w:r>
        <w:rPr>
          <w:rFonts w:hint="eastAsia" w:eastAsiaTheme="minorEastAsia"/>
          <w:b/>
          <w:sz w:val="24"/>
        </w:rPr>
        <w:t>：</w:t>
      </w:r>
    </w:p>
    <w:p w14:paraId="55B9856F">
      <w:pPr>
        <w:spacing w:line="360" w:lineRule="auto"/>
        <w:ind w:firstLine="480" w:firstLineChars="200"/>
        <w:contextualSpacing/>
        <w:rPr>
          <w:rFonts w:eastAsiaTheme="minorEastAsia"/>
          <w:sz w:val="24"/>
        </w:rPr>
      </w:pPr>
      <w:r>
        <w:rPr>
          <w:rFonts w:hint="eastAsia" w:eastAsiaTheme="minorEastAsia"/>
          <w:sz w:val="24"/>
        </w:rPr>
        <w:t>1.工程质量应该符合工程图纸及规范、标准的要求且不低于国家、地方现行施工规范、质量评定标准、验收规范、特殊专业有关规定、采购人要求。</w:t>
      </w:r>
    </w:p>
    <w:p w14:paraId="0AB3C2AE">
      <w:pPr>
        <w:spacing w:line="440" w:lineRule="exact"/>
        <w:rPr>
          <w:rFonts w:eastAsiaTheme="minorEastAsia"/>
          <w:b/>
          <w:sz w:val="24"/>
        </w:rPr>
      </w:pPr>
      <w:r>
        <w:rPr>
          <w:rFonts w:hint="eastAsia" w:eastAsiaTheme="minorEastAsia"/>
          <w:b/>
          <w:sz w:val="24"/>
        </w:rPr>
        <w:t>五</w:t>
      </w:r>
      <w:r>
        <w:rPr>
          <w:rFonts w:eastAsiaTheme="minorEastAsia"/>
          <w:b/>
          <w:sz w:val="24"/>
        </w:rPr>
        <w:t>.</w:t>
      </w:r>
      <w:r>
        <w:rPr>
          <w:rFonts w:hint="eastAsia" w:eastAsiaTheme="minorEastAsia"/>
          <w:b/>
          <w:sz w:val="24"/>
        </w:rPr>
        <w:t>、</w:t>
      </w:r>
      <w:r>
        <w:rPr>
          <w:rFonts w:eastAsiaTheme="minorEastAsia"/>
          <w:b/>
          <w:sz w:val="24"/>
        </w:rPr>
        <w:t>图纸（</w:t>
      </w:r>
      <w:r>
        <w:rPr>
          <w:rFonts w:hint="eastAsia" w:eastAsiaTheme="minorEastAsia"/>
          <w:b/>
          <w:sz w:val="24"/>
        </w:rPr>
        <w:t>另行提供</w:t>
      </w:r>
      <w:r>
        <w:rPr>
          <w:rFonts w:eastAsiaTheme="minorEastAsia"/>
          <w:b/>
          <w:sz w:val="24"/>
        </w:rPr>
        <w:t>）</w:t>
      </w:r>
    </w:p>
    <w:p w14:paraId="150A9831">
      <w:pPr>
        <w:spacing w:line="440" w:lineRule="exact"/>
        <w:rPr>
          <w:rFonts w:eastAsiaTheme="minorEastAsia"/>
          <w:b/>
          <w:sz w:val="24"/>
        </w:rPr>
      </w:pPr>
    </w:p>
    <w:p w14:paraId="04D0BAF9">
      <w:pPr>
        <w:pStyle w:val="72"/>
        <w:numPr>
          <w:ilvl w:val="0"/>
          <w:numId w:val="13"/>
        </w:numPr>
        <w:spacing w:line="440" w:lineRule="exact"/>
        <w:ind w:firstLineChars="0"/>
        <w:rPr>
          <w:rFonts w:eastAsiaTheme="minorEastAsia"/>
          <w:b/>
          <w:sz w:val="24"/>
        </w:rPr>
      </w:pPr>
      <w:r>
        <w:rPr>
          <w:rFonts w:eastAsiaTheme="minorEastAsia"/>
          <w:b/>
          <w:sz w:val="24"/>
        </w:rPr>
        <w:t>工程量清单（</w:t>
      </w:r>
      <w:r>
        <w:rPr>
          <w:rFonts w:hint="eastAsia" w:eastAsiaTheme="minorEastAsia"/>
          <w:b/>
          <w:sz w:val="24"/>
        </w:rPr>
        <w:t>后附</w:t>
      </w:r>
      <w:r>
        <w:rPr>
          <w:rFonts w:eastAsiaTheme="minorEastAsia"/>
          <w:b/>
          <w:sz w:val="24"/>
        </w:rPr>
        <w:t>）</w:t>
      </w:r>
    </w:p>
    <w:p w14:paraId="455B7D43">
      <w:pPr>
        <w:pStyle w:val="17"/>
        <w:rPr>
          <w:rFonts w:hint="eastAsia"/>
        </w:rPr>
      </w:pPr>
    </w:p>
    <w:p w14:paraId="61E15412">
      <w:pPr>
        <w:spacing w:line="360" w:lineRule="auto"/>
        <w:jc w:val="center"/>
        <w:outlineLvl w:val="0"/>
        <w:rPr>
          <w:b/>
          <w:sz w:val="36"/>
          <w:szCs w:val="36"/>
        </w:rPr>
      </w:pPr>
      <w:bookmarkStart w:id="678" w:name="_Toc114054834"/>
      <w:bookmarkStart w:id="679" w:name="_Toc130459906"/>
      <w:bookmarkStart w:id="680" w:name="_Toc130458562"/>
      <w:r>
        <w:rPr>
          <w:rFonts w:hint="eastAsia"/>
          <w:b/>
          <w:sz w:val="36"/>
          <w:szCs w:val="36"/>
        </w:rPr>
        <w:t xml:space="preserve">总 </w:t>
      </w:r>
      <w:r>
        <w:rPr>
          <w:b/>
          <w:sz w:val="36"/>
          <w:szCs w:val="36"/>
        </w:rPr>
        <w:t>说</w:t>
      </w:r>
      <w:r>
        <w:rPr>
          <w:rFonts w:hint="eastAsia"/>
          <w:b/>
          <w:sz w:val="36"/>
          <w:szCs w:val="36"/>
        </w:rPr>
        <w:t xml:space="preserve"> </w:t>
      </w:r>
      <w:r>
        <w:rPr>
          <w:b/>
          <w:sz w:val="36"/>
          <w:szCs w:val="36"/>
        </w:rPr>
        <w:t>明</w:t>
      </w:r>
      <w:bookmarkEnd w:id="678"/>
      <w:bookmarkEnd w:id="679"/>
      <w:bookmarkEnd w:id="680"/>
    </w:p>
    <w:p w14:paraId="1C63237D">
      <w:pPr>
        <w:autoSpaceDE w:val="0"/>
        <w:autoSpaceDN w:val="0"/>
        <w:spacing w:line="520" w:lineRule="exact"/>
        <w:rPr>
          <w:rFonts w:hint="eastAsia" w:ascii="宋体" w:hAnsi="宋体" w:cs="宋体"/>
          <w:b/>
          <w:bCs/>
          <w:sz w:val="24"/>
        </w:rPr>
      </w:pPr>
      <w:r>
        <w:rPr>
          <w:rFonts w:hint="eastAsia" w:ascii="宋体" w:hAnsi="宋体" w:cs="宋体"/>
          <w:b/>
          <w:bCs/>
          <w:sz w:val="24"/>
        </w:rPr>
        <w:t>一、工程概况</w:t>
      </w:r>
    </w:p>
    <w:p w14:paraId="225529EF">
      <w:pPr>
        <w:autoSpaceDE w:val="0"/>
        <w:autoSpaceDN w:val="0"/>
        <w:spacing w:line="520" w:lineRule="atLeast"/>
        <w:ind w:firstLine="480" w:firstLineChars="200"/>
        <w:rPr>
          <w:rFonts w:hint="eastAsia" w:ascii="宋体" w:hAnsi="宋体" w:cs="宋体"/>
          <w:bCs/>
          <w:sz w:val="24"/>
        </w:rPr>
      </w:pPr>
      <w:r>
        <w:rPr>
          <w:rFonts w:hint="eastAsia" w:ascii="宋体" w:hAnsi="宋体" w:cs="宋体"/>
          <w:bCs/>
          <w:sz w:val="24"/>
        </w:rPr>
        <w:t>1.建设单位：北京市海淀区体育局</w:t>
      </w:r>
    </w:p>
    <w:p w14:paraId="38368027">
      <w:pPr>
        <w:autoSpaceDE w:val="0"/>
        <w:autoSpaceDN w:val="0"/>
        <w:spacing w:line="520" w:lineRule="atLeast"/>
        <w:ind w:firstLine="480" w:firstLineChars="200"/>
        <w:rPr>
          <w:rFonts w:hint="eastAsia" w:ascii="宋体" w:hAnsi="宋体" w:cs="宋体"/>
          <w:bCs/>
          <w:sz w:val="24"/>
        </w:rPr>
      </w:pPr>
      <w:r>
        <w:rPr>
          <w:rFonts w:hint="eastAsia" w:ascii="宋体" w:hAnsi="宋体" w:cs="宋体"/>
          <w:bCs/>
          <w:sz w:val="24"/>
        </w:rPr>
        <w:t>2.工程内容:详见工程量清单及图纸</w:t>
      </w:r>
    </w:p>
    <w:p w14:paraId="1DDF3934">
      <w:pPr>
        <w:autoSpaceDE w:val="0"/>
        <w:autoSpaceDN w:val="0"/>
        <w:spacing w:line="520" w:lineRule="exact"/>
        <w:rPr>
          <w:rFonts w:hint="eastAsia" w:ascii="宋体" w:hAnsi="宋体" w:cs="宋体"/>
          <w:b/>
          <w:bCs/>
          <w:sz w:val="24"/>
        </w:rPr>
      </w:pPr>
      <w:r>
        <w:rPr>
          <w:rFonts w:hint="eastAsia" w:ascii="宋体" w:hAnsi="宋体" w:cs="宋体"/>
          <w:b/>
          <w:bCs/>
          <w:sz w:val="24"/>
        </w:rPr>
        <w:t xml:space="preserve">二、招标范围 </w:t>
      </w:r>
    </w:p>
    <w:p w14:paraId="17A23BFC">
      <w:pPr>
        <w:autoSpaceDE w:val="0"/>
        <w:autoSpaceDN w:val="0"/>
        <w:spacing w:line="520" w:lineRule="atLeast"/>
        <w:ind w:firstLine="480" w:firstLineChars="200"/>
        <w:rPr>
          <w:rFonts w:hint="eastAsia" w:ascii="宋体" w:hAnsi="宋体" w:cs="宋体"/>
          <w:bCs/>
          <w:sz w:val="24"/>
        </w:rPr>
      </w:pPr>
      <w:r>
        <w:rPr>
          <w:rFonts w:hint="eastAsia" w:ascii="宋体" w:hAnsi="宋体" w:cs="宋体"/>
          <w:bCs/>
          <w:sz w:val="24"/>
        </w:rPr>
        <w:t>工程量清单及图纸范围内的全部工程项目</w:t>
      </w:r>
    </w:p>
    <w:p w14:paraId="45E3FFF3">
      <w:pPr>
        <w:autoSpaceDE w:val="0"/>
        <w:autoSpaceDN w:val="0"/>
        <w:spacing w:line="520" w:lineRule="atLeast"/>
        <w:rPr>
          <w:rFonts w:hint="eastAsia" w:ascii="宋体" w:hAnsi="宋体" w:cs="宋体"/>
          <w:b/>
          <w:bCs/>
          <w:sz w:val="24"/>
        </w:rPr>
      </w:pPr>
      <w:r>
        <w:rPr>
          <w:rFonts w:hint="eastAsia" w:ascii="宋体" w:hAnsi="宋体" w:cs="宋体"/>
          <w:b/>
          <w:bCs/>
          <w:sz w:val="24"/>
        </w:rPr>
        <w:t>三、编制依据</w:t>
      </w:r>
    </w:p>
    <w:p w14:paraId="56DED91B">
      <w:pPr>
        <w:autoSpaceDE w:val="0"/>
        <w:autoSpaceDN w:val="0"/>
        <w:spacing w:line="520" w:lineRule="atLeast"/>
        <w:ind w:firstLine="480" w:firstLineChars="200"/>
        <w:rPr>
          <w:rFonts w:hint="eastAsia" w:ascii="宋体" w:hAnsi="宋体" w:cs="宋体"/>
          <w:bCs/>
          <w:sz w:val="24"/>
        </w:rPr>
      </w:pPr>
      <w:r>
        <w:rPr>
          <w:rFonts w:hint="eastAsia" w:ascii="宋体" w:hAnsi="宋体" w:cs="宋体"/>
          <w:bCs/>
          <w:sz w:val="24"/>
        </w:rPr>
        <w:t>1.《项目设计图纸》。</w:t>
      </w:r>
    </w:p>
    <w:p w14:paraId="3E3BB3C1">
      <w:pPr>
        <w:autoSpaceDE w:val="0"/>
        <w:autoSpaceDN w:val="0"/>
        <w:spacing w:line="520" w:lineRule="atLeast"/>
        <w:ind w:firstLine="480" w:firstLineChars="200"/>
        <w:rPr>
          <w:rFonts w:hint="eastAsia" w:ascii="宋体" w:hAnsi="宋体" w:cs="宋体"/>
          <w:bCs/>
          <w:sz w:val="24"/>
        </w:rPr>
      </w:pPr>
      <w:r>
        <w:rPr>
          <w:rFonts w:hint="eastAsia" w:ascii="宋体" w:hAnsi="宋体" w:cs="宋体"/>
          <w:bCs/>
          <w:sz w:val="24"/>
        </w:rPr>
        <w:t>2.与项目相关的国家及地方规范、技术标准、图集。</w:t>
      </w:r>
    </w:p>
    <w:p w14:paraId="136BCFE1">
      <w:pPr>
        <w:autoSpaceDE w:val="0"/>
        <w:autoSpaceDN w:val="0"/>
        <w:spacing w:line="520" w:lineRule="atLeast"/>
        <w:ind w:firstLine="480" w:firstLineChars="200"/>
        <w:rPr>
          <w:rFonts w:hint="eastAsia" w:ascii="宋体" w:hAnsi="宋体" w:cs="宋体"/>
          <w:bCs/>
          <w:sz w:val="24"/>
        </w:rPr>
      </w:pPr>
      <w:r>
        <w:rPr>
          <w:rFonts w:hint="eastAsia" w:ascii="宋体" w:hAnsi="宋体" w:cs="宋体"/>
          <w:bCs/>
          <w:sz w:val="24"/>
        </w:rPr>
        <w:t xml:space="preserve">3.《建设工程工程量清单计价规范》（GB50500-2013）。 </w:t>
      </w:r>
    </w:p>
    <w:p w14:paraId="2A129945">
      <w:pPr>
        <w:autoSpaceDE w:val="0"/>
        <w:autoSpaceDN w:val="0"/>
        <w:spacing w:line="520" w:lineRule="atLeast"/>
        <w:ind w:firstLine="480" w:firstLineChars="200"/>
        <w:rPr>
          <w:rFonts w:hint="eastAsia" w:ascii="宋体" w:hAnsi="宋体" w:cs="宋体"/>
          <w:bCs/>
          <w:sz w:val="24"/>
        </w:rPr>
      </w:pPr>
      <w:r>
        <w:rPr>
          <w:rFonts w:hint="eastAsia" w:ascii="宋体" w:hAnsi="宋体" w:cs="宋体"/>
          <w:bCs/>
          <w:sz w:val="24"/>
        </w:rPr>
        <w:t>4.《建设工程造价咨询规范GB/T 51095-2015》。</w:t>
      </w:r>
    </w:p>
    <w:p w14:paraId="268EBE31">
      <w:pPr>
        <w:autoSpaceDE w:val="0"/>
        <w:autoSpaceDN w:val="0"/>
        <w:spacing w:line="520" w:lineRule="atLeast"/>
        <w:ind w:firstLine="480" w:firstLineChars="200"/>
        <w:rPr>
          <w:rFonts w:hint="eastAsia" w:ascii="宋体" w:hAnsi="宋体" w:cs="宋体"/>
          <w:bCs/>
          <w:sz w:val="24"/>
        </w:rPr>
      </w:pPr>
      <w:r>
        <w:rPr>
          <w:rFonts w:hint="eastAsia" w:ascii="宋体" w:hAnsi="宋体" w:cs="宋体"/>
          <w:bCs/>
          <w:sz w:val="24"/>
        </w:rPr>
        <w:t>5.其他相关资料。</w:t>
      </w:r>
    </w:p>
    <w:p w14:paraId="4D231446">
      <w:pPr>
        <w:autoSpaceDE w:val="0"/>
        <w:autoSpaceDN w:val="0"/>
        <w:spacing w:line="520" w:lineRule="exact"/>
        <w:rPr>
          <w:rFonts w:hint="eastAsia" w:ascii="宋体" w:hAnsi="宋体" w:cs="宋体"/>
          <w:b/>
          <w:bCs/>
          <w:sz w:val="24"/>
        </w:rPr>
      </w:pPr>
      <w:r>
        <w:rPr>
          <w:rFonts w:hint="eastAsia" w:ascii="宋体" w:hAnsi="宋体" w:cs="宋体"/>
          <w:b/>
          <w:bCs/>
          <w:sz w:val="24"/>
        </w:rPr>
        <w:t>四、其他说明</w:t>
      </w:r>
    </w:p>
    <w:p w14:paraId="55CD9D4A">
      <w:pPr>
        <w:autoSpaceDE w:val="0"/>
        <w:autoSpaceDN w:val="0"/>
        <w:spacing w:line="520" w:lineRule="atLeast"/>
        <w:ind w:firstLine="480" w:firstLineChars="200"/>
        <w:rPr>
          <w:rFonts w:hint="eastAsia" w:ascii="宋体" w:hAnsi="宋体" w:cs="宋体"/>
          <w:bCs/>
          <w:sz w:val="24"/>
        </w:rPr>
      </w:pPr>
      <w:r>
        <w:rPr>
          <w:rFonts w:hint="eastAsia" w:ascii="宋体" w:hAnsi="宋体" w:cs="宋体"/>
          <w:bCs/>
          <w:sz w:val="24"/>
        </w:rPr>
        <w:t>1.综合说明</w:t>
      </w:r>
    </w:p>
    <w:p w14:paraId="4C18143F">
      <w:pPr>
        <w:autoSpaceDE w:val="0"/>
        <w:autoSpaceDN w:val="0"/>
        <w:spacing w:line="520" w:lineRule="atLeast"/>
        <w:ind w:firstLine="480" w:firstLineChars="200"/>
        <w:rPr>
          <w:rFonts w:hint="eastAsia" w:ascii="宋体" w:hAnsi="宋体" w:cs="宋体"/>
          <w:bCs/>
          <w:sz w:val="24"/>
        </w:rPr>
      </w:pPr>
      <w:r>
        <w:rPr>
          <w:rFonts w:hint="eastAsia" w:ascii="宋体" w:hAnsi="宋体" w:cs="宋体"/>
          <w:bCs/>
          <w:sz w:val="24"/>
        </w:rPr>
        <w:t>投标单位应按招标文件要求进行现场踏勘，充分考虑场地本身及周边环境影响可能发生的各项费用，并综合考虑在投标报价中；</w:t>
      </w:r>
    </w:p>
    <w:p w14:paraId="52CD9219">
      <w:pPr>
        <w:autoSpaceDE w:val="0"/>
        <w:autoSpaceDN w:val="0"/>
        <w:spacing w:line="520" w:lineRule="atLeast"/>
        <w:ind w:firstLine="480" w:firstLineChars="200"/>
        <w:rPr>
          <w:rFonts w:hint="eastAsia" w:ascii="宋体" w:hAnsi="宋体" w:cs="宋体"/>
          <w:bCs/>
          <w:sz w:val="24"/>
        </w:rPr>
      </w:pPr>
      <w:r>
        <w:rPr>
          <w:rFonts w:hint="eastAsia" w:ascii="宋体" w:hAnsi="宋体" w:cs="宋体"/>
          <w:bCs/>
          <w:sz w:val="24"/>
        </w:rPr>
        <w:t>2.安全文明施工费依据《北京市住房和城乡建设委员会关于明确安全文明施工费中常态化疫情防控措施费用标准的通知》（京建发[2022]190号）文件，按“达标”标准执行；</w:t>
      </w:r>
    </w:p>
    <w:p w14:paraId="336AA16C">
      <w:pPr>
        <w:autoSpaceDE w:val="0"/>
        <w:autoSpaceDN w:val="0"/>
        <w:spacing w:line="520" w:lineRule="atLeast"/>
        <w:ind w:firstLine="480" w:firstLineChars="200"/>
        <w:rPr>
          <w:rFonts w:hint="eastAsia" w:ascii="宋体" w:hAnsi="宋体" w:cs="宋体"/>
          <w:bCs/>
          <w:sz w:val="24"/>
        </w:rPr>
      </w:pPr>
      <w:r>
        <w:rPr>
          <w:rFonts w:hint="eastAsia" w:ascii="宋体" w:hAnsi="宋体" w:cs="宋体"/>
          <w:bCs/>
          <w:sz w:val="24"/>
        </w:rPr>
        <w:t>3.本项目无暂列金额及暂估价。</w:t>
      </w:r>
    </w:p>
    <w:p w14:paraId="1CBF8BFF">
      <w:pPr>
        <w:autoSpaceDE w:val="0"/>
        <w:autoSpaceDN w:val="0"/>
        <w:spacing w:line="360" w:lineRule="auto"/>
        <w:rPr>
          <w:rFonts w:hint="eastAsia" w:ascii="宋体" w:hAnsi="宋体" w:cs="宋体"/>
          <w:b/>
          <w:bCs/>
          <w:sz w:val="24"/>
        </w:rPr>
      </w:pPr>
      <w:bookmarkStart w:id="681" w:name="_Toc82533345"/>
      <w:r>
        <w:rPr>
          <w:rFonts w:hint="eastAsia" w:ascii="宋体" w:hAnsi="宋体" w:cs="宋体"/>
          <w:b/>
          <w:bCs/>
          <w:sz w:val="24"/>
        </w:rPr>
        <w:t>五、招标控制价明细</w:t>
      </w:r>
      <w:bookmarkEnd w:id="681"/>
    </w:p>
    <w:p w14:paraId="7B6A6E5B">
      <w:pPr>
        <w:spacing w:line="360" w:lineRule="auto"/>
        <w:ind w:firstLine="482" w:firstLineChars="200"/>
        <w:rPr>
          <w:rFonts w:ascii="宋体" w:cs="Arial"/>
          <w:b/>
          <w:sz w:val="24"/>
        </w:rPr>
      </w:pPr>
      <w:r>
        <w:rPr>
          <w:rFonts w:hint="eastAsia" w:ascii="宋体" w:cs="Arial"/>
          <w:b/>
          <w:iCs/>
          <w:sz w:val="24"/>
        </w:rPr>
        <w:t>1</w:t>
      </w:r>
      <w:r>
        <w:rPr>
          <w:rFonts w:ascii="宋体" w:cs="Arial"/>
          <w:b/>
          <w:iCs/>
          <w:sz w:val="24"/>
        </w:rPr>
        <w:t>.</w:t>
      </w:r>
      <w:r>
        <w:rPr>
          <w:rFonts w:hint="eastAsia" w:ascii="宋体" w:cs="Arial"/>
          <w:b/>
          <w:sz w:val="24"/>
        </w:rPr>
        <w:t>本项目招标控制价为：</w:t>
      </w:r>
      <w:r>
        <w:rPr>
          <w:rFonts w:hint="eastAsia" w:ascii="宋体" w:cs="Arial"/>
          <w:b/>
          <w:sz w:val="24"/>
          <w:u w:val="single"/>
        </w:rPr>
        <w:t xml:space="preserve"> 6984519.12    </w:t>
      </w:r>
      <w:r>
        <w:rPr>
          <w:rFonts w:hint="eastAsia" w:ascii="宋体" w:cs="Arial"/>
          <w:bCs/>
          <w:sz w:val="24"/>
        </w:rPr>
        <w:t>元。</w:t>
      </w:r>
    </w:p>
    <w:p w14:paraId="3D188628">
      <w:pPr>
        <w:spacing w:line="360" w:lineRule="auto"/>
        <w:ind w:left="840" w:leftChars="400"/>
        <w:rPr>
          <w:rFonts w:ascii="宋体" w:cs="Arial"/>
          <w:bCs/>
          <w:sz w:val="24"/>
        </w:rPr>
      </w:pPr>
      <w:r>
        <w:rPr>
          <w:rFonts w:hint="eastAsia" w:ascii="宋体" w:cs="Arial"/>
          <w:bCs/>
          <w:sz w:val="24"/>
        </w:rPr>
        <w:t>其中：单位工程的分部分项工程合价为：</w:t>
      </w:r>
      <w:r>
        <w:rPr>
          <w:rFonts w:hint="eastAsia" w:ascii="宋体"/>
          <w:sz w:val="24"/>
          <w:u w:val="single"/>
        </w:rPr>
        <w:t xml:space="preserve"> 5924162.18 </w:t>
      </w:r>
      <w:r>
        <w:rPr>
          <w:rFonts w:hint="eastAsia" w:ascii="宋体" w:cs="Arial"/>
          <w:bCs/>
          <w:sz w:val="24"/>
        </w:rPr>
        <w:t>元；</w:t>
      </w:r>
    </w:p>
    <w:p w14:paraId="70DF71FD">
      <w:pPr>
        <w:spacing w:line="360" w:lineRule="auto"/>
        <w:ind w:left="840" w:leftChars="400" w:firstLine="720" w:firstLineChars="300"/>
        <w:rPr>
          <w:rFonts w:ascii="宋体" w:cs="Arial"/>
          <w:bCs/>
          <w:sz w:val="24"/>
        </w:rPr>
      </w:pPr>
      <w:r>
        <w:rPr>
          <w:rFonts w:hint="eastAsia" w:ascii="宋体" w:cs="Arial"/>
          <w:bCs/>
          <w:sz w:val="24"/>
        </w:rPr>
        <w:t>措施项目合价为：</w:t>
      </w:r>
      <w:r>
        <w:rPr>
          <w:rFonts w:hint="eastAsia" w:ascii="宋体" w:cs="Arial"/>
          <w:bCs/>
          <w:sz w:val="24"/>
          <w:u w:val="single"/>
        </w:rPr>
        <w:t xml:space="preserve"> 483653.53  </w:t>
      </w:r>
      <w:r>
        <w:rPr>
          <w:rFonts w:hint="eastAsia" w:ascii="宋体" w:cs="Arial"/>
          <w:bCs/>
          <w:sz w:val="24"/>
        </w:rPr>
        <w:t>元；</w:t>
      </w:r>
    </w:p>
    <w:p w14:paraId="4724DF5C">
      <w:pPr>
        <w:spacing w:line="360" w:lineRule="auto"/>
        <w:ind w:left="840" w:leftChars="400" w:firstLine="720" w:firstLineChars="300"/>
        <w:rPr>
          <w:rFonts w:ascii="宋体" w:cs="Arial"/>
          <w:bCs/>
          <w:sz w:val="24"/>
        </w:rPr>
      </w:pPr>
      <w:r>
        <w:rPr>
          <w:rFonts w:hint="eastAsia" w:ascii="宋体" w:cs="Arial"/>
          <w:bCs/>
          <w:sz w:val="24"/>
        </w:rPr>
        <w:t>其他项目合价为：</w:t>
      </w:r>
      <w:r>
        <w:rPr>
          <w:rFonts w:hint="eastAsia" w:ascii="宋体" w:cs="Arial"/>
          <w:bCs/>
          <w:sz w:val="24"/>
          <w:u w:val="single"/>
        </w:rPr>
        <w:t xml:space="preserve">   </w:t>
      </w:r>
      <w:r>
        <w:rPr>
          <w:rFonts w:ascii="宋体" w:cs="Arial"/>
          <w:bCs/>
          <w:sz w:val="24"/>
          <w:u w:val="single"/>
        </w:rPr>
        <w:t xml:space="preserve">/  </w:t>
      </w:r>
      <w:r>
        <w:rPr>
          <w:rFonts w:hint="eastAsia" w:ascii="宋体" w:cs="Arial"/>
          <w:bCs/>
          <w:sz w:val="24"/>
          <w:u w:val="single"/>
        </w:rPr>
        <w:t xml:space="preserve"> </w:t>
      </w:r>
      <w:r>
        <w:rPr>
          <w:rFonts w:hint="eastAsia" w:ascii="宋体" w:cs="Arial"/>
          <w:bCs/>
          <w:sz w:val="24"/>
        </w:rPr>
        <w:t>元；</w:t>
      </w:r>
    </w:p>
    <w:p w14:paraId="6C99AE5A">
      <w:pPr>
        <w:spacing w:line="360" w:lineRule="auto"/>
        <w:ind w:left="840" w:leftChars="400" w:firstLine="720" w:firstLineChars="300"/>
        <w:rPr>
          <w:rFonts w:ascii="宋体" w:cs="Arial"/>
          <w:bCs/>
          <w:sz w:val="24"/>
        </w:rPr>
      </w:pPr>
      <w:r>
        <w:rPr>
          <w:rFonts w:hint="eastAsia" w:ascii="宋体" w:cs="Arial"/>
          <w:bCs/>
          <w:sz w:val="24"/>
        </w:rPr>
        <w:t>税金的合价为：</w:t>
      </w:r>
      <w:r>
        <w:rPr>
          <w:rFonts w:hint="eastAsia" w:ascii="宋体" w:cs="Arial"/>
          <w:bCs/>
          <w:sz w:val="24"/>
          <w:u w:val="single"/>
        </w:rPr>
        <w:t xml:space="preserve"> 576703.41   </w:t>
      </w:r>
      <w:r>
        <w:rPr>
          <w:rFonts w:ascii="宋体" w:cs="Arial"/>
          <w:bCs/>
          <w:sz w:val="24"/>
          <w:u w:val="single"/>
        </w:rPr>
        <w:t xml:space="preserve"> </w:t>
      </w:r>
      <w:r>
        <w:rPr>
          <w:rFonts w:hint="eastAsia" w:ascii="宋体" w:cs="Arial"/>
          <w:bCs/>
          <w:sz w:val="24"/>
        </w:rPr>
        <w:t>元。</w:t>
      </w:r>
    </w:p>
    <w:p w14:paraId="5EC29C0B">
      <w:pPr>
        <w:spacing w:line="360" w:lineRule="auto"/>
        <w:ind w:firstLine="480" w:firstLineChars="200"/>
        <w:rPr>
          <w:rFonts w:ascii="宋体" w:cs="Arial"/>
          <w:bCs/>
          <w:sz w:val="24"/>
        </w:rPr>
      </w:pPr>
      <w:r>
        <w:rPr>
          <w:rFonts w:ascii="宋体" w:cs="Arial"/>
          <w:bCs/>
          <w:sz w:val="24"/>
        </w:rPr>
        <w:t>2.</w:t>
      </w:r>
      <w:r>
        <w:rPr>
          <w:rFonts w:hint="eastAsia" w:ascii="宋体" w:cs="Arial"/>
          <w:bCs/>
          <w:sz w:val="24"/>
        </w:rPr>
        <w:t>其他需说明的问题：</w:t>
      </w:r>
    </w:p>
    <w:p w14:paraId="6AE93AD2">
      <w:pPr>
        <w:spacing w:line="360" w:lineRule="auto"/>
        <w:ind w:left="840" w:leftChars="400" w:firstLine="720" w:firstLineChars="300"/>
        <w:rPr>
          <w:rFonts w:ascii="宋体" w:cs="Arial"/>
          <w:bCs/>
          <w:sz w:val="24"/>
        </w:rPr>
      </w:pPr>
      <w:r>
        <w:rPr>
          <w:rFonts w:hint="eastAsia" w:ascii="宋体" w:cs="Arial"/>
          <w:bCs/>
          <w:sz w:val="24"/>
        </w:rPr>
        <w:t>专业工程暂估价</w:t>
      </w:r>
      <w:r>
        <w:rPr>
          <w:rFonts w:ascii="宋体" w:cs="Arial"/>
          <w:bCs/>
          <w:sz w:val="24"/>
        </w:rPr>
        <w:t>(</w:t>
      </w:r>
      <w:r>
        <w:rPr>
          <w:rFonts w:hint="eastAsia" w:ascii="宋体" w:cs="Arial"/>
          <w:bCs/>
          <w:sz w:val="24"/>
        </w:rPr>
        <w:t>含税</w:t>
      </w:r>
      <w:r>
        <w:rPr>
          <w:rFonts w:ascii="宋体" w:cs="Arial"/>
          <w:bCs/>
          <w:sz w:val="24"/>
        </w:rPr>
        <w:t>)</w:t>
      </w:r>
      <w:r>
        <w:rPr>
          <w:rFonts w:hint="eastAsia" w:ascii="宋体" w:cs="Arial"/>
          <w:bCs/>
          <w:sz w:val="24"/>
        </w:rPr>
        <w:t>合计金额：</w:t>
      </w:r>
      <w:r>
        <w:rPr>
          <w:rFonts w:hint="eastAsia" w:ascii="宋体" w:cs="Arial"/>
          <w:bCs/>
          <w:sz w:val="24"/>
          <w:u w:val="single"/>
        </w:rPr>
        <w:t xml:space="preserve">   </w:t>
      </w:r>
      <w:r>
        <w:rPr>
          <w:rFonts w:ascii="宋体" w:cs="Arial"/>
          <w:bCs/>
          <w:sz w:val="24"/>
          <w:u w:val="single"/>
        </w:rPr>
        <w:t xml:space="preserve">/  </w:t>
      </w:r>
      <w:r>
        <w:rPr>
          <w:rFonts w:hint="eastAsia" w:ascii="宋体" w:cs="Arial"/>
          <w:bCs/>
          <w:sz w:val="24"/>
          <w:u w:val="single"/>
        </w:rPr>
        <w:t xml:space="preserve"> </w:t>
      </w:r>
      <w:r>
        <w:rPr>
          <w:rFonts w:hint="eastAsia" w:ascii="宋体" w:cs="Arial"/>
          <w:bCs/>
          <w:sz w:val="24"/>
        </w:rPr>
        <w:t>元；</w:t>
      </w:r>
    </w:p>
    <w:p w14:paraId="1082688D">
      <w:pPr>
        <w:spacing w:line="360" w:lineRule="auto"/>
        <w:ind w:left="840" w:leftChars="400" w:firstLine="720" w:firstLineChars="300"/>
        <w:rPr>
          <w:rFonts w:ascii="宋体" w:cs="Arial"/>
          <w:bCs/>
          <w:sz w:val="24"/>
        </w:rPr>
      </w:pPr>
      <w:r>
        <w:rPr>
          <w:rFonts w:hint="eastAsia" w:ascii="宋体" w:cs="Arial"/>
          <w:bCs/>
          <w:sz w:val="24"/>
        </w:rPr>
        <w:t>材料和工程设备暂估价</w:t>
      </w:r>
      <w:r>
        <w:rPr>
          <w:rFonts w:ascii="宋体" w:cs="Arial"/>
          <w:bCs/>
          <w:sz w:val="24"/>
        </w:rPr>
        <w:t>(</w:t>
      </w:r>
      <w:r>
        <w:rPr>
          <w:rFonts w:hint="eastAsia" w:ascii="宋体" w:cs="Arial"/>
          <w:bCs/>
          <w:sz w:val="24"/>
        </w:rPr>
        <w:t>含税</w:t>
      </w:r>
      <w:r>
        <w:rPr>
          <w:rFonts w:ascii="宋体" w:cs="Arial"/>
          <w:bCs/>
          <w:sz w:val="24"/>
        </w:rPr>
        <w:t>)</w:t>
      </w:r>
      <w:r>
        <w:rPr>
          <w:rFonts w:hint="eastAsia" w:ascii="宋体" w:cs="Arial"/>
          <w:bCs/>
          <w:sz w:val="24"/>
        </w:rPr>
        <w:t>合计金额：</w:t>
      </w:r>
      <w:r>
        <w:rPr>
          <w:rFonts w:hint="eastAsia" w:ascii="宋体" w:cs="Arial"/>
          <w:bCs/>
          <w:sz w:val="24"/>
          <w:u w:val="single"/>
        </w:rPr>
        <w:t xml:space="preserve">  /   </w:t>
      </w:r>
      <w:r>
        <w:rPr>
          <w:rFonts w:hint="eastAsia" w:ascii="宋体" w:cs="Arial"/>
          <w:bCs/>
          <w:sz w:val="24"/>
        </w:rPr>
        <w:t>元；</w:t>
      </w:r>
    </w:p>
    <w:p w14:paraId="75F1B02D">
      <w:pPr>
        <w:spacing w:line="360" w:lineRule="auto"/>
        <w:ind w:left="840" w:leftChars="400" w:firstLine="720" w:firstLineChars="300"/>
        <w:rPr>
          <w:rFonts w:ascii="宋体" w:cs="Arial"/>
          <w:bCs/>
          <w:sz w:val="24"/>
        </w:rPr>
      </w:pPr>
      <w:r>
        <w:rPr>
          <w:rFonts w:hint="eastAsia" w:ascii="宋体" w:cs="Arial"/>
          <w:bCs/>
          <w:sz w:val="24"/>
        </w:rPr>
        <w:t>暂列金额（不含计日工）（含税）合计金额：</w:t>
      </w:r>
      <w:r>
        <w:rPr>
          <w:rFonts w:hint="eastAsia" w:ascii="宋体" w:cs="Arial"/>
          <w:bCs/>
          <w:sz w:val="24"/>
          <w:u w:val="single"/>
        </w:rPr>
        <w:t xml:space="preserve">   </w:t>
      </w:r>
      <w:r>
        <w:rPr>
          <w:rFonts w:ascii="宋体" w:cs="Arial"/>
          <w:bCs/>
          <w:sz w:val="24"/>
          <w:u w:val="single"/>
        </w:rPr>
        <w:t xml:space="preserve">/  </w:t>
      </w:r>
      <w:r>
        <w:rPr>
          <w:rFonts w:hint="eastAsia" w:ascii="宋体" w:cs="Arial"/>
          <w:bCs/>
          <w:sz w:val="24"/>
          <w:u w:val="single"/>
        </w:rPr>
        <w:t xml:space="preserve"> </w:t>
      </w:r>
      <w:r>
        <w:rPr>
          <w:rFonts w:hint="eastAsia" w:ascii="宋体" w:cs="Arial"/>
          <w:bCs/>
          <w:sz w:val="24"/>
        </w:rPr>
        <w:t>元；</w:t>
      </w:r>
    </w:p>
    <w:p w14:paraId="5400AF13">
      <w:pPr>
        <w:spacing w:line="360" w:lineRule="auto"/>
        <w:ind w:left="840" w:leftChars="400" w:firstLine="720" w:firstLineChars="300"/>
        <w:rPr>
          <w:rFonts w:ascii="宋体" w:cs="Arial"/>
          <w:bCs/>
          <w:sz w:val="24"/>
        </w:rPr>
      </w:pPr>
      <w:r>
        <w:rPr>
          <w:rFonts w:hint="eastAsia" w:ascii="宋体" w:cs="Arial"/>
          <w:bCs/>
          <w:sz w:val="24"/>
        </w:rPr>
        <w:t>安全文明施工费（含税）合计金额：</w:t>
      </w:r>
      <w:r>
        <w:rPr>
          <w:rFonts w:hint="eastAsia" w:ascii="宋体" w:cs="Arial"/>
          <w:bCs/>
          <w:sz w:val="24"/>
          <w:u w:val="single"/>
        </w:rPr>
        <w:t xml:space="preserve"> 206491.88  </w:t>
      </w:r>
      <w:r>
        <w:rPr>
          <w:rFonts w:hint="eastAsia" w:ascii="宋体" w:cs="Arial"/>
          <w:bCs/>
          <w:sz w:val="24"/>
        </w:rPr>
        <w:t>元；</w:t>
      </w:r>
    </w:p>
    <w:p w14:paraId="39494824">
      <w:pPr>
        <w:spacing w:line="360" w:lineRule="auto"/>
        <w:ind w:left="840" w:leftChars="400" w:firstLine="720" w:firstLineChars="300"/>
        <w:rPr>
          <w:rFonts w:ascii="宋体" w:cs="Arial"/>
          <w:bCs/>
          <w:sz w:val="24"/>
        </w:rPr>
      </w:pPr>
      <w:r>
        <w:rPr>
          <w:rFonts w:hint="eastAsia" w:ascii="宋体" w:cs="Arial"/>
          <w:bCs/>
          <w:sz w:val="24"/>
        </w:rPr>
        <w:t>赶工增加费（含税）合计金额（如有）：</w:t>
      </w:r>
      <w:r>
        <w:rPr>
          <w:rFonts w:hint="eastAsia" w:ascii="宋体" w:cs="Arial"/>
          <w:bCs/>
          <w:sz w:val="24"/>
          <w:u w:val="single"/>
        </w:rPr>
        <w:t xml:space="preserve">     /     </w:t>
      </w:r>
      <w:r>
        <w:rPr>
          <w:rFonts w:hint="eastAsia" w:ascii="宋体" w:cs="Arial"/>
          <w:bCs/>
          <w:sz w:val="24"/>
        </w:rPr>
        <w:t>元。</w:t>
      </w:r>
    </w:p>
    <w:p w14:paraId="4B61578E">
      <w:pPr>
        <w:snapToGrid w:val="0"/>
        <w:spacing w:line="360" w:lineRule="auto"/>
        <w:rPr>
          <w:rFonts w:hint="eastAsia" w:ascii="宋体" w:hAnsi="宋体" w:cs="宋体"/>
          <w:b/>
          <w:bCs/>
          <w:sz w:val="24"/>
        </w:rPr>
      </w:pPr>
      <w:bookmarkStart w:id="682" w:name="_Toc130459907"/>
      <w:bookmarkStart w:id="683" w:name="_Toc130458563"/>
      <w:bookmarkStart w:id="684" w:name="_Toc114054835"/>
      <w:r>
        <w:rPr>
          <w:rFonts w:hint="eastAsia" w:ascii="宋体" w:hAnsi="宋体" w:cs="宋体"/>
          <w:b/>
          <w:bCs/>
          <w:sz w:val="24"/>
        </w:rPr>
        <w:t>六、工程规范和</w:t>
      </w:r>
      <w:r>
        <w:rPr>
          <w:rFonts w:ascii="宋体" w:hAnsi="宋体" w:cs="宋体"/>
          <w:b/>
          <w:bCs/>
          <w:sz w:val="24"/>
        </w:rPr>
        <w:t>技术说明</w:t>
      </w:r>
      <w:bookmarkEnd w:id="682"/>
      <w:bookmarkEnd w:id="683"/>
      <w:bookmarkEnd w:id="684"/>
    </w:p>
    <w:p w14:paraId="7068D18D">
      <w:pPr>
        <w:adjustRightInd w:val="0"/>
        <w:snapToGrid w:val="0"/>
        <w:spacing w:line="360" w:lineRule="auto"/>
        <w:ind w:firstLine="480" w:firstLineChars="200"/>
        <w:rPr>
          <w:rFonts w:hint="eastAsia" w:ascii="宋体" w:hAnsi="宋体"/>
          <w:sz w:val="24"/>
        </w:rPr>
      </w:pPr>
      <w:r>
        <w:rPr>
          <w:rFonts w:hint="eastAsia" w:ascii="宋体" w:hAnsi="宋体"/>
          <w:sz w:val="24"/>
        </w:rPr>
        <w:t>依据设计文件和工程建设标准要求，本招标工程项目的材料、设备、施工必须达到现行中华人民共和国及北京市、相关行业的所有有关的工程建设标准、规范要求。承包人必须严格按照本合同规定适用的工程施工建设标准精心组织施工，按规定适用的试验检测规程进行试验和检测，按规定适用的质量检验评定标准进行工程质量的检验和评定。</w:t>
      </w:r>
    </w:p>
    <w:p w14:paraId="003C0ECE">
      <w:pPr>
        <w:adjustRightInd w:val="0"/>
        <w:snapToGrid w:val="0"/>
        <w:spacing w:line="360" w:lineRule="auto"/>
        <w:ind w:firstLine="480" w:firstLineChars="200"/>
        <w:rPr>
          <w:rFonts w:hint="eastAsia" w:ascii="宋体" w:hAnsi="宋体"/>
          <w:sz w:val="24"/>
        </w:rPr>
      </w:pPr>
      <w:r>
        <w:rPr>
          <w:rFonts w:hint="eastAsia" w:ascii="宋体" w:hAnsi="宋体"/>
          <w:sz w:val="24"/>
        </w:rPr>
        <w:t>依据竞争性磋商文件的要求，本招标工程项目的材料、设备、施工须达到现行中华人民共和国以及省、自治区、直辖市或行业的工程建设标准、规范的要求。严格按照《北京市财政局 北京市生态环境局 关于政府采购推广使用低挥发性有机化合物（VOCs）有关事项的通知》（京财采购〔2020〕2381号）执行。</w:t>
      </w:r>
    </w:p>
    <w:p w14:paraId="1B109CA0">
      <w:pPr>
        <w:autoSpaceDE w:val="0"/>
        <w:autoSpaceDN w:val="0"/>
        <w:spacing w:line="520" w:lineRule="exact"/>
        <w:rPr>
          <w:rFonts w:hint="eastAsia" w:ascii="宋体" w:hAnsi="宋体"/>
          <w:sz w:val="24"/>
        </w:rPr>
      </w:pPr>
      <w:r>
        <w:rPr>
          <w:rFonts w:hint="eastAsia" w:ascii="宋体" w:hAnsi="宋体"/>
          <w:sz w:val="24"/>
        </w:rPr>
        <w:t>所有</w:t>
      </w:r>
      <w:r>
        <w:rPr>
          <w:rFonts w:ascii="宋体" w:hAnsi="宋体"/>
          <w:sz w:val="24"/>
        </w:rPr>
        <w:t>施工人员必须登记，固定对接人</w:t>
      </w:r>
      <w:r>
        <w:rPr>
          <w:rFonts w:hint="eastAsia" w:ascii="宋体" w:hAnsi="宋体"/>
          <w:sz w:val="24"/>
        </w:rPr>
        <w:t>，</w:t>
      </w:r>
      <w:r>
        <w:rPr>
          <w:rFonts w:ascii="宋体" w:hAnsi="宋体"/>
          <w:sz w:val="24"/>
        </w:rPr>
        <w:t>施工过程中</w:t>
      </w:r>
      <w:r>
        <w:rPr>
          <w:rFonts w:hint="eastAsia" w:ascii="宋体" w:hAnsi="宋体"/>
          <w:sz w:val="24"/>
        </w:rPr>
        <w:t>产生</w:t>
      </w:r>
      <w:r>
        <w:rPr>
          <w:rFonts w:ascii="宋体" w:hAnsi="宋体"/>
          <w:sz w:val="24"/>
        </w:rPr>
        <w:t>的垃圾</w:t>
      </w:r>
      <w:r>
        <w:rPr>
          <w:rFonts w:hint="eastAsia" w:ascii="宋体" w:hAnsi="宋体"/>
          <w:sz w:val="24"/>
        </w:rPr>
        <w:t>须</w:t>
      </w:r>
      <w:r>
        <w:rPr>
          <w:rFonts w:ascii="宋体" w:hAnsi="宋体"/>
          <w:sz w:val="24"/>
        </w:rPr>
        <w:t>按采购人指定地点堆放。</w:t>
      </w:r>
    </w:p>
    <w:p w14:paraId="67556AE9">
      <w:pPr>
        <w:snapToGrid w:val="0"/>
        <w:spacing w:line="360" w:lineRule="auto"/>
        <w:rPr>
          <w:rFonts w:hint="eastAsia" w:ascii="宋体" w:hAnsi="宋体" w:cs="宋体"/>
          <w:b/>
          <w:bCs/>
          <w:sz w:val="24"/>
        </w:rPr>
      </w:pPr>
      <w:r>
        <w:rPr>
          <w:rFonts w:hint="eastAsia" w:ascii="宋体" w:hAnsi="宋体" w:cs="宋体"/>
          <w:b/>
          <w:bCs/>
          <w:sz w:val="24"/>
        </w:rPr>
        <w:t>七、工期和质量要求</w:t>
      </w:r>
    </w:p>
    <w:p w14:paraId="52F34B21">
      <w:pPr>
        <w:snapToGrid w:val="0"/>
        <w:spacing w:line="360" w:lineRule="auto"/>
        <w:ind w:firstLine="480" w:firstLineChars="200"/>
        <w:rPr>
          <w:rFonts w:hint="eastAsia" w:ascii="宋体" w:hAnsi="宋体"/>
          <w:sz w:val="24"/>
        </w:rPr>
      </w:pPr>
      <w:r>
        <w:rPr>
          <w:rFonts w:hint="eastAsia" w:ascii="宋体" w:hAnsi="宋体"/>
          <w:sz w:val="24"/>
        </w:rPr>
        <w:t>1. 交付的时间和地点</w:t>
      </w:r>
    </w:p>
    <w:p w14:paraId="5A960CB3">
      <w:pPr>
        <w:snapToGrid w:val="0"/>
        <w:spacing w:line="360" w:lineRule="auto"/>
        <w:ind w:firstLine="480" w:firstLineChars="200"/>
        <w:rPr>
          <w:rFonts w:hint="eastAsia" w:ascii="宋体" w:hAnsi="宋体"/>
          <w:sz w:val="24"/>
        </w:rPr>
      </w:pPr>
      <w:r>
        <w:rPr>
          <w:rFonts w:hint="eastAsia" w:ascii="宋体" w:hAnsi="宋体"/>
          <w:sz w:val="24"/>
        </w:rPr>
        <w:t>工期：90天</w:t>
      </w:r>
    </w:p>
    <w:p w14:paraId="49721574">
      <w:pPr>
        <w:snapToGrid w:val="0"/>
        <w:spacing w:line="360" w:lineRule="auto"/>
        <w:ind w:firstLine="480" w:firstLineChars="200"/>
        <w:rPr>
          <w:rFonts w:hint="eastAsia" w:ascii="宋体" w:hAnsi="宋体"/>
          <w:sz w:val="24"/>
        </w:rPr>
      </w:pPr>
      <w:r>
        <w:rPr>
          <w:rFonts w:hint="eastAsia" w:ascii="宋体" w:hAnsi="宋体"/>
          <w:sz w:val="24"/>
        </w:rPr>
        <w:t>计划开竣工时间：开工时间以甲方实际要求为准</w:t>
      </w:r>
    </w:p>
    <w:p w14:paraId="38ADE898">
      <w:pPr>
        <w:snapToGrid w:val="0"/>
        <w:spacing w:line="360" w:lineRule="auto"/>
        <w:ind w:firstLine="480" w:firstLineChars="200"/>
        <w:rPr>
          <w:rFonts w:hint="eastAsia" w:ascii="宋体" w:hAnsi="宋体"/>
          <w:sz w:val="24"/>
        </w:rPr>
      </w:pPr>
      <w:r>
        <w:rPr>
          <w:rFonts w:hint="eastAsia" w:ascii="宋体" w:hAnsi="宋体"/>
          <w:sz w:val="24"/>
        </w:rPr>
        <w:t>地点：北京市海淀区</w:t>
      </w:r>
    </w:p>
    <w:p w14:paraId="02C0E6D0">
      <w:pPr>
        <w:snapToGrid w:val="0"/>
        <w:spacing w:line="360" w:lineRule="auto"/>
        <w:ind w:firstLine="480" w:firstLineChars="200"/>
        <w:rPr>
          <w:rFonts w:hint="eastAsia" w:ascii="宋体" w:hAnsi="宋体"/>
          <w:sz w:val="24"/>
        </w:rPr>
      </w:pPr>
      <w:r>
        <w:rPr>
          <w:rFonts w:hint="eastAsia" w:ascii="宋体" w:hAnsi="宋体"/>
          <w:sz w:val="24"/>
        </w:rPr>
        <w:t>2.工程质量：合格</w:t>
      </w:r>
    </w:p>
    <w:p w14:paraId="3D637A00">
      <w:pPr>
        <w:snapToGrid w:val="0"/>
        <w:spacing w:line="360" w:lineRule="auto"/>
        <w:ind w:firstLine="480" w:firstLineChars="200"/>
        <w:rPr>
          <w:rFonts w:hint="eastAsia" w:ascii="宋体" w:hAnsi="宋体"/>
          <w:sz w:val="24"/>
        </w:rPr>
      </w:pPr>
      <w:r>
        <w:rPr>
          <w:rFonts w:hint="eastAsia" w:ascii="宋体" w:hAnsi="宋体"/>
          <w:sz w:val="24"/>
        </w:rPr>
        <w:t>3.施工现场安全生产标准化管理目标等级：达标（合格）</w:t>
      </w:r>
    </w:p>
    <w:p w14:paraId="2C4C33EF">
      <w:pPr>
        <w:autoSpaceDE w:val="0"/>
        <w:autoSpaceDN w:val="0"/>
        <w:spacing w:line="520" w:lineRule="exact"/>
        <w:rPr>
          <w:rFonts w:hint="eastAsia" w:ascii="宋体" w:hAnsi="宋体" w:cs="宋体"/>
          <w:b/>
          <w:bCs/>
          <w:sz w:val="24"/>
        </w:rPr>
      </w:pPr>
      <w:r>
        <w:rPr>
          <w:rFonts w:hint="eastAsia" w:ascii="宋体" w:hAnsi="宋体" w:cs="宋体"/>
          <w:b/>
          <w:bCs/>
          <w:sz w:val="24"/>
        </w:rPr>
        <w:t>八、工程量清单</w:t>
      </w:r>
    </w:p>
    <w:p w14:paraId="027131D1">
      <w:pPr>
        <w:snapToGrid w:val="0"/>
        <w:spacing w:line="360" w:lineRule="auto"/>
        <w:ind w:firstLine="480" w:firstLineChars="200"/>
        <w:rPr>
          <w:rFonts w:hint="eastAsia" w:ascii="宋体" w:hAnsi="宋体"/>
          <w:sz w:val="24"/>
        </w:rPr>
      </w:pPr>
      <w:r>
        <w:rPr>
          <w:rFonts w:hint="eastAsia" w:ascii="宋体" w:hAnsi="宋体"/>
          <w:sz w:val="24"/>
        </w:rPr>
        <w:t>见工程量清单附表</w:t>
      </w:r>
    </w:p>
    <w:p w14:paraId="6681E7BE">
      <w:pPr>
        <w:spacing w:line="440" w:lineRule="exact"/>
        <w:rPr>
          <w:rFonts w:eastAsiaTheme="minorEastAsia"/>
          <w:b/>
          <w:sz w:val="24"/>
        </w:rPr>
      </w:pPr>
    </w:p>
    <w:p w14:paraId="5D6F3933">
      <w:pPr>
        <w:spacing w:line="440" w:lineRule="exact"/>
        <w:rPr>
          <w:rFonts w:eastAsiaTheme="minorEastAsia"/>
          <w:b/>
          <w:sz w:val="24"/>
        </w:rPr>
      </w:pPr>
    </w:p>
    <w:p w14:paraId="56A1A5E4">
      <w:pPr>
        <w:autoSpaceDE w:val="0"/>
        <w:autoSpaceDN w:val="0"/>
        <w:rPr>
          <w:rFonts w:eastAsiaTheme="minorEastAsia"/>
          <w:bCs/>
        </w:rPr>
      </w:pPr>
    </w:p>
    <w:p w14:paraId="0C448604">
      <w:pPr>
        <w:rPr>
          <w:rFonts w:eastAsiaTheme="minorEastAsia"/>
        </w:rPr>
      </w:pPr>
    </w:p>
    <w:p w14:paraId="43E00E0B">
      <w:pPr>
        <w:spacing w:line="360" w:lineRule="auto"/>
        <w:jc w:val="center"/>
        <w:outlineLvl w:val="0"/>
        <w:rPr>
          <w:rFonts w:eastAsiaTheme="minorEastAsia"/>
          <w:b/>
          <w:sz w:val="36"/>
          <w:szCs w:val="36"/>
        </w:rPr>
      </w:pPr>
      <w:r>
        <w:rPr>
          <w:rFonts w:eastAsiaTheme="minorEastAsia"/>
          <w:b/>
          <w:sz w:val="36"/>
          <w:szCs w:val="36"/>
        </w:rPr>
        <w:br w:type="page"/>
      </w:r>
      <w:bookmarkStart w:id="685" w:name="_Toc97371946"/>
      <w:r>
        <w:rPr>
          <w:rFonts w:eastAsiaTheme="minorEastAsia"/>
          <w:b/>
          <w:sz w:val="36"/>
          <w:szCs w:val="36"/>
        </w:rPr>
        <w:t>第五章   合同草案条款</w:t>
      </w:r>
      <w:bookmarkEnd w:id="685"/>
    </w:p>
    <w:p w14:paraId="1F8C3ECB">
      <w:pPr>
        <w:spacing w:line="360" w:lineRule="auto"/>
        <w:jc w:val="center"/>
        <w:outlineLvl w:val="0"/>
        <w:rPr>
          <w:rFonts w:eastAsiaTheme="minorEastAsia"/>
          <w:b/>
          <w:sz w:val="36"/>
          <w:szCs w:val="36"/>
        </w:rPr>
      </w:pPr>
    </w:p>
    <w:p w14:paraId="719B291C">
      <w:pPr>
        <w:spacing w:line="360" w:lineRule="auto"/>
        <w:jc w:val="center"/>
        <w:outlineLvl w:val="0"/>
        <w:rPr>
          <w:rFonts w:eastAsiaTheme="minorEastAsia"/>
          <w:b/>
          <w:sz w:val="36"/>
          <w:szCs w:val="36"/>
          <w:highlight w:val="yellow"/>
        </w:rPr>
      </w:pPr>
    </w:p>
    <w:p w14:paraId="2661D106">
      <w:pPr>
        <w:tabs>
          <w:tab w:val="left" w:pos="900"/>
          <w:tab w:val="left" w:pos="1080"/>
        </w:tabs>
        <w:snapToGrid w:val="0"/>
        <w:spacing w:line="360" w:lineRule="auto"/>
        <w:rPr>
          <w:rFonts w:eastAsiaTheme="minorEastAsia"/>
          <w:kern w:val="0"/>
          <w:sz w:val="18"/>
          <w:szCs w:val="18"/>
        </w:rPr>
      </w:pPr>
    </w:p>
    <w:p w14:paraId="2BF13581">
      <w:pPr>
        <w:jc w:val="center"/>
      </w:pPr>
      <w:bookmarkStart w:id="686" w:name="_Toc97371947"/>
      <w:r>
        <w:rPr>
          <w:rFonts w:hint="eastAsia" w:ascii="仿宋_GB2312" w:hAnsi="宋体" w:eastAsia="仿宋_GB2312" w:cs="宋体"/>
          <w:b/>
          <w:bCs/>
          <w:sz w:val="52"/>
          <w:szCs w:val="52"/>
        </w:rPr>
        <w:t>建设工程施工合同</w:t>
      </w:r>
    </w:p>
    <w:p w14:paraId="5F9E6523">
      <w:pPr>
        <w:spacing w:line="360" w:lineRule="auto"/>
        <w:jc w:val="left"/>
        <w:rPr>
          <w:rFonts w:hint="eastAsia" w:ascii="宋体" w:hAnsi="宋体" w:cs="宋体"/>
          <w:color w:val="000000"/>
          <w:sz w:val="24"/>
        </w:rPr>
      </w:pPr>
    </w:p>
    <w:p w14:paraId="5A9AD04C">
      <w:pPr>
        <w:pStyle w:val="6"/>
      </w:pPr>
    </w:p>
    <w:p w14:paraId="0035D29F"/>
    <w:p w14:paraId="2BDDDD87">
      <w:pPr>
        <w:pStyle w:val="6"/>
      </w:pPr>
    </w:p>
    <w:p w14:paraId="79884D9F"/>
    <w:p w14:paraId="7D16C338">
      <w:pPr>
        <w:pStyle w:val="6"/>
      </w:pPr>
    </w:p>
    <w:p w14:paraId="6D4C424A"/>
    <w:p w14:paraId="2197EFF8"/>
    <w:p w14:paraId="5CDDC3E6">
      <w:pPr>
        <w:spacing w:line="360" w:lineRule="auto"/>
        <w:jc w:val="left"/>
        <w:rPr>
          <w:rFonts w:hint="eastAsia" w:ascii="宋体" w:hAnsi="宋体" w:cs="宋体"/>
          <w:color w:val="000000"/>
          <w:sz w:val="36"/>
          <w:szCs w:val="36"/>
        </w:rPr>
      </w:pPr>
      <w:r>
        <w:rPr>
          <w:rFonts w:hint="eastAsia" w:ascii="宋体" w:hAnsi="宋体" w:cs="宋体"/>
          <w:color w:val="000000"/>
          <w:sz w:val="36"/>
          <w:szCs w:val="36"/>
        </w:rPr>
        <w:t>发包人：</w:t>
      </w:r>
    </w:p>
    <w:p w14:paraId="42B14158">
      <w:pPr>
        <w:spacing w:line="360" w:lineRule="auto"/>
        <w:jc w:val="left"/>
        <w:rPr>
          <w:rFonts w:hint="eastAsia" w:ascii="宋体" w:hAnsi="宋体" w:cs="宋体"/>
          <w:color w:val="000000"/>
          <w:sz w:val="36"/>
          <w:szCs w:val="36"/>
        </w:rPr>
      </w:pPr>
      <w:r>
        <w:rPr>
          <w:rFonts w:hint="eastAsia" w:ascii="宋体" w:hAnsi="宋体" w:cs="宋体"/>
          <w:color w:val="000000"/>
          <w:sz w:val="36"/>
          <w:szCs w:val="36"/>
        </w:rPr>
        <w:t>承包人：</w:t>
      </w:r>
    </w:p>
    <w:p w14:paraId="2524B14D">
      <w:pPr>
        <w:spacing w:line="360" w:lineRule="auto"/>
        <w:jc w:val="left"/>
        <w:rPr>
          <w:rFonts w:hint="eastAsia" w:ascii="宋体" w:hAnsi="宋体" w:cs="宋体"/>
          <w:color w:val="000000"/>
          <w:sz w:val="36"/>
          <w:szCs w:val="36"/>
        </w:rPr>
      </w:pPr>
      <w:r>
        <w:rPr>
          <w:rFonts w:hint="eastAsia" w:ascii="宋体" w:hAnsi="宋体" w:cs="宋体"/>
          <w:color w:val="000000"/>
          <w:sz w:val="36"/>
          <w:szCs w:val="36"/>
        </w:rPr>
        <w:t>日  期：   2025年  月</w:t>
      </w:r>
    </w:p>
    <w:p w14:paraId="57252B9E">
      <w:pPr>
        <w:widowControl/>
        <w:spacing w:line="360" w:lineRule="auto"/>
        <w:jc w:val="left"/>
        <w:rPr>
          <w:rFonts w:hint="eastAsia" w:ascii="宋体" w:hAnsi="宋体" w:cs="宋体"/>
          <w:b/>
          <w:bCs/>
          <w:sz w:val="24"/>
          <w:u w:val="single"/>
        </w:rPr>
        <w:sectPr>
          <w:footerReference r:id="rId15" w:type="first"/>
          <w:pgSz w:w="11905" w:h="16838"/>
          <w:pgMar w:top="1440" w:right="1610" w:bottom="1134" w:left="1559" w:header="720" w:footer="720" w:gutter="0"/>
          <w:cols w:space="720" w:num="1"/>
        </w:sectPr>
      </w:pPr>
    </w:p>
    <w:p w14:paraId="5CB54118">
      <w:pPr>
        <w:spacing w:line="360" w:lineRule="auto"/>
        <w:jc w:val="center"/>
        <w:rPr>
          <w:rFonts w:hint="eastAsia" w:ascii="宋体" w:hAnsi="宋体" w:cs="宋体"/>
          <w:b/>
          <w:sz w:val="24"/>
        </w:rPr>
      </w:pPr>
      <w:bookmarkStart w:id="687" w:name="_Toc358378644"/>
      <w:bookmarkEnd w:id="687"/>
      <w:bookmarkStart w:id="688" w:name="_Toc318112811"/>
      <w:bookmarkEnd w:id="688"/>
      <w:r>
        <w:rPr>
          <w:rFonts w:hint="eastAsia" w:ascii="宋体" w:hAnsi="宋体" w:cs="宋体"/>
          <w:b/>
          <w:sz w:val="24"/>
        </w:rPr>
        <w:t>第一部分 协议书</w:t>
      </w:r>
    </w:p>
    <w:p w14:paraId="308F1208">
      <w:pPr>
        <w:spacing w:line="360" w:lineRule="auto"/>
        <w:ind w:firstLine="480" w:firstLineChars="200"/>
        <w:rPr>
          <w:rFonts w:hint="eastAsia" w:ascii="宋体" w:hAnsi="宋体" w:cs="宋体"/>
          <w:sz w:val="24"/>
          <w:u w:val="single"/>
        </w:rPr>
      </w:pPr>
      <w:r>
        <w:rPr>
          <w:rFonts w:hint="eastAsia" w:ascii="宋体" w:hAnsi="宋体" w:cs="宋体"/>
          <w:sz w:val="24"/>
        </w:rPr>
        <w:t xml:space="preserve"> 发包人（甲方全称）：</w:t>
      </w:r>
      <w:r>
        <w:rPr>
          <w:rFonts w:hint="eastAsia" w:ascii="宋体" w:hAnsi="宋体" w:cs="宋体"/>
          <w:sz w:val="24"/>
          <w:u w:val="single"/>
        </w:rPr>
        <w:t xml:space="preserve">                      </w:t>
      </w:r>
    </w:p>
    <w:p w14:paraId="7BB38E5A">
      <w:pPr>
        <w:spacing w:line="360" w:lineRule="auto"/>
        <w:ind w:firstLine="480" w:firstLineChars="200"/>
        <w:rPr>
          <w:rFonts w:hint="eastAsia" w:ascii="宋体" w:hAnsi="宋体" w:cs="宋体"/>
          <w:sz w:val="24"/>
          <w:u w:val="single"/>
        </w:rPr>
      </w:pPr>
      <w:r>
        <w:rPr>
          <w:rFonts w:hint="eastAsia" w:ascii="宋体" w:hAnsi="宋体" w:cs="宋体"/>
          <w:sz w:val="24"/>
        </w:rPr>
        <w:t xml:space="preserve"> 承包人（乙方全称）：</w:t>
      </w:r>
      <w:r>
        <w:rPr>
          <w:rFonts w:hint="eastAsia" w:ascii="宋体" w:hAnsi="宋体" w:cs="宋体"/>
          <w:sz w:val="24"/>
          <w:u w:val="single"/>
        </w:rPr>
        <w:t xml:space="preserve">                      </w:t>
      </w:r>
    </w:p>
    <w:p w14:paraId="3268FD8B">
      <w:pPr>
        <w:spacing w:line="360" w:lineRule="auto"/>
        <w:ind w:firstLine="480" w:firstLineChars="200"/>
        <w:rPr>
          <w:rFonts w:hint="eastAsia" w:ascii="宋体" w:hAnsi="宋体" w:cs="宋体"/>
          <w:sz w:val="24"/>
        </w:rPr>
      </w:pPr>
    </w:p>
    <w:p w14:paraId="00D3983D">
      <w:pPr>
        <w:spacing w:line="360" w:lineRule="auto"/>
        <w:ind w:left="218" w:leftChars="104" w:firstLine="132" w:firstLineChars="55"/>
        <w:rPr>
          <w:rFonts w:hint="eastAsia" w:ascii="宋体" w:hAnsi="宋体" w:cs="宋体"/>
          <w:sz w:val="24"/>
        </w:rPr>
      </w:pPr>
      <w:r>
        <w:rPr>
          <w:rFonts w:hint="eastAsia" w:ascii="宋体" w:hAnsi="宋体" w:cs="宋体"/>
          <w:sz w:val="24"/>
        </w:rPr>
        <w:t xml:space="preserve">   依照《中华人民共和国民法典》、《中华人民共和国建筑法》及其他有关法律、行政法规，遵循平等、自愿、公平和诚实信用的原则，双方就本建设工程施工事项协商一致，订立本合同。</w:t>
      </w:r>
    </w:p>
    <w:p w14:paraId="50840E5D">
      <w:pPr>
        <w:spacing w:line="360" w:lineRule="auto"/>
        <w:rPr>
          <w:rFonts w:hint="eastAsia" w:ascii="宋体" w:hAnsi="宋体" w:cs="宋体"/>
          <w:sz w:val="24"/>
          <w:lang w:bidi="en-US"/>
        </w:rPr>
      </w:pPr>
    </w:p>
    <w:p w14:paraId="7527D415">
      <w:pPr>
        <w:spacing w:line="360" w:lineRule="auto"/>
        <w:ind w:firstLine="480" w:firstLineChars="200"/>
        <w:rPr>
          <w:rFonts w:hint="eastAsia" w:ascii="宋体" w:hAnsi="宋体" w:cs="宋体"/>
          <w:sz w:val="24"/>
          <w:lang w:bidi="en-US"/>
        </w:rPr>
      </w:pPr>
      <w:r>
        <w:rPr>
          <w:rFonts w:hint="eastAsia" w:ascii="宋体" w:hAnsi="宋体" w:cs="宋体"/>
          <w:sz w:val="24"/>
          <w:lang w:bidi="en-US"/>
        </w:rPr>
        <w:t>一、工程概况</w:t>
      </w:r>
    </w:p>
    <w:p w14:paraId="14002E2E">
      <w:pPr>
        <w:spacing w:line="360" w:lineRule="auto"/>
        <w:ind w:left="480"/>
        <w:rPr>
          <w:rFonts w:hint="eastAsia" w:ascii="宋体" w:hAnsi="宋体" w:cs="宋体"/>
          <w:sz w:val="24"/>
          <w:u w:val="single"/>
        </w:rPr>
      </w:pPr>
      <w:r>
        <w:rPr>
          <w:rFonts w:hint="eastAsia" w:ascii="宋体" w:hAnsi="宋体" w:cs="宋体"/>
          <w:sz w:val="24"/>
        </w:rPr>
        <w:t>工程名称：</w:t>
      </w:r>
      <w:r>
        <w:rPr>
          <w:rFonts w:hint="eastAsia" w:ascii="宋体" w:hAnsi="宋体" w:cs="宋体"/>
          <w:sz w:val="24"/>
          <w:u w:val="single"/>
        </w:rPr>
        <w:t xml:space="preserve">       </w:t>
      </w:r>
    </w:p>
    <w:p w14:paraId="65F85A9F">
      <w:pPr>
        <w:spacing w:line="360" w:lineRule="auto"/>
        <w:ind w:firstLine="480" w:firstLineChars="200"/>
        <w:rPr>
          <w:rFonts w:hint="eastAsia" w:ascii="宋体" w:hAnsi="宋体" w:cs="宋体"/>
          <w:sz w:val="24"/>
        </w:rPr>
      </w:pPr>
      <w:r>
        <w:rPr>
          <w:rFonts w:hint="eastAsia" w:ascii="宋体" w:hAnsi="宋体" w:cs="宋体"/>
          <w:sz w:val="24"/>
        </w:rPr>
        <w:t>工程地点：</w:t>
      </w:r>
      <w:r>
        <w:rPr>
          <w:rFonts w:hint="eastAsia" w:ascii="宋体" w:hAnsi="宋体" w:cs="宋体"/>
          <w:sz w:val="24"/>
          <w:u w:val="single"/>
        </w:rPr>
        <w:t xml:space="preserve">      </w:t>
      </w:r>
    </w:p>
    <w:p w14:paraId="03B983A5">
      <w:pPr>
        <w:spacing w:line="360" w:lineRule="auto"/>
        <w:ind w:left="480"/>
        <w:rPr>
          <w:rFonts w:hint="default" w:ascii="宋体" w:hAnsi="宋体" w:eastAsia="宋体" w:cs="宋体"/>
          <w:sz w:val="24"/>
          <w:u w:val="single"/>
          <w:lang w:val="en-US" w:eastAsia="zh-CN"/>
        </w:rPr>
      </w:pPr>
      <w:r>
        <w:rPr>
          <w:rFonts w:hint="eastAsia" w:ascii="宋体" w:hAnsi="宋体" w:cs="宋体"/>
          <w:sz w:val="24"/>
        </w:rPr>
        <w:t>工程内容：</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p>
    <w:p w14:paraId="7EFC0A68">
      <w:pPr>
        <w:spacing w:line="360" w:lineRule="auto"/>
        <w:ind w:firstLine="480" w:firstLineChars="200"/>
        <w:rPr>
          <w:rFonts w:hint="eastAsia" w:ascii="宋体" w:hAnsi="宋体" w:cs="宋体"/>
          <w:sz w:val="24"/>
        </w:rPr>
      </w:pPr>
    </w:p>
    <w:p w14:paraId="26284433">
      <w:pPr>
        <w:spacing w:line="360" w:lineRule="auto"/>
        <w:ind w:firstLine="480" w:firstLineChars="200"/>
        <w:rPr>
          <w:rFonts w:hint="eastAsia" w:ascii="宋体" w:hAnsi="宋体" w:cs="宋体"/>
          <w:sz w:val="24"/>
        </w:rPr>
      </w:pPr>
      <w:r>
        <w:rPr>
          <w:rFonts w:hint="eastAsia" w:ascii="宋体" w:hAnsi="宋体" w:cs="宋体"/>
          <w:sz w:val="24"/>
        </w:rPr>
        <w:t>二、工程承包范围</w:t>
      </w:r>
    </w:p>
    <w:p w14:paraId="71CD1B49">
      <w:pPr>
        <w:spacing w:line="360" w:lineRule="auto"/>
        <w:ind w:left="1681" w:leftChars="229" w:hanging="1200" w:hangingChars="500"/>
        <w:rPr>
          <w:rFonts w:hint="eastAsia" w:ascii="宋体" w:hAnsi="宋体" w:cs="宋体"/>
          <w:sz w:val="24"/>
          <w:u w:val="single"/>
        </w:rPr>
      </w:pPr>
      <w:r>
        <w:rPr>
          <w:rFonts w:hint="eastAsia" w:ascii="宋体" w:hAnsi="宋体" w:cs="宋体"/>
          <w:sz w:val="24"/>
        </w:rPr>
        <w:t>承包范围：</w:t>
      </w:r>
      <w:r>
        <w:rPr>
          <w:rFonts w:hint="eastAsia" w:ascii="宋体" w:hAnsi="宋体" w:cs="宋体"/>
          <w:sz w:val="24"/>
          <w:u w:val="single"/>
        </w:rPr>
        <w:t>图纸清单范围内全部内容</w:t>
      </w:r>
    </w:p>
    <w:p w14:paraId="649CB9A7">
      <w:pPr>
        <w:spacing w:line="360" w:lineRule="auto"/>
        <w:ind w:firstLine="480" w:firstLineChars="200"/>
        <w:rPr>
          <w:rFonts w:hint="eastAsia" w:ascii="宋体" w:hAnsi="宋体" w:cs="宋体"/>
          <w:sz w:val="24"/>
        </w:rPr>
      </w:pPr>
    </w:p>
    <w:p w14:paraId="6B8B1880">
      <w:pPr>
        <w:spacing w:line="360" w:lineRule="auto"/>
        <w:ind w:firstLine="480" w:firstLineChars="200"/>
        <w:rPr>
          <w:rFonts w:hint="eastAsia" w:ascii="宋体" w:hAnsi="宋体" w:cs="宋体"/>
          <w:sz w:val="24"/>
        </w:rPr>
      </w:pPr>
      <w:r>
        <w:rPr>
          <w:rFonts w:hint="eastAsia" w:ascii="宋体" w:hAnsi="宋体" w:cs="宋体"/>
          <w:sz w:val="24"/>
        </w:rPr>
        <w:t>三、合同工期</w:t>
      </w:r>
    </w:p>
    <w:p w14:paraId="5237E8B9">
      <w:pPr>
        <w:spacing w:line="360" w:lineRule="auto"/>
        <w:ind w:left="480"/>
        <w:rPr>
          <w:rFonts w:hint="eastAsia" w:ascii="宋体" w:hAnsi="宋体" w:cs="宋体"/>
          <w:sz w:val="24"/>
        </w:rPr>
      </w:pPr>
      <w:r>
        <w:rPr>
          <w:rFonts w:hint="eastAsia" w:ascii="宋体" w:hAnsi="宋体" w:cs="宋体"/>
          <w:sz w:val="24"/>
        </w:rPr>
        <w:t xml:space="preserve">计划开工日期：  年  月   日      </w:t>
      </w:r>
    </w:p>
    <w:p w14:paraId="45E7F5B8">
      <w:pPr>
        <w:spacing w:line="360" w:lineRule="auto"/>
        <w:ind w:left="480"/>
        <w:rPr>
          <w:rFonts w:hint="eastAsia" w:ascii="宋体" w:hAnsi="宋体" w:cs="宋体"/>
          <w:sz w:val="24"/>
        </w:rPr>
      </w:pPr>
      <w:r>
        <w:rPr>
          <w:rFonts w:hint="eastAsia" w:ascii="宋体" w:hAnsi="宋体" w:cs="宋体"/>
          <w:sz w:val="24"/>
        </w:rPr>
        <w:t xml:space="preserve">计划竣工日期：  年  月   日  </w:t>
      </w:r>
    </w:p>
    <w:p w14:paraId="6ECA7EFD">
      <w:pPr>
        <w:spacing w:line="360" w:lineRule="auto"/>
        <w:ind w:left="480"/>
        <w:rPr>
          <w:rFonts w:hint="eastAsia" w:ascii="宋体" w:hAnsi="宋体" w:cs="宋体"/>
          <w:sz w:val="24"/>
        </w:rPr>
      </w:pPr>
      <w:r>
        <w:rPr>
          <w:rFonts w:hint="eastAsia" w:ascii="宋体" w:hAnsi="宋体" w:cs="宋体"/>
          <w:sz w:val="24"/>
        </w:rPr>
        <w:t>合同工期总日历天数90日历天。</w:t>
      </w:r>
    </w:p>
    <w:p w14:paraId="6976A65F">
      <w:pPr>
        <w:spacing w:line="360" w:lineRule="auto"/>
        <w:ind w:left="480" w:firstLine="480" w:firstLineChars="200"/>
        <w:rPr>
          <w:rFonts w:hint="eastAsia" w:ascii="宋体" w:hAnsi="宋体" w:cs="宋体"/>
          <w:sz w:val="24"/>
        </w:rPr>
      </w:pPr>
      <w:r>
        <w:rPr>
          <w:rFonts w:hint="eastAsia" w:ascii="宋体" w:hAnsi="宋体" w:cs="宋体"/>
          <w:sz w:val="24"/>
        </w:rPr>
        <w:t>开工日期以监理工程师下达开工令日期为准，若实际开工日期较计划开工日期有提前或推迟，则节点工期中的相应日期可作适当调整，竣工日期亦相应提前或推迟；竣工日期为完成本工程项目全部工程内容（包括所有专业工程）。</w:t>
      </w:r>
    </w:p>
    <w:p w14:paraId="07D96B19">
      <w:pPr>
        <w:spacing w:line="360" w:lineRule="auto"/>
        <w:ind w:left="480"/>
        <w:rPr>
          <w:rFonts w:hint="eastAsia" w:ascii="宋体" w:hAnsi="宋体" w:cs="宋体"/>
          <w:sz w:val="24"/>
        </w:rPr>
      </w:pPr>
      <w:r>
        <w:rPr>
          <w:rFonts w:hint="eastAsia" w:ascii="宋体" w:hAnsi="宋体" w:cs="宋体"/>
          <w:sz w:val="24"/>
        </w:rPr>
        <w:t xml:space="preserve">    如因政府部门的环保、施工建设方面的政策法规等原因（包括但不限于环保部等部门《京津冀大气污染防治强化措施（2016-2017年）》、《京津冀及周边地区2017年大气污染防治工作方案》、《关于印发《京津冀及周边地区2017-2018年秋冬季大气污染综合治理攻坚行动方案》的通知》（环大气[2017]110号），北京市人民政府办公厅关于《北京市污染防治攻坚战2019年行动计划的通知》（京政办发[2019]5号）及中共北京市委生态文明建设委员会大气污染综合治理及应对气候变化工作小组关于印发《北京市扬尘管控工作意见》（京生态气[2019]1号）等文件）造成本项目无法施工或暂时停工时，不视为发包人或承包人的违约，具体以发包人实际书面通知的开工时间和竣工时间为准。</w:t>
      </w:r>
    </w:p>
    <w:p w14:paraId="3AEE56BA">
      <w:pPr>
        <w:spacing w:line="360" w:lineRule="auto"/>
        <w:rPr>
          <w:rFonts w:hint="eastAsia" w:ascii="宋体" w:hAnsi="宋体" w:cs="宋体"/>
          <w:sz w:val="24"/>
        </w:rPr>
      </w:pPr>
    </w:p>
    <w:p w14:paraId="648203B2">
      <w:pPr>
        <w:spacing w:line="360" w:lineRule="auto"/>
        <w:ind w:firstLine="480" w:firstLineChars="200"/>
        <w:rPr>
          <w:rFonts w:hint="eastAsia" w:ascii="宋体" w:hAnsi="宋体" w:cs="宋体"/>
          <w:sz w:val="24"/>
        </w:rPr>
      </w:pPr>
      <w:r>
        <w:rPr>
          <w:rFonts w:hint="eastAsia" w:ascii="宋体" w:hAnsi="宋体" w:cs="宋体"/>
          <w:sz w:val="24"/>
        </w:rPr>
        <w:t xml:space="preserve">四、质量标准 </w:t>
      </w:r>
    </w:p>
    <w:p w14:paraId="6AD4B39B">
      <w:pPr>
        <w:spacing w:line="360" w:lineRule="auto"/>
        <w:ind w:left="480"/>
        <w:rPr>
          <w:rFonts w:hint="eastAsia" w:ascii="宋体" w:hAnsi="宋体" w:cs="宋体"/>
          <w:sz w:val="24"/>
        </w:rPr>
      </w:pPr>
      <w:r>
        <w:rPr>
          <w:rFonts w:hint="eastAsia" w:ascii="宋体" w:hAnsi="宋体" w:cs="宋体"/>
          <w:sz w:val="24"/>
        </w:rPr>
        <w:t>工程质量标准：</w:t>
      </w:r>
      <w:r>
        <w:rPr>
          <w:rFonts w:hint="eastAsia" w:ascii="宋体" w:hAnsi="宋体" w:cs="宋体"/>
          <w:sz w:val="24"/>
          <w:u w:val="single"/>
        </w:rPr>
        <w:t>合 格</w:t>
      </w:r>
    </w:p>
    <w:p w14:paraId="7CFB2961">
      <w:pPr>
        <w:spacing w:line="360" w:lineRule="auto"/>
        <w:ind w:left="480"/>
        <w:rPr>
          <w:rFonts w:hint="eastAsia" w:ascii="宋体" w:hAnsi="宋体" w:cs="宋体"/>
          <w:sz w:val="24"/>
        </w:rPr>
      </w:pPr>
      <w:r>
        <w:rPr>
          <w:rFonts w:hint="eastAsia" w:ascii="宋体" w:hAnsi="宋体" w:cs="宋体"/>
          <w:sz w:val="24"/>
        </w:rPr>
        <w:t>按照国家标准、行业标准履行；没有国家标准、行业标准的，按照通常标准或者符合合同目的的特定标准履行。</w:t>
      </w:r>
    </w:p>
    <w:p w14:paraId="4A6F79FB">
      <w:pPr>
        <w:spacing w:line="360" w:lineRule="auto"/>
        <w:ind w:left="2142" w:leftChars="220" w:hanging="1680" w:hangingChars="700"/>
        <w:rPr>
          <w:rFonts w:hint="eastAsia" w:ascii="宋体" w:hAnsi="宋体" w:cs="宋体"/>
          <w:sz w:val="24"/>
          <w:u w:val="single"/>
        </w:rPr>
      </w:pPr>
    </w:p>
    <w:p w14:paraId="31A762E2">
      <w:pPr>
        <w:spacing w:line="360" w:lineRule="auto"/>
        <w:rPr>
          <w:rFonts w:hint="eastAsia" w:ascii="宋体" w:hAnsi="宋体" w:cs="宋体"/>
          <w:sz w:val="24"/>
        </w:rPr>
      </w:pPr>
      <w:r>
        <w:rPr>
          <w:rFonts w:hint="eastAsia" w:ascii="宋体" w:hAnsi="宋体" w:cs="宋体"/>
          <w:sz w:val="24"/>
        </w:rPr>
        <w:t xml:space="preserve">    五、合同价款及支付</w:t>
      </w:r>
    </w:p>
    <w:p w14:paraId="7D8943A0">
      <w:pPr>
        <w:spacing w:line="360" w:lineRule="auto"/>
        <w:ind w:left="5498" w:leftChars="218" w:hanging="5040" w:hangingChars="2100"/>
        <w:rPr>
          <w:rFonts w:hint="eastAsia" w:ascii="宋体" w:hAnsi="宋体" w:cs="宋体"/>
          <w:sz w:val="24"/>
          <w:lang w:bidi="en-US"/>
        </w:rPr>
      </w:pPr>
      <w:r>
        <w:rPr>
          <w:rFonts w:hint="eastAsia" w:ascii="宋体" w:hAnsi="宋体" w:cs="宋体"/>
          <w:sz w:val="24"/>
        </w:rPr>
        <w:t xml:space="preserve">  1、金</w:t>
      </w:r>
      <w:r>
        <w:rPr>
          <w:rFonts w:hint="eastAsia" w:ascii="宋体" w:hAnsi="宋体" w:cs="宋体"/>
          <w:sz w:val="24"/>
          <w:lang w:bidi="en-US"/>
        </w:rPr>
        <w:t>额（大写）：</w:t>
      </w:r>
      <w:r>
        <w:rPr>
          <w:rFonts w:hint="eastAsia" w:ascii="宋体" w:hAnsi="宋体" w:cs="宋体"/>
          <w:sz w:val="24"/>
          <w:u w:val="single"/>
          <w:lang w:bidi="en-US"/>
        </w:rPr>
        <w:t xml:space="preserve">      </w:t>
      </w:r>
      <w:r>
        <w:rPr>
          <w:rFonts w:hint="eastAsia" w:ascii="宋体" w:hAnsi="宋体" w:cs="宋体"/>
          <w:sz w:val="24"/>
          <w:lang w:bidi="en-US"/>
        </w:rPr>
        <w:t>；</w:t>
      </w:r>
    </w:p>
    <w:p w14:paraId="15F454ED">
      <w:pPr>
        <w:spacing w:line="360" w:lineRule="auto"/>
        <w:ind w:firstLine="1440" w:firstLineChars="600"/>
        <w:rPr>
          <w:rFonts w:hint="eastAsia" w:ascii="宋体" w:hAnsi="宋体" w:cs="宋体"/>
          <w:sz w:val="24"/>
        </w:rPr>
      </w:pPr>
      <w:r>
        <w:rPr>
          <w:rFonts w:hint="eastAsia" w:ascii="宋体" w:hAnsi="宋体" w:cs="宋体"/>
          <w:sz w:val="24"/>
          <w:lang w:bidi="en-US"/>
        </w:rPr>
        <w:t xml:space="preserve">（小写）： </w:t>
      </w:r>
      <w:r>
        <w:rPr>
          <w:rFonts w:hint="eastAsia" w:ascii="宋体" w:hAnsi="宋体" w:cs="宋体"/>
          <w:sz w:val="24"/>
          <w:u w:val="single"/>
          <w:lang w:bidi="en-US"/>
        </w:rPr>
        <w:t xml:space="preserve">     </w:t>
      </w:r>
      <w:r>
        <w:rPr>
          <w:rFonts w:hint="eastAsia" w:ascii="宋体" w:hAnsi="宋体" w:cs="宋体"/>
          <w:sz w:val="24"/>
          <w:lang w:bidi="en-US"/>
        </w:rPr>
        <w:t>元。（最终数额以财政评审结果为准）。</w:t>
      </w:r>
    </w:p>
    <w:p w14:paraId="596ACF0E">
      <w:pPr>
        <w:spacing w:line="360" w:lineRule="auto"/>
        <w:ind w:left="720" w:leftChars="343" w:firstLine="600" w:firstLineChars="250"/>
        <w:contextualSpacing/>
        <w:rPr>
          <w:rFonts w:hint="eastAsia" w:ascii="宋体" w:hAnsi="宋体" w:cs="宋体"/>
          <w:sz w:val="24"/>
          <w:lang w:bidi="en-US"/>
        </w:rPr>
      </w:pPr>
      <w:r>
        <w:rPr>
          <w:rFonts w:hint="eastAsia" w:ascii="宋体" w:hAnsi="宋体" w:cs="宋体"/>
          <w:sz w:val="24"/>
          <w:lang w:bidi="en-US"/>
        </w:rPr>
        <w:t>本合同价款包括但不限于：采购合同设备和软件（含专用工具）、备品备件费、安装调试费、检测费、技术服务费、培训费、合同设备的各种税费、运输保险费、材料费、人工费、机械费、水费、电费、燃料费、安全文明施工费、环境保护费、渣土清运和消纳费、措施费、冬雨季施工费、生产工具使用费、检验试验费、二次搬运费、排污费、二年期设备设施维护、现场管理费、企业管理费、利润、税金、规费、各种保险、疫情防控工作相关费用及其为完成本工程所发生的一切费用。</w:t>
      </w:r>
    </w:p>
    <w:p w14:paraId="71962672">
      <w:pPr>
        <w:spacing w:line="360" w:lineRule="auto"/>
        <w:ind w:left="720"/>
        <w:contextualSpacing/>
        <w:rPr>
          <w:rFonts w:hint="eastAsia" w:ascii="宋体" w:hAnsi="宋体" w:cs="宋体"/>
          <w:sz w:val="24"/>
          <w:lang w:bidi="en-US"/>
        </w:rPr>
      </w:pPr>
      <w:r>
        <w:rPr>
          <w:rFonts w:hint="eastAsia" w:ascii="宋体" w:hAnsi="宋体" w:cs="宋体"/>
          <w:sz w:val="24"/>
          <w:lang w:bidi="en-US"/>
        </w:rPr>
        <w:t>2、价款支付</w:t>
      </w:r>
    </w:p>
    <w:p w14:paraId="284DE5DE">
      <w:pPr>
        <w:spacing w:line="360" w:lineRule="auto"/>
        <w:ind w:firstLine="960" w:firstLineChars="400"/>
        <w:rPr>
          <w:rFonts w:hint="eastAsia" w:ascii="宋体" w:hAnsi="宋体" w:cs="宋体"/>
          <w:sz w:val="24"/>
          <w:lang w:bidi="en-US"/>
        </w:rPr>
      </w:pPr>
      <w:r>
        <w:rPr>
          <w:rFonts w:hint="eastAsia" w:ascii="宋体" w:hAnsi="宋体" w:cs="宋体"/>
          <w:sz w:val="24"/>
          <w:lang w:bidi="en-US"/>
        </w:rPr>
        <w:t>（1）双方约定的预付款及工程款（工程尾款）支付的方式和时间：</w:t>
      </w:r>
    </w:p>
    <w:p w14:paraId="4F783244">
      <w:pPr>
        <w:spacing w:line="360" w:lineRule="auto"/>
        <w:ind w:left="720"/>
        <w:contextualSpacing/>
        <w:rPr>
          <w:rFonts w:hint="eastAsia" w:ascii="宋体" w:hAnsi="宋体" w:cs="宋体"/>
          <w:sz w:val="24"/>
          <w:lang w:bidi="en-US"/>
        </w:rPr>
      </w:pPr>
      <w:r>
        <w:rPr>
          <w:rFonts w:hint="eastAsia" w:ascii="宋体" w:hAnsi="宋体" w:cs="宋体"/>
          <w:sz w:val="24"/>
          <w:lang w:bidi="en-US"/>
        </w:rPr>
        <w:t xml:space="preserve">     合同生效后，发包人向财政部门申请支付承包人签约合同价的30%（含安全文明施工费的100%）作为预付款。 </w:t>
      </w:r>
    </w:p>
    <w:p w14:paraId="512D3285">
      <w:pPr>
        <w:spacing w:line="360" w:lineRule="auto"/>
        <w:ind w:left="720"/>
        <w:contextualSpacing/>
        <w:rPr>
          <w:rFonts w:hint="eastAsia" w:ascii="宋体" w:hAnsi="宋体" w:cs="宋体"/>
          <w:sz w:val="24"/>
          <w:lang w:bidi="en-US"/>
        </w:rPr>
      </w:pPr>
      <w:r>
        <w:rPr>
          <w:rFonts w:hint="eastAsia" w:ascii="宋体" w:hAnsi="宋体" w:cs="宋体"/>
          <w:sz w:val="24"/>
          <w:lang w:bidi="en-US"/>
        </w:rPr>
        <w:t xml:space="preserve">     设备到场经发包人检验合格，发包人支付承包人签约合同价的40%，</w:t>
      </w:r>
    </w:p>
    <w:p w14:paraId="4DF7EDA9">
      <w:pPr>
        <w:spacing w:line="360" w:lineRule="auto"/>
        <w:ind w:left="720"/>
        <w:contextualSpacing/>
        <w:rPr>
          <w:rFonts w:hint="eastAsia" w:ascii="宋体" w:hAnsi="宋体" w:cs="宋体"/>
          <w:sz w:val="24"/>
          <w:lang w:bidi="en-US"/>
        </w:rPr>
      </w:pPr>
      <w:r>
        <w:rPr>
          <w:rFonts w:hint="eastAsia" w:ascii="宋体" w:hAnsi="宋体" w:cs="宋体"/>
          <w:sz w:val="24"/>
          <w:lang w:bidi="en-US"/>
        </w:rPr>
        <w:t xml:space="preserve">     承包人完成全部工程并且向发包人提交验收申请后，由设计、施工、监理及有关部门对施工范围、施工质量进行验收备案，经验收备案达到合同约定的合格标准后，发包人向财政部门申请支付承包人签约合同价的27%；</w:t>
      </w:r>
    </w:p>
    <w:p w14:paraId="3B6541F7">
      <w:pPr>
        <w:spacing w:line="360" w:lineRule="auto"/>
        <w:ind w:left="720"/>
        <w:contextualSpacing/>
        <w:rPr>
          <w:rFonts w:hint="eastAsia" w:ascii="宋体" w:hAnsi="宋体" w:cs="宋体"/>
          <w:sz w:val="24"/>
          <w:lang w:bidi="en-US"/>
        </w:rPr>
      </w:pPr>
      <w:r>
        <w:rPr>
          <w:rFonts w:hint="eastAsia" w:ascii="宋体" w:hAnsi="宋体" w:cs="宋体"/>
          <w:sz w:val="24"/>
          <w:lang w:bidi="en-US"/>
        </w:rPr>
        <w:t xml:space="preserve">     结算评审完成经发包人书面确认后10日内根据评审结果向财政部门申请拨付余款。在支付余款前承包人应交付发包人金额为评审价款的3%的质保期保函（由银行出具的，保函有效期为二年），承包人未交付质保期保函前，发包人有权拒绝支付余款且不视为违约。</w:t>
      </w:r>
    </w:p>
    <w:p w14:paraId="36A064D7">
      <w:pPr>
        <w:spacing w:line="360" w:lineRule="auto"/>
        <w:ind w:left="720"/>
        <w:contextualSpacing/>
        <w:rPr>
          <w:rFonts w:hint="eastAsia" w:ascii="宋体" w:hAnsi="宋体" w:cs="宋体"/>
          <w:sz w:val="24"/>
          <w:lang w:bidi="en-US"/>
        </w:rPr>
      </w:pPr>
      <w:r>
        <w:rPr>
          <w:rFonts w:hint="eastAsia" w:ascii="宋体" w:hAnsi="宋体" w:cs="宋体"/>
          <w:sz w:val="24"/>
          <w:lang w:bidi="en-US"/>
        </w:rPr>
        <w:t xml:space="preserve">    上述所有款项实际支付资金时间以财政部门拨付的时间为准，发包人不承担违约责任。</w:t>
      </w:r>
    </w:p>
    <w:p w14:paraId="42496A37">
      <w:pPr>
        <w:spacing w:line="360" w:lineRule="auto"/>
        <w:ind w:left="720"/>
        <w:contextualSpacing/>
        <w:rPr>
          <w:rFonts w:hint="eastAsia" w:ascii="宋体" w:hAnsi="宋体" w:cs="宋体"/>
          <w:sz w:val="24"/>
          <w:lang w:bidi="en-US"/>
        </w:rPr>
      </w:pPr>
      <w:r>
        <w:rPr>
          <w:rFonts w:hint="eastAsia" w:ascii="宋体" w:hAnsi="宋体" w:cs="宋体"/>
          <w:sz w:val="24"/>
          <w:lang w:bidi="en-US"/>
        </w:rPr>
        <w:t xml:space="preserve">    承包人应在发包人付款前向发包人提供合法有效正式商业发票，否则，发包人有权拒绝付款，不承担违约责任。</w:t>
      </w:r>
    </w:p>
    <w:p w14:paraId="157C9F38">
      <w:pPr>
        <w:numPr>
          <w:ilvl w:val="0"/>
          <w:numId w:val="16"/>
        </w:numPr>
        <w:spacing w:line="360" w:lineRule="auto"/>
        <w:ind w:firstLine="1200" w:firstLineChars="500"/>
        <w:rPr>
          <w:rFonts w:hint="eastAsia" w:ascii="宋体" w:hAnsi="宋体" w:cs="宋体"/>
          <w:sz w:val="24"/>
          <w:lang w:bidi="en-US"/>
        </w:rPr>
      </w:pPr>
      <w:r>
        <w:rPr>
          <w:rFonts w:hint="eastAsia" w:ascii="宋体" w:hAnsi="宋体" w:cs="宋体"/>
          <w:sz w:val="24"/>
          <w:lang w:bidi="en-US"/>
        </w:rPr>
        <w:t>本工程施工期间的水、电费用由承包人承担。</w:t>
      </w:r>
    </w:p>
    <w:p w14:paraId="68F4D5A6">
      <w:pPr>
        <w:spacing w:line="360" w:lineRule="auto"/>
        <w:ind w:left="720" w:firstLine="480" w:firstLineChars="200"/>
        <w:contextualSpacing/>
        <w:rPr>
          <w:rFonts w:hint="eastAsia" w:ascii="宋体" w:hAnsi="宋体" w:cs="宋体"/>
          <w:sz w:val="24"/>
          <w:lang w:bidi="en-US"/>
        </w:rPr>
      </w:pPr>
      <w:r>
        <w:rPr>
          <w:rFonts w:hint="eastAsia" w:ascii="宋体" w:hAnsi="宋体" w:cs="宋体"/>
          <w:sz w:val="24"/>
          <w:lang w:bidi="en-US"/>
        </w:rPr>
        <w:t>（3）乙方指定的收款账户为：</w:t>
      </w:r>
    </w:p>
    <w:p w14:paraId="13B524E3">
      <w:pPr>
        <w:spacing w:line="360" w:lineRule="auto"/>
        <w:ind w:firstLine="1040" w:firstLineChars="400"/>
        <w:rPr>
          <w:rFonts w:hint="eastAsia" w:asciiTheme="majorEastAsia" w:hAnsiTheme="majorEastAsia" w:eastAsiaTheme="majorEastAsia"/>
          <w:sz w:val="26"/>
          <w:szCs w:val="26"/>
        </w:rPr>
      </w:pPr>
      <w:r>
        <w:rPr>
          <w:rFonts w:hint="eastAsia" w:asciiTheme="majorEastAsia" w:hAnsiTheme="majorEastAsia" w:eastAsiaTheme="majorEastAsia"/>
          <w:sz w:val="26"/>
          <w:szCs w:val="26"/>
        </w:rPr>
        <w:t>开户名称：</w:t>
      </w:r>
      <w:r>
        <w:rPr>
          <w:rFonts w:hint="eastAsia" w:asciiTheme="majorEastAsia" w:hAnsiTheme="majorEastAsia" w:eastAsiaTheme="majorEastAsia"/>
          <w:sz w:val="26"/>
          <w:szCs w:val="26"/>
          <w:u w:val="single"/>
        </w:rPr>
        <w:t xml:space="preserve">                      </w:t>
      </w:r>
      <w:r>
        <w:rPr>
          <w:rFonts w:asciiTheme="majorEastAsia" w:hAnsiTheme="majorEastAsia" w:eastAsiaTheme="majorEastAsia"/>
          <w:sz w:val="26"/>
          <w:szCs w:val="26"/>
          <w:u w:val="single"/>
        </w:rPr>
        <w:t xml:space="preserve">  </w:t>
      </w:r>
      <w:r>
        <w:rPr>
          <w:rFonts w:hint="eastAsia" w:asciiTheme="majorEastAsia" w:hAnsiTheme="majorEastAsia" w:eastAsiaTheme="majorEastAsia"/>
          <w:sz w:val="26"/>
          <w:szCs w:val="26"/>
          <w:u w:val="single"/>
        </w:rPr>
        <w:t xml:space="preserve">       </w:t>
      </w:r>
      <w:r>
        <w:rPr>
          <w:rFonts w:hint="eastAsia" w:asciiTheme="majorEastAsia" w:hAnsiTheme="majorEastAsia" w:eastAsiaTheme="majorEastAsia"/>
          <w:sz w:val="26"/>
          <w:szCs w:val="26"/>
        </w:rPr>
        <w:t xml:space="preserve"> </w:t>
      </w:r>
    </w:p>
    <w:p w14:paraId="2754DB4D">
      <w:pPr>
        <w:spacing w:line="360" w:lineRule="auto"/>
        <w:ind w:firstLine="1040" w:firstLineChars="400"/>
        <w:rPr>
          <w:rFonts w:hint="eastAsia" w:asciiTheme="majorEastAsia" w:hAnsiTheme="majorEastAsia" w:eastAsiaTheme="majorEastAsia"/>
          <w:sz w:val="26"/>
          <w:szCs w:val="26"/>
          <w:u w:val="single"/>
        </w:rPr>
      </w:pPr>
      <w:r>
        <w:rPr>
          <w:rFonts w:hint="eastAsia" w:asciiTheme="majorEastAsia" w:hAnsiTheme="majorEastAsia" w:eastAsiaTheme="majorEastAsia"/>
          <w:sz w:val="26"/>
          <w:szCs w:val="26"/>
        </w:rPr>
        <w:t>开户银行：</w:t>
      </w:r>
      <w:r>
        <w:rPr>
          <w:rFonts w:hint="eastAsia" w:asciiTheme="majorEastAsia" w:hAnsiTheme="majorEastAsia" w:eastAsiaTheme="majorEastAsia"/>
          <w:sz w:val="26"/>
          <w:szCs w:val="26"/>
          <w:u w:val="single"/>
        </w:rPr>
        <w:t xml:space="preserve">  </w:t>
      </w:r>
      <w:r>
        <w:rPr>
          <w:rFonts w:asciiTheme="majorEastAsia" w:hAnsiTheme="majorEastAsia" w:eastAsiaTheme="majorEastAsia"/>
          <w:sz w:val="26"/>
          <w:szCs w:val="26"/>
          <w:u w:val="single"/>
        </w:rPr>
        <w:t xml:space="preserve">                           </w:t>
      </w:r>
      <w:r>
        <w:rPr>
          <w:rFonts w:hint="eastAsia" w:asciiTheme="majorEastAsia" w:hAnsiTheme="majorEastAsia" w:eastAsiaTheme="majorEastAsia"/>
          <w:sz w:val="26"/>
          <w:szCs w:val="26"/>
          <w:u w:val="single"/>
        </w:rPr>
        <w:t xml:space="preserve">  </w:t>
      </w:r>
      <w:r>
        <w:rPr>
          <w:rFonts w:asciiTheme="majorEastAsia" w:hAnsiTheme="majorEastAsia" w:eastAsiaTheme="majorEastAsia"/>
          <w:sz w:val="26"/>
          <w:szCs w:val="26"/>
          <w:u w:val="single"/>
        </w:rPr>
        <w:t xml:space="preserve"> </w:t>
      </w:r>
    </w:p>
    <w:p w14:paraId="7D6DF3B5">
      <w:pPr>
        <w:spacing w:line="360" w:lineRule="auto"/>
        <w:ind w:firstLine="1040" w:firstLineChars="400"/>
        <w:rPr>
          <w:rFonts w:hint="eastAsia" w:cs="宋体" w:asciiTheme="majorEastAsia" w:hAnsiTheme="majorEastAsia" w:eastAsiaTheme="majorEastAsia"/>
          <w:sz w:val="24"/>
          <w:lang w:bidi="en-US"/>
        </w:rPr>
      </w:pPr>
      <w:r>
        <w:rPr>
          <w:rFonts w:hint="eastAsia" w:asciiTheme="majorEastAsia" w:hAnsiTheme="majorEastAsia" w:eastAsiaTheme="majorEastAsia"/>
          <w:sz w:val="26"/>
          <w:szCs w:val="26"/>
        </w:rPr>
        <w:t>帐    号：</w:t>
      </w:r>
      <w:r>
        <w:rPr>
          <w:rFonts w:hint="eastAsia" w:asciiTheme="majorEastAsia" w:hAnsiTheme="majorEastAsia" w:eastAsiaTheme="majorEastAsia"/>
          <w:sz w:val="26"/>
          <w:szCs w:val="26"/>
          <w:u w:val="single"/>
        </w:rPr>
        <w:t xml:space="preserve">          </w:t>
      </w:r>
      <w:r>
        <w:rPr>
          <w:rFonts w:asciiTheme="majorEastAsia" w:hAnsiTheme="majorEastAsia" w:eastAsiaTheme="majorEastAsia"/>
          <w:sz w:val="26"/>
          <w:szCs w:val="26"/>
          <w:u w:val="single"/>
        </w:rPr>
        <w:t xml:space="preserve">                   </w:t>
      </w:r>
      <w:r>
        <w:rPr>
          <w:rFonts w:hint="eastAsia" w:asciiTheme="majorEastAsia" w:hAnsiTheme="majorEastAsia" w:eastAsiaTheme="majorEastAsia"/>
          <w:sz w:val="26"/>
          <w:szCs w:val="26"/>
          <w:u w:val="single"/>
        </w:rPr>
        <w:t xml:space="preserve">  </w:t>
      </w:r>
      <w:r>
        <w:rPr>
          <w:rFonts w:asciiTheme="majorEastAsia" w:hAnsiTheme="majorEastAsia" w:eastAsiaTheme="majorEastAsia"/>
          <w:sz w:val="26"/>
          <w:szCs w:val="26"/>
          <w:u w:val="single"/>
        </w:rPr>
        <w:t xml:space="preserve"> </w:t>
      </w:r>
    </w:p>
    <w:p w14:paraId="7E2B65AE">
      <w:pPr>
        <w:spacing w:line="360" w:lineRule="auto"/>
        <w:ind w:firstLine="480" w:firstLineChars="200"/>
        <w:rPr>
          <w:rFonts w:hint="eastAsia" w:ascii="宋体" w:hAnsi="宋体" w:cs="宋体"/>
          <w:sz w:val="24"/>
          <w:lang w:bidi="en-US"/>
        </w:rPr>
      </w:pPr>
      <w:r>
        <w:rPr>
          <w:rFonts w:hint="eastAsia" w:ascii="宋体" w:hAnsi="宋体" w:cs="宋体"/>
          <w:sz w:val="24"/>
          <w:lang w:bidi="en-US"/>
        </w:rPr>
        <w:t>六、组成合同的文件</w:t>
      </w:r>
    </w:p>
    <w:p w14:paraId="61E8B906">
      <w:pPr>
        <w:spacing w:line="360" w:lineRule="auto"/>
        <w:ind w:firstLine="480"/>
        <w:rPr>
          <w:rFonts w:hint="eastAsia" w:ascii="宋体" w:hAnsi="宋体" w:cs="宋体"/>
          <w:sz w:val="24"/>
        </w:rPr>
      </w:pPr>
      <w:r>
        <w:rPr>
          <w:rFonts w:hint="eastAsia" w:ascii="宋体" w:hAnsi="宋体" w:cs="宋体"/>
          <w:sz w:val="24"/>
        </w:rPr>
        <w:t>　　１．本合同协议书</w:t>
      </w:r>
    </w:p>
    <w:p w14:paraId="380EFBEA">
      <w:pPr>
        <w:spacing w:line="360" w:lineRule="auto"/>
        <w:ind w:firstLine="480"/>
        <w:rPr>
          <w:rFonts w:hint="eastAsia" w:ascii="宋体" w:hAnsi="宋体" w:cs="宋体"/>
          <w:sz w:val="24"/>
        </w:rPr>
      </w:pPr>
      <w:r>
        <w:rPr>
          <w:rFonts w:hint="eastAsia" w:ascii="宋体" w:hAnsi="宋体" w:cs="宋体"/>
          <w:sz w:val="24"/>
        </w:rPr>
        <w:t>　　２．中标通知书</w:t>
      </w:r>
    </w:p>
    <w:p w14:paraId="31E30697">
      <w:pPr>
        <w:spacing w:line="360" w:lineRule="auto"/>
        <w:ind w:firstLine="480"/>
        <w:rPr>
          <w:rFonts w:hint="eastAsia" w:ascii="宋体" w:hAnsi="宋体" w:cs="宋体"/>
          <w:sz w:val="24"/>
        </w:rPr>
      </w:pPr>
      <w:r>
        <w:rPr>
          <w:rFonts w:hint="eastAsia" w:ascii="宋体" w:hAnsi="宋体" w:cs="宋体"/>
          <w:sz w:val="24"/>
        </w:rPr>
        <w:t>　　３．竞争性磋商文件、成交人响应文件及其附件</w:t>
      </w:r>
    </w:p>
    <w:p w14:paraId="6D80ACBD">
      <w:pPr>
        <w:spacing w:line="360" w:lineRule="auto"/>
        <w:ind w:firstLine="480"/>
        <w:rPr>
          <w:rFonts w:hint="eastAsia" w:ascii="宋体" w:hAnsi="宋体" w:cs="宋体"/>
          <w:sz w:val="24"/>
        </w:rPr>
      </w:pPr>
      <w:r>
        <w:rPr>
          <w:rFonts w:hint="eastAsia" w:ascii="宋体" w:hAnsi="宋体" w:cs="宋体"/>
          <w:sz w:val="24"/>
        </w:rPr>
        <w:t xml:space="preserve">    ４．本合同条款</w:t>
      </w:r>
    </w:p>
    <w:p w14:paraId="7C6FBF59">
      <w:pPr>
        <w:spacing w:line="360" w:lineRule="auto"/>
        <w:ind w:firstLine="480"/>
        <w:rPr>
          <w:rFonts w:hint="eastAsia" w:ascii="宋体" w:hAnsi="宋体" w:cs="宋体"/>
          <w:sz w:val="24"/>
        </w:rPr>
      </w:pPr>
      <w:r>
        <w:rPr>
          <w:rFonts w:hint="eastAsia" w:ascii="宋体" w:hAnsi="宋体" w:cs="宋体"/>
          <w:sz w:val="24"/>
        </w:rPr>
        <w:t>　　５．标准、规范（施工、设计）及有关技术文件</w:t>
      </w:r>
    </w:p>
    <w:p w14:paraId="660CC0BA">
      <w:pPr>
        <w:spacing w:line="360" w:lineRule="auto"/>
        <w:ind w:firstLine="480"/>
        <w:rPr>
          <w:rFonts w:hint="eastAsia" w:ascii="宋体" w:hAnsi="宋体" w:cs="宋体"/>
          <w:sz w:val="24"/>
        </w:rPr>
      </w:pPr>
      <w:r>
        <w:rPr>
          <w:rFonts w:hint="eastAsia" w:ascii="宋体" w:hAnsi="宋体" w:cs="宋体"/>
          <w:sz w:val="24"/>
        </w:rPr>
        <w:t>　　６．图纸</w:t>
      </w:r>
    </w:p>
    <w:p w14:paraId="124A821B">
      <w:pPr>
        <w:spacing w:line="360" w:lineRule="auto"/>
        <w:ind w:firstLine="480"/>
        <w:rPr>
          <w:rFonts w:hint="eastAsia" w:ascii="宋体" w:hAnsi="宋体" w:cs="宋体"/>
          <w:sz w:val="24"/>
        </w:rPr>
      </w:pPr>
      <w:r>
        <w:rPr>
          <w:rFonts w:hint="eastAsia" w:ascii="宋体" w:hAnsi="宋体" w:cs="宋体"/>
          <w:sz w:val="24"/>
        </w:rPr>
        <w:t>　　７．工程量清单（分部分项工程量清单与计价表）（附件）</w:t>
      </w:r>
    </w:p>
    <w:p w14:paraId="4F6DF3D0">
      <w:pPr>
        <w:spacing w:line="360" w:lineRule="auto"/>
        <w:ind w:firstLine="480"/>
        <w:rPr>
          <w:rFonts w:hint="eastAsia" w:ascii="宋体" w:hAnsi="宋体" w:cs="宋体"/>
          <w:sz w:val="24"/>
        </w:rPr>
      </w:pPr>
      <w:r>
        <w:rPr>
          <w:rFonts w:hint="eastAsia" w:ascii="宋体" w:hAnsi="宋体" w:cs="宋体"/>
          <w:sz w:val="24"/>
        </w:rPr>
        <w:t>　　８．工程报价单或预算书</w:t>
      </w:r>
    </w:p>
    <w:p w14:paraId="482F60A2">
      <w:pPr>
        <w:spacing w:line="360" w:lineRule="auto"/>
        <w:ind w:firstLine="480"/>
        <w:rPr>
          <w:rFonts w:hint="eastAsia" w:ascii="宋体" w:hAnsi="宋体" w:cs="宋体"/>
          <w:sz w:val="24"/>
        </w:rPr>
      </w:pPr>
      <w:r>
        <w:rPr>
          <w:rFonts w:hint="eastAsia" w:ascii="宋体" w:hAnsi="宋体" w:cs="宋体"/>
          <w:sz w:val="24"/>
        </w:rPr>
        <w:t xml:space="preserve"> 双方对工程变更、增减项的洽商（设计洽商、变更总量不超过工程总造价的10%）和工程已实际完工核量的共同签证是确定增减工程量、工程变更、增减项付款的依据。</w:t>
      </w:r>
    </w:p>
    <w:p w14:paraId="5C9AFA2C">
      <w:pPr>
        <w:spacing w:line="360" w:lineRule="auto"/>
        <w:ind w:firstLine="480" w:firstLineChars="200"/>
        <w:rPr>
          <w:rFonts w:hint="eastAsia" w:ascii="宋体" w:hAnsi="宋体" w:cs="宋体"/>
          <w:sz w:val="24"/>
        </w:rPr>
      </w:pPr>
    </w:p>
    <w:p w14:paraId="407C4339">
      <w:pPr>
        <w:spacing w:line="360" w:lineRule="auto"/>
        <w:ind w:firstLine="480" w:firstLineChars="200"/>
        <w:rPr>
          <w:rFonts w:hint="eastAsia" w:ascii="宋体" w:hAnsi="宋体" w:cs="宋体"/>
          <w:sz w:val="24"/>
        </w:rPr>
      </w:pPr>
      <w:r>
        <w:rPr>
          <w:rFonts w:hint="eastAsia" w:ascii="宋体" w:hAnsi="宋体" w:cs="宋体"/>
          <w:sz w:val="24"/>
        </w:rPr>
        <w:t>七、本协议书中有关词语含义与本合同第二部分《合同条款》中分别赋予它们的定义相同。</w:t>
      </w:r>
    </w:p>
    <w:p w14:paraId="7A2BC85B">
      <w:pPr>
        <w:spacing w:line="360" w:lineRule="auto"/>
        <w:ind w:firstLine="480" w:firstLineChars="200"/>
        <w:rPr>
          <w:rFonts w:hint="eastAsia" w:ascii="宋体" w:hAnsi="宋体" w:cs="宋体"/>
          <w:sz w:val="24"/>
        </w:rPr>
      </w:pPr>
    </w:p>
    <w:p w14:paraId="7CB2456A">
      <w:pPr>
        <w:spacing w:line="360" w:lineRule="auto"/>
        <w:ind w:firstLine="480" w:firstLineChars="200"/>
        <w:rPr>
          <w:rFonts w:hint="eastAsia" w:ascii="宋体" w:hAnsi="宋体" w:cs="宋体"/>
          <w:sz w:val="24"/>
          <w:u w:val="single"/>
        </w:rPr>
      </w:pPr>
      <w:r>
        <w:rPr>
          <w:rFonts w:hint="eastAsia" w:ascii="宋体" w:hAnsi="宋体" w:cs="宋体"/>
          <w:sz w:val="24"/>
        </w:rPr>
        <w:t>八、自工程竣工经政府备案且双方书面确认符合本合同约定后次日起算工程质保期，质保期为1年。如国家对保修期另有规定并长于上述约定时间的执行国家规定，质保期内承包人对工程质量承担修理、更换、重作的责任，所发生的费用由承包人承担，修理、更换、重作后的部位质保期重新计算。工程建设完成且通过发包人组织的验收后，承包人负责按相关流程将所建设的全部交通设施移交相关管理部门。承包人移交工作完成后，视为履行完成移交发包人的合同义务。移交完成前所发生的一切费用（含运行电费、网费等）均由承包人承担，发包人不再另行支付费用。承包人负责移交前的管理维护，移交完成前交通设施、市政设施损毁灭失的风险和费用由承包人承担。（如未完成移交，承包人需自竣工验收后免费维保二年）</w:t>
      </w:r>
    </w:p>
    <w:p w14:paraId="5E1DE52C">
      <w:pPr>
        <w:spacing w:line="360" w:lineRule="auto"/>
        <w:rPr>
          <w:rFonts w:hint="eastAsia" w:ascii="宋体" w:hAnsi="宋体" w:cs="宋体"/>
          <w:sz w:val="24"/>
        </w:rPr>
      </w:pPr>
    </w:p>
    <w:p w14:paraId="3BEDB7F4">
      <w:pPr>
        <w:spacing w:line="360" w:lineRule="auto"/>
        <w:rPr>
          <w:rFonts w:hint="eastAsia" w:ascii="宋体" w:hAnsi="宋体" w:cs="宋体"/>
          <w:sz w:val="24"/>
        </w:rPr>
      </w:pPr>
      <w:r>
        <w:rPr>
          <w:rFonts w:hint="eastAsia" w:ascii="宋体" w:hAnsi="宋体" w:cs="宋体"/>
          <w:sz w:val="24"/>
        </w:rPr>
        <w:t>九、合同生效及其他</w:t>
      </w:r>
    </w:p>
    <w:p w14:paraId="29B6E5DB">
      <w:pPr>
        <w:spacing w:line="360" w:lineRule="auto"/>
        <w:ind w:firstLine="480"/>
        <w:rPr>
          <w:rFonts w:hint="eastAsia" w:ascii="宋体" w:hAnsi="宋体" w:cs="宋体"/>
          <w:sz w:val="24"/>
        </w:rPr>
      </w:pPr>
      <w:r>
        <w:rPr>
          <w:rFonts w:hint="eastAsia" w:ascii="宋体" w:hAnsi="宋体" w:cs="宋体"/>
          <w:sz w:val="24"/>
        </w:rPr>
        <w:t xml:space="preserve">1、合同订立地点：北京市海淀区          </w:t>
      </w:r>
    </w:p>
    <w:p w14:paraId="689CD0B5">
      <w:pPr>
        <w:spacing w:line="360" w:lineRule="auto"/>
        <w:ind w:firstLine="480"/>
        <w:rPr>
          <w:rFonts w:hint="eastAsia" w:ascii="宋体" w:hAnsi="宋体" w:cs="宋体"/>
          <w:sz w:val="24"/>
        </w:rPr>
      </w:pPr>
      <w:r>
        <w:rPr>
          <w:rFonts w:hint="eastAsia" w:ascii="宋体" w:hAnsi="宋体" w:cs="宋体"/>
          <w:sz w:val="24"/>
        </w:rPr>
        <w:t>2、由于不可抗力因素致使合同无法履行时，双方应及时协商解决。</w:t>
      </w:r>
    </w:p>
    <w:p w14:paraId="62FF9AE6">
      <w:pPr>
        <w:spacing w:line="360" w:lineRule="auto"/>
        <w:ind w:firstLine="480"/>
        <w:rPr>
          <w:rFonts w:hint="eastAsia" w:ascii="宋体" w:hAnsi="宋体" w:cs="宋体"/>
          <w:sz w:val="24"/>
        </w:rPr>
      </w:pPr>
      <w:r>
        <w:rPr>
          <w:rFonts w:hint="eastAsia" w:ascii="宋体" w:hAnsi="宋体" w:cs="宋体"/>
          <w:sz w:val="24"/>
        </w:rPr>
        <w:t>3、本合同双方签字盖章即生效。</w:t>
      </w:r>
    </w:p>
    <w:p w14:paraId="02E66005">
      <w:pPr>
        <w:spacing w:line="360" w:lineRule="auto"/>
        <w:ind w:firstLine="480"/>
        <w:rPr>
          <w:rFonts w:hint="eastAsia" w:ascii="宋体" w:hAnsi="宋体" w:cs="宋体"/>
          <w:sz w:val="24"/>
        </w:rPr>
      </w:pPr>
      <w:r>
        <w:rPr>
          <w:rFonts w:hint="eastAsia" w:ascii="宋体" w:hAnsi="宋体" w:cs="宋体"/>
          <w:sz w:val="24"/>
        </w:rPr>
        <w:t>4、本合同一式 4  份，发包人 2  份，承包人人 2 份。</w:t>
      </w:r>
    </w:p>
    <w:p w14:paraId="5AFE59F6">
      <w:pPr>
        <w:spacing w:line="360" w:lineRule="auto"/>
        <w:ind w:firstLine="480"/>
        <w:rPr>
          <w:rFonts w:hint="eastAsia" w:ascii="宋体" w:hAnsi="宋体" w:cs="宋体"/>
          <w:sz w:val="24"/>
        </w:rPr>
      </w:pPr>
      <w:r>
        <w:rPr>
          <w:rFonts w:hint="eastAsia" w:ascii="宋体" w:hAnsi="宋体" w:cs="宋体"/>
          <w:sz w:val="24"/>
        </w:rPr>
        <w:t>5、项目招标文件、投标文件及中标通知书为本合同组成部分。（如有）</w:t>
      </w:r>
    </w:p>
    <w:p w14:paraId="6ACE0A68">
      <w:pPr>
        <w:spacing w:line="360" w:lineRule="auto"/>
        <w:ind w:firstLine="480"/>
        <w:rPr>
          <w:rFonts w:hint="eastAsia" w:ascii="宋体" w:hAnsi="宋体" w:cs="宋体"/>
          <w:sz w:val="24"/>
        </w:rPr>
      </w:pPr>
      <w:r>
        <w:rPr>
          <w:rFonts w:hint="eastAsia" w:ascii="宋体" w:hAnsi="宋体" w:cs="宋体"/>
          <w:sz w:val="24"/>
        </w:rPr>
        <w:t>6、未尽事宜，经双方协商一致，签订补充协议，补充协议与本合同具有同等效力。</w:t>
      </w:r>
    </w:p>
    <w:tbl>
      <w:tblPr>
        <w:tblStyle w:val="42"/>
        <w:tblpPr w:leftFromText="180" w:rightFromText="180" w:vertAnchor="text" w:horzAnchor="page" w:tblpX="1374" w:tblpY="527"/>
        <w:tblOverlap w:val="never"/>
        <w:tblW w:w="9366" w:type="dxa"/>
        <w:tblInd w:w="0" w:type="dxa"/>
        <w:tblLayout w:type="fixed"/>
        <w:tblCellMar>
          <w:top w:w="105" w:type="dxa"/>
          <w:left w:w="105" w:type="dxa"/>
          <w:bottom w:w="105" w:type="dxa"/>
          <w:right w:w="105" w:type="dxa"/>
        </w:tblCellMar>
      </w:tblPr>
      <w:tblGrid>
        <w:gridCol w:w="4713"/>
        <w:gridCol w:w="4653"/>
      </w:tblGrid>
      <w:tr w14:paraId="60B83825">
        <w:tblPrEx>
          <w:tblCellMar>
            <w:top w:w="105" w:type="dxa"/>
            <w:left w:w="105" w:type="dxa"/>
            <w:bottom w:w="105" w:type="dxa"/>
            <w:right w:w="105" w:type="dxa"/>
          </w:tblCellMar>
        </w:tblPrEx>
        <w:trPr>
          <w:trHeight w:val="227" w:hRule="atLeast"/>
        </w:trPr>
        <w:tc>
          <w:tcPr>
            <w:tcW w:w="4713" w:type="dxa"/>
            <w:vAlign w:val="center"/>
          </w:tcPr>
          <w:p w14:paraId="7D723907">
            <w:pPr>
              <w:spacing w:line="540" w:lineRule="exact"/>
              <w:rPr>
                <w:rFonts w:cs="仿宋_GB2312"/>
                <w:sz w:val="24"/>
              </w:rPr>
            </w:pPr>
            <w:r>
              <w:rPr>
                <w:rFonts w:hint="eastAsia" w:cs="仿宋_GB2312"/>
                <w:sz w:val="24"/>
              </w:rPr>
              <w:t xml:space="preserve">发  包  人：（签章） </w:t>
            </w:r>
          </w:p>
        </w:tc>
        <w:tc>
          <w:tcPr>
            <w:tcW w:w="4653" w:type="dxa"/>
            <w:vAlign w:val="center"/>
          </w:tcPr>
          <w:p w14:paraId="2202CE7C">
            <w:pPr>
              <w:spacing w:line="540" w:lineRule="exact"/>
              <w:rPr>
                <w:rFonts w:cs="仿宋_GB2312"/>
                <w:sz w:val="24"/>
              </w:rPr>
            </w:pPr>
            <w:r>
              <w:rPr>
                <w:rFonts w:hint="eastAsia" w:cs="仿宋_GB2312"/>
                <w:sz w:val="24"/>
              </w:rPr>
              <w:t>承  包  人：（签章）</w:t>
            </w:r>
          </w:p>
        </w:tc>
      </w:tr>
      <w:tr w14:paraId="6A03A990">
        <w:tblPrEx>
          <w:tblCellMar>
            <w:top w:w="105" w:type="dxa"/>
            <w:left w:w="105" w:type="dxa"/>
            <w:bottom w:w="105" w:type="dxa"/>
            <w:right w:w="105" w:type="dxa"/>
          </w:tblCellMar>
        </w:tblPrEx>
        <w:trPr>
          <w:trHeight w:val="227" w:hRule="atLeast"/>
        </w:trPr>
        <w:tc>
          <w:tcPr>
            <w:tcW w:w="4713" w:type="dxa"/>
            <w:vAlign w:val="center"/>
          </w:tcPr>
          <w:p w14:paraId="164EE020">
            <w:pPr>
              <w:spacing w:line="540" w:lineRule="exact"/>
              <w:rPr>
                <w:rFonts w:cs="仿宋_GB2312"/>
                <w:sz w:val="24"/>
              </w:rPr>
            </w:pPr>
          </w:p>
        </w:tc>
        <w:tc>
          <w:tcPr>
            <w:tcW w:w="4653" w:type="dxa"/>
            <w:vAlign w:val="center"/>
          </w:tcPr>
          <w:p w14:paraId="6AF8E8B0">
            <w:pPr>
              <w:spacing w:line="540" w:lineRule="exact"/>
              <w:rPr>
                <w:rFonts w:cs="仿宋_GB2312"/>
                <w:sz w:val="24"/>
              </w:rPr>
            </w:pPr>
          </w:p>
        </w:tc>
      </w:tr>
      <w:tr w14:paraId="247E6BF0">
        <w:tblPrEx>
          <w:tblCellMar>
            <w:top w:w="105" w:type="dxa"/>
            <w:left w:w="105" w:type="dxa"/>
            <w:bottom w:w="105" w:type="dxa"/>
            <w:right w:w="105" w:type="dxa"/>
          </w:tblCellMar>
        </w:tblPrEx>
        <w:trPr>
          <w:trHeight w:val="227" w:hRule="atLeast"/>
        </w:trPr>
        <w:tc>
          <w:tcPr>
            <w:tcW w:w="4713" w:type="dxa"/>
            <w:vAlign w:val="center"/>
          </w:tcPr>
          <w:p w14:paraId="298CDC72">
            <w:pPr>
              <w:spacing w:line="540" w:lineRule="exact"/>
              <w:rPr>
                <w:rFonts w:cs="仿宋_GB2312"/>
                <w:sz w:val="24"/>
              </w:rPr>
            </w:pPr>
            <w:r>
              <w:rPr>
                <w:rFonts w:hint="eastAsia" w:cs="仿宋_GB2312"/>
                <w:sz w:val="24"/>
              </w:rPr>
              <w:t>地址：</w:t>
            </w:r>
          </w:p>
        </w:tc>
        <w:tc>
          <w:tcPr>
            <w:tcW w:w="4653" w:type="dxa"/>
            <w:vAlign w:val="center"/>
          </w:tcPr>
          <w:p w14:paraId="1BF1C0CE">
            <w:pPr>
              <w:spacing w:line="540" w:lineRule="exact"/>
              <w:ind w:right="-231" w:rightChars="-110"/>
              <w:rPr>
                <w:rFonts w:cs="仿宋_GB2312"/>
                <w:sz w:val="24"/>
              </w:rPr>
            </w:pPr>
            <w:r>
              <w:rPr>
                <w:rFonts w:hint="eastAsia" w:cs="仿宋_GB2312"/>
                <w:sz w:val="24"/>
              </w:rPr>
              <w:t>地址：</w:t>
            </w:r>
          </w:p>
        </w:tc>
      </w:tr>
      <w:tr w14:paraId="3CD67C82">
        <w:tblPrEx>
          <w:tblCellMar>
            <w:top w:w="105" w:type="dxa"/>
            <w:left w:w="105" w:type="dxa"/>
            <w:bottom w:w="105" w:type="dxa"/>
            <w:right w:w="105" w:type="dxa"/>
          </w:tblCellMar>
        </w:tblPrEx>
        <w:trPr>
          <w:trHeight w:val="227" w:hRule="atLeast"/>
        </w:trPr>
        <w:tc>
          <w:tcPr>
            <w:tcW w:w="4713" w:type="dxa"/>
            <w:vAlign w:val="center"/>
          </w:tcPr>
          <w:p w14:paraId="20FFAC82">
            <w:pPr>
              <w:spacing w:line="540" w:lineRule="exact"/>
              <w:rPr>
                <w:rFonts w:cs="仿宋_GB2312"/>
                <w:sz w:val="24"/>
              </w:rPr>
            </w:pPr>
            <w:r>
              <w:rPr>
                <w:rFonts w:hint="eastAsia" w:cs="仿宋_GB2312"/>
                <w:sz w:val="24"/>
              </w:rPr>
              <w:t>法定代表人：（签章）</w:t>
            </w:r>
          </w:p>
        </w:tc>
        <w:tc>
          <w:tcPr>
            <w:tcW w:w="4653" w:type="dxa"/>
            <w:vAlign w:val="center"/>
          </w:tcPr>
          <w:p w14:paraId="0B89B44C">
            <w:pPr>
              <w:spacing w:line="540" w:lineRule="exact"/>
              <w:rPr>
                <w:rFonts w:cs="仿宋_GB2312"/>
                <w:sz w:val="24"/>
              </w:rPr>
            </w:pPr>
            <w:r>
              <w:rPr>
                <w:rFonts w:hint="eastAsia" w:cs="仿宋_GB2312"/>
                <w:sz w:val="24"/>
              </w:rPr>
              <w:t>法定代表人：（签章）</w:t>
            </w:r>
          </w:p>
        </w:tc>
      </w:tr>
      <w:tr w14:paraId="5052C6E2">
        <w:tblPrEx>
          <w:tblCellMar>
            <w:top w:w="105" w:type="dxa"/>
            <w:left w:w="105" w:type="dxa"/>
            <w:bottom w:w="105" w:type="dxa"/>
            <w:right w:w="105" w:type="dxa"/>
          </w:tblCellMar>
        </w:tblPrEx>
        <w:trPr>
          <w:trHeight w:val="570" w:hRule="atLeast"/>
        </w:trPr>
        <w:tc>
          <w:tcPr>
            <w:tcW w:w="4713" w:type="dxa"/>
            <w:vAlign w:val="center"/>
          </w:tcPr>
          <w:p w14:paraId="0B736A36">
            <w:pPr>
              <w:spacing w:line="540" w:lineRule="exact"/>
              <w:rPr>
                <w:rFonts w:cs="仿宋_GB2312"/>
                <w:sz w:val="24"/>
              </w:rPr>
            </w:pPr>
            <w:r>
              <w:rPr>
                <w:rFonts w:hint="eastAsia" w:cs="仿宋_GB2312"/>
                <w:sz w:val="24"/>
              </w:rPr>
              <w:t>项目负责人：</w:t>
            </w:r>
          </w:p>
        </w:tc>
        <w:tc>
          <w:tcPr>
            <w:tcW w:w="4653" w:type="dxa"/>
            <w:vAlign w:val="center"/>
          </w:tcPr>
          <w:p w14:paraId="65BE4B11">
            <w:pPr>
              <w:spacing w:line="540" w:lineRule="exact"/>
              <w:rPr>
                <w:rFonts w:cs="仿宋_GB2312"/>
                <w:sz w:val="24"/>
              </w:rPr>
            </w:pPr>
            <w:r>
              <w:rPr>
                <w:rFonts w:hint="eastAsia" w:cs="仿宋_GB2312"/>
                <w:sz w:val="24"/>
              </w:rPr>
              <w:t xml:space="preserve">项目负责人： </w:t>
            </w:r>
          </w:p>
        </w:tc>
      </w:tr>
      <w:tr w14:paraId="7DBF3053">
        <w:tblPrEx>
          <w:tblCellMar>
            <w:top w:w="105" w:type="dxa"/>
            <w:left w:w="105" w:type="dxa"/>
            <w:bottom w:w="105" w:type="dxa"/>
            <w:right w:w="105" w:type="dxa"/>
          </w:tblCellMar>
        </w:tblPrEx>
        <w:trPr>
          <w:trHeight w:val="227" w:hRule="atLeast"/>
        </w:trPr>
        <w:tc>
          <w:tcPr>
            <w:tcW w:w="4713" w:type="dxa"/>
            <w:vAlign w:val="center"/>
          </w:tcPr>
          <w:p w14:paraId="12A4A1AC">
            <w:pPr>
              <w:spacing w:line="540" w:lineRule="exact"/>
              <w:rPr>
                <w:rFonts w:cs="仿宋_GB2312"/>
                <w:sz w:val="24"/>
              </w:rPr>
            </w:pPr>
            <w:r>
              <w:rPr>
                <w:rFonts w:hint="eastAsia" w:cs="仿宋_GB2312"/>
                <w:sz w:val="24"/>
              </w:rPr>
              <w:t>电话：</w:t>
            </w:r>
          </w:p>
        </w:tc>
        <w:tc>
          <w:tcPr>
            <w:tcW w:w="4653" w:type="dxa"/>
            <w:vAlign w:val="center"/>
          </w:tcPr>
          <w:p w14:paraId="50DB0798">
            <w:pPr>
              <w:spacing w:line="540" w:lineRule="exact"/>
              <w:rPr>
                <w:rFonts w:cs="仿宋_GB2312"/>
                <w:sz w:val="24"/>
              </w:rPr>
            </w:pPr>
            <w:r>
              <w:rPr>
                <w:rFonts w:hint="eastAsia" w:cs="仿宋_GB2312"/>
                <w:sz w:val="24"/>
              </w:rPr>
              <w:t>电话：</w:t>
            </w:r>
          </w:p>
        </w:tc>
      </w:tr>
      <w:tr w14:paraId="65B28B52">
        <w:tblPrEx>
          <w:tblCellMar>
            <w:top w:w="105" w:type="dxa"/>
            <w:left w:w="105" w:type="dxa"/>
            <w:bottom w:w="105" w:type="dxa"/>
            <w:right w:w="105" w:type="dxa"/>
          </w:tblCellMar>
        </w:tblPrEx>
        <w:trPr>
          <w:trHeight w:val="227" w:hRule="atLeast"/>
        </w:trPr>
        <w:tc>
          <w:tcPr>
            <w:tcW w:w="4713" w:type="dxa"/>
            <w:vAlign w:val="center"/>
          </w:tcPr>
          <w:p w14:paraId="2AADE5C0">
            <w:pPr>
              <w:spacing w:line="540" w:lineRule="exact"/>
              <w:rPr>
                <w:rFonts w:cs="仿宋_GB2312"/>
                <w:sz w:val="24"/>
              </w:rPr>
            </w:pPr>
          </w:p>
        </w:tc>
        <w:tc>
          <w:tcPr>
            <w:tcW w:w="4653" w:type="dxa"/>
            <w:vAlign w:val="center"/>
          </w:tcPr>
          <w:p w14:paraId="6C53CB7E">
            <w:pPr>
              <w:spacing w:line="540" w:lineRule="exact"/>
              <w:ind w:right="-231" w:rightChars="-110"/>
              <w:rPr>
                <w:rFonts w:cs="仿宋_GB2312"/>
                <w:sz w:val="24"/>
              </w:rPr>
            </w:pPr>
            <w:r>
              <w:rPr>
                <w:rFonts w:hint="eastAsia"/>
                <w:sz w:val="24"/>
              </w:rPr>
              <w:t>纳税人识别号：</w:t>
            </w:r>
          </w:p>
        </w:tc>
      </w:tr>
      <w:tr w14:paraId="69E1F9AA">
        <w:tblPrEx>
          <w:tblCellMar>
            <w:top w:w="105" w:type="dxa"/>
            <w:left w:w="105" w:type="dxa"/>
            <w:bottom w:w="105" w:type="dxa"/>
            <w:right w:w="105" w:type="dxa"/>
          </w:tblCellMar>
        </w:tblPrEx>
        <w:trPr>
          <w:trHeight w:val="227" w:hRule="atLeast"/>
        </w:trPr>
        <w:tc>
          <w:tcPr>
            <w:tcW w:w="4713" w:type="dxa"/>
            <w:vAlign w:val="center"/>
          </w:tcPr>
          <w:p w14:paraId="0D97AE05">
            <w:pPr>
              <w:spacing w:line="540" w:lineRule="exact"/>
              <w:rPr>
                <w:rFonts w:cs="仿宋_GB2312"/>
                <w:sz w:val="24"/>
              </w:rPr>
            </w:pPr>
            <w:r>
              <w:rPr>
                <w:rFonts w:hint="eastAsia" w:cs="仿宋_GB2312"/>
                <w:sz w:val="24"/>
              </w:rPr>
              <w:t>日期：       年     月      日</w:t>
            </w:r>
          </w:p>
        </w:tc>
        <w:tc>
          <w:tcPr>
            <w:tcW w:w="4653" w:type="dxa"/>
            <w:vAlign w:val="center"/>
          </w:tcPr>
          <w:p w14:paraId="0EFBB882">
            <w:pPr>
              <w:spacing w:line="540" w:lineRule="exact"/>
              <w:rPr>
                <w:rFonts w:cs="仿宋_GB2312"/>
                <w:sz w:val="24"/>
              </w:rPr>
            </w:pPr>
            <w:r>
              <w:rPr>
                <w:rFonts w:hint="eastAsia" w:cs="仿宋_GB2312"/>
                <w:sz w:val="24"/>
              </w:rPr>
              <w:t>日期：       年      月      日</w:t>
            </w:r>
          </w:p>
        </w:tc>
      </w:tr>
    </w:tbl>
    <w:p w14:paraId="1D33CF91">
      <w:pPr>
        <w:pStyle w:val="6"/>
      </w:pPr>
    </w:p>
    <w:p w14:paraId="67AEBB39"/>
    <w:p w14:paraId="355179D6">
      <w:pPr>
        <w:spacing w:line="360" w:lineRule="auto"/>
        <w:jc w:val="center"/>
        <w:rPr>
          <w:rStyle w:val="49"/>
          <w:i/>
          <w:iCs/>
        </w:rPr>
      </w:pPr>
      <w:bookmarkStart w:id="689" w:name="_Toc318112812"/>
      <w:bookmarkEnd w:id="689"/>
      <w:bookmarkStart w:id="690" w:name="_Toc358378645"/>
      <w:bookmarkEnd w:id="690"/>
      <w:r>
        <w:rPr>
          <w:rFonts w:hint="eastAsia" w:ascii="宋体" w:hAnsi="宋体" w:cs="宋体"/>
          <w:b/>
          <w:bCs/>
          <w:kern w:val="44"/>
          <w:sz w:val="24"/>
        </w:rPr>
        <w:br w:type="page"/>
      </w:r>
      <w:r>
        <w:rPr>
          <w:rFonts w:hint="eastAsia" w:ascii="宋体" w:hAnsi="宋体" w:cs="宋体"/>
          <w:b/>
          <w:sz w:val="24"/>
        </w:rPr>
        <w:t>第二部分 合同条款</w:t>
      </w:r>
    </w:p>
    <w:p w14:paraId="11BBD173">
      <w:pPr>
        <w:spacing w:line="360" w:lineRule="auto"/>
      </w:pPr>
      <w:r>
        <w:rPr>
          <w:rFonts w:hint="eastAsia" w:ascii="宋体" w:hAnsi="宋体" w:cs="宋体"/>
          <w:sz w:val="24"/>
        </w:rPr>
        <w:t>一、词语定义及合同文件</w:t>
      </w:r>
    </w:p>
    <w:p w14:paraId="6D5EDFEC">
      <w:pPr>
        <w:spacing w:line="360" w:lineRule="auto"/>
        <w:rPr>
          <w:rFonts w:hint="eastAsia" w:ascii="宋体" w:hAnsi="宋体" w:cs="宋体"/>
          <w:sz w:val="24"/>
        </w:rPr>
      </w:pPr>
      <w:r>
        <w:rPr>
          <w:rFonts w:hint="eastAsia" w:ascii="宋体" w:hAnsi="宋体" w:cs="宋体"/>
          <w:sz w:val="24"/>
        </w:rPr>
        <w:t xml:space="preserve"> 1.词语定义</w:t>
      </w:r>
    </w:p>
    <w:p w14:paraId="6BC154F2">
      <w:pPr>
        <w:spacing w:line="360" w:lineRule="auto"/>
        <w:ind w:firstLine="240" w:firstLineChars="100"/>
        <w:rPr>
          <w:rFonts w:hint="eastAsia" w:ascii="宋体" w:hAnsi="宋体" w:cs="宋体"/>
          <w:sz w:val="24"/>
          <w:lang w:bidi="en-US"/>
        </w:rPr>
      </w:pPr>
      <w:r>
        <w:rPr>
          <w:rFonts w:hint="eastAsia" w:ascii="宋体" w:hAnsi="宋体" w:cs="宋体"/>
          <w:sz w:val="24"/>
          <w:lang w:bidi="en-US"/>
        </w:rPr>
        <w:t>下列词语应具有本条所赋予的定义：</w:t>
      </w:r>
    </w:p>
    <w:p w14:paraId="72E4BDA0">
      <w:pPr>
        <w:spacing w:line="360" w:lineRule="auto"/>
        <w:ind w:firstLine="240" w:firstLineChars="100"/>
        <w:rPr>
          <w:rFonts w:hint="eastAsia" w:ascii="宋体" w:hAnsi="宋体" w:cs="宋体"/>
          <w:sz w:val="24"/>
          <w:lang w:bidi="en-US"/>
        </w:rPr>
      </w:pPr>
      <w:r>
        <w:rPr>
          <w:rFonts w:hint="eastAsia" w:ascii="宋体" w:hAnsi="宋体" w:cs="宋体"/>
          <w:sz w:val="24"/>
          <w:lang w:bidi="en-US"/>
        </w:rPr>
        <w:t>1.1发包人：指在协议书中约定，具有工程发包主体资格和支付工程价款能力的当事人以及取得该当事人资格的合法承继人。</w:t>
      </w:r>
    </w:p>
    <w:p w14:paraId="4C4B8AC0">
      <w:pPr>
        <w:spacing w:line="360" w:lineRule="auto"/>
        <w:ind w:firstLine="240" w:firstLineChars="100"/>
        <w:rPr>
          <w:rFonts w:hint="eastAsia" w:ascii="宋体" w:hAnsi="宋体" w:cs="宋体"/>
          <w:sz w:val="24"/>
          <w:lang w:bidi="en-US"/>
        </w:rPr>
      </w:pPr>
      <w:r>
        <w:rPr>
          <w:rFonts w:hint="eastAsia" w:ascii="宋体" w:hAnsi="宋体" w:cs="宋体"/>
          <w:sz w:val="24"/>
          <w:lang w:bidi="en-US"/>
        </w:rPr>
        <w:t>1.2承包人：指在协议书中约定，被发包人接受的具有工程施工承包主体资格的当事人以及取得该当事人资格的合法承继人。</w:t>
      </w:r>
    </w:p>
    <w:p w14:paraId="0916C9AF">
      <w:pPr>
        <w:spacing w:line="360" w:lineRule="auto"/>
        <w:ind w:firstLine="240" w:firstLineChars="100"/>
        <w:rPr>
          <w:rFonts w:hint="eastAsia" w:ascii="宋体" w:hAnsi="宋体" w:cs="宋体"/>
          <w:sz w:val="24"/>
          <w:lang w:bidi="en-US"/>
        </w:rPr>
      </w:pPr>
      <w:r>
        <w:rPr>
          <w:rFonts w:hint="eastAsia" w:ascii="宋体" w:hAnsi="宋体" w:cs="宋体"/>
          <w:sz w:val="24"/>
          <w:lang w:bidi="en-US"/>
        </w:rPr>
        <w:t>1.3项目经理：指承包人在合同条款中指定的负责施工管理和合同履行的代表。</w:t>
      </w:r>
    </w:p>
    <w:p w14:paraId="4A44018F">
      <w:pPr>
        <w:spacing w:line="360" w:lineRule="auto"/>
        <w:ind w:firstLine="240" w:firstLineChars="100"/>
        <w:rPr>
          <w:rFonts w:hint="eastAsia" w:ascii="宋体" w:hAnsi="宋体" w:cs="宋体"/>
          <w:sz w:val="24"/>
          <w:lang w:bidi="en-US"/>
        </w:rPr>
      </w:pPr>
      <w:r>
        <w:rPr>
          <w:rFonts w:hint="eastAsia" w:ascii="宋体" w:hAnsi="宋体" w:cs="宋体"/>
          <w:sz w:val="24"/>
          <w:lang w:bidi="en-US"/>
        </w:rPr>
        <w:t>1.4设计单位：指发包人委托的负责本工程设计并取得相应工程设计资质等级证书的单位。</w:t>
      </w:r>
    </w:p>
    <w:p w14:paraId="2DFCB3A0">
      <w:pPr>
        <w:spacing w:line="360" w:lineRule="auto"/>
        <w:ind w:firstLine="240" w:firstLineChars="100"/>
        <w:rPr>
          <w:rFonts w:hint="eastAsia" w:ascii="宋体" w:hAnsi="宋体" w:cs="宋体"/>
          <w:sz w:val="24"/>
          <w:lang w:bidi="en-US"/>
        </w:rPr>
      </w:pPr>
      <w:r>
        <w:rPr>
          <w:rFonts w:hint="eastAsia" w:ascii="宋体" w:hAnsi="宋体" w:cs="宋体"/>
          <w:sz w:val="24"/>
          <w:lang w:bidi="en-US"/>
        </w:rPr>
        <w:t>1.5监理单位：指发包人委托的负责本工程监理并取得相应工程监理资质等级证书的单位。</w:t>
      </w:r>
    </w:p>
    <w:p w14:paraId="5283D173">
      <w:pPr>
        <w:spacing w:line="360" w:lineRule="auto"/>
        <w:ind w:firstLine="240" w:firstLineChars="100"/>
        <w:rPr>
          <w:rFonts w:hint="eastAsia" w:ascii="宋体" w:hAnsi="宋体" w:cs="宋体"/>
          <w:sz w:val="24"/>
          <w:lang w:bidi="en-US"/>
        </w:rPr>
      </w:pPr>
      <w:r>
        <w:rPr>
          <w:rFonts w:hint="eastAsia" w:ascii="宋体" w:hAnsi="宋体" w:cs="宋体"/>
          <w:sz w:val="24"/>
          <w:lang w:bidi="en-US"/>
        </w:rPr>
        <w:t>1.6工程师：指本工程监理单位委派的总监理工程师或发包人指定的履行本合同的代表，其具体身份和职权由发包人承包人在合同条款中约定。</w:t>
      </w:r>
    </w:p>
    <w:p w14:paraId="2606F7D4">
      <w:pPr>
        <w:spacing w:line="360" w:lineRule="auto"/>
        <w:ind w:firstLine="240" w:firstLineChars="100"/>
        <w:rPr>
          <w:rFonts w:hint="eastAsia" w:ascii="宋体" w:hAnsi="宋体" w:cs="宋体"/>
          <w:sz w:val="24"/>
          <w:lang w:bidi="en-US"/>
        </w:rPr>
      </w:pPr>
      <w:r>
        <w:rPr>
          <w:rFonts w:hint="eastAsia" w:ascii="宋体" w:hAnsi="宋体" w:cs="宋体"/>
          <w:sz w:val="24"/>
          <w:lang w:bidi="en-US"/>
        </w:rPr>
        <w:t>1.7工程造价管理部门：指国务院有关部门、县级以上人民政府建设行政主管部门或其委托的工程造价管理机构。</w:t>
      </w:r>
    </w:p>
    <w:p w14:paraId="745E4BB1">
      <w:pPr>
        <w:spacing w:line="360" w:lineRule="auto"/>
        <w:ind w:firstLine="240" w:firstLineChars="100"/>
        <w:rPr>
          <w:rFonts w:hint="eastAsia" w:ascii="宋体" w:hAnsi="宋体" w:cs="宋体"/>
          <w:sz w:val="24"/>
          <w:lang w:bidi="en-US"/>
        </w:rPr>
      </w:pPr>
      <w:r>
        <w:rPr>
          <w:rFonts w:hint="eastAsia" w:ascii="宋体" w:hAnsi="宋体" w:cs="宋体"/>
          <w:sz w:val="24"/>
          <w:lang w:bidi="en-US"/>
        </w:rPr>
        <w:t>1.8工程：指发包人承包人在协议书中约定的承包范围内的工程。</w:t>
      </w:r>
    </w:p>
    <w:p w14:paraId="608AB0AC">
      <w:pPr>
        <w:spacing w:line="360" w:lineRule="auto"/>
        <w:ind w:firstLine="240" w:firstLineChars="100"/>
        <w:rPr>
          <w:rFonts w:hint="eastAsia" w:ascii="宋体" w:hAnsi="宋体" w:cs="宋体"/>
          <w:sz w:val="24"/>
          <w:lang w:bidi="en-US"/>
        </w:rPr>
      </w:pPr>
      <w:r>
        <w:rPr>
          <w:rFonts w:hint="eastAsia" w:ascii="宋体" w:hAnsi="宋体" w:cs="宋体"/>
          <w:sz w:val="24"/>
          <w:lang w:bidi="en-US"/>
        </w:rPr>
        <w:t>1.9合同价款：指发包人承包人在协议书中约定，发包人用以支付承包人按照合同约定完成承包范围内全部工程并承担质量保修责任的款项。</w:t>
      </w:r>
    </w:p>
    <w:p w14:paraId="43A89B90">
      <w:pPr>
        <w:spacing w:line="360" w:lineRule="auto"/>
        <w:ind w:firstLine="240" w:firstLineChars="100"/>
        <w:rPr>
          <w:rFonts w:hint="eastAsia" w:ascii="宋体" w:hAnsi="宋体" w:cs="宋体"/>
          <w:sz w:val="24"/>
          <w:lang w:bidi="en-US"/>
        </w:rPr>
      </w:pPr>
      <w:r>
        <w:rPr>
          <w:rFonts w:hint="eastAsia" w:ascii="宋体" w:hAnsi="宋体" w:cs="宋体"/>
          <w:sz w:val="24"/>
          <w:lang w:bidi="en-US"/>
        </w:rPr>
        <w:t>1.10追加合同价款：指在合同履行中发生需要增加合同价款的情况，经发包人确认后按计算合同价款的方法增加的合同价款。</w:t>
      </w:r>
    </w:p>
    <w:p w14:paraId="3664BE6D">
      <w:pPr>
        <w:spacing w:line="360" w:lineRule="auto"/>
        <w:ind w:firstLine="240" w:firstLineChars="100"/>
        <w:rPr>
          <w:rFonts w:hint="eastAsia" w:ascii="宋体" w:hAnsi="宋体" w:cs="宋体"/>
          <w:sz w:val="24"/>
          <w:lang w:bidi="en-US"/>
        </w:rPr>
      </w:pPr>
      <w:r>
        <w:rPr>
          <w:rFonts w:hint="eastAsia" w:ascii="宋体" w:hAnsi="宋体" w:cs="宋体"/>
          <w:sz w:val="24"/>
          <w:lang w:bidi="en-US"/>
        </w:rPr>
        <w:t>1.11费用：指不包含在合同价款之内的应当由发包人或承包人承担的经济支出。</w:t>
      </w:r>
    </w:p>
    <w:p w14:paraId="51EA30A4">
      <w:pPr>
        <w:spacing w:line="360" w:lineRule="auto"/>
        <w:ind w:firstLine="240" w:firstLineChars="100"/>
        <w:rPr>
          <w:rFonts w:hint="eastAsia" w:ascii="宋体" w:hAnsi="宋体" w:cs="宋体"/>
          <w:sz w:val="24"/>
          <w:lang w:bidi="en-US"/>
        </w:rPr>
      </w:pPr>
      <w:r>
        <w:rPr>
          <w:rFonts w:hint="eastAsia" w:ascii="宋体" w:hAnsi="宋体" w:cs="宋体"/>
          <w:sz w:val="24"/>
          <w:lang w:bidi="en-US"/>
        </w:rPr>
        <w:t>1.12工期；指发包人承包人在协议书中约定，按总日历天数（包括法定节假日）计算的承包天数。</w:t>
      </w:r>
    </w:p>
    <w:p w14:paraId="2058E3A3">
      <w:pPr>
        <w:spacing w:line="360" w:lineRule="auto"/>
        <w:ind w:firstLine="240" w:firstLineChars="100"/>
        <w:rPr>
          <w:rFonts w:hint="eastAsia" w:ascii="宋体" w:hAnsi="宋体" w:cs="宋体"/>
          <w:sz w:val="24"/>
          <w:lang w:bidi="en-US"/>
        </w:rPr>
      </w:pPr>
      <w:r>
        <w:rPr>
          <w:rFonts w:hint="eastAsia" w:ascii="宋体" w:hAnsi="宋体" w:cs="宋体"/>
          <w:sz w:val="24"/>
          <w:lang w:bidi="en-US"/>
        </w:rPr>
        <w:t>1.13开工日期：指发包人承包人在协议书中约定，承包人开始施工的绝对或相对的日期。</w:t>
      </w:r>
    </w:p>
    <w:p w14:paraId="0D21B8D0">
      <w:pPr>
        <w:spacing w:line="360" w:lineRule="auto"/>
        <w:ind w:firstLine="240" w:firstLineChars="100"/>
        <w:rPr>
          <w:rFonts w:hint="eastAsia" w:ascii="宋体" w:hAnsi="宋体" w:cs="宋体"/>
          <w:sz w:val="24"/>
          <w:lang w:bidi="en-US"/>
        </w:rPr>
      </w:pPr>
      <w:r>
        <w:rPr>
          <w:rFonts w:hint="eastAsia" w:ascii="宋体" w:hAnsi="宋体" w:cs="宋体"/>
          <w:sz w:val="24"/>
          <w:lang w:bidi="en-US"/>
        </w:rPr>
        <w:t>1.14竣工日期：指发包人承包人在协议书中约定，承包人完成承包范围内工程的绝对或相对的日期，竣工日期以工程备案日为准。</w:t>
      </w:r>
    </w:p>
    <w:p w14:paraId="61BBB9CF">
      <w:pPr>
        <w:spacing w:line="360" w:lineRule="auto"/>
        <w:ind w:firstLine="240" w:firstLineChars="100"/>
        <w:rPr>
          <w:rFonts w:hint="eastAsia" w:ascii="宋体" w:hAnsi="宋体" w:cs="宋体"/>
          <w:sz w:val="24"/>
          <w:lang w:bidi="en-US"/>
        </w:rPr>
      </w:pPr>
      <w:r>
        <w:rPr>
          <w:rFonts w:hint="eastAsia" w:ascii="宋体" w:hAnsi="宋体" w:cs="宋体"/>
          <w:sz w:val="24"/>
          <w:lang w:bidi="en-US"/>
        </w:rPr>
        <w:t>1.15图纸：指由发包人提供或由承包人提供并经发包人批准，满足承包人施工需要的所有图纸（包括配套说明和有关资料）。</w:t>
      </w:r>
    </w:p>
    <w:p w14:paraId="79D42784">
      <w:pPr>
        <w:spacing w:line="360" w:lineRule="auto"/>
        <w:ind w:firstLine="240" w:firstLineChars="100"/>
        <w:rPr>
          <w:rFonts w:hint="eastAsia" w:ascii="宋体" w:hAnsi="宋体" w:cs="宋体"/>
          <w:sz w:val="24"/>
          <w:lang w:bidi="en-US"/>
        </w:rPr>
      </w:pPr>
      <w:r>
        <w:rPr>
          <w:rFonts w:hint="eastAsia" w:ascii="宋体" w:hAnsi="宋体" w:cs="宋体"/>
          <w:sz w:val="24"/>
          <w:lang w:bidi="en-US"/>
        </w:rPr>
        <w:t>1.16施工场地：指由发包人提供的用于工程施工的场所以及发包人在图纸中具体指定的供施工使用的任何其他场所。</w:t>
      </w:r>
    </w:p>
    <w:p w14:paraId="5AFCF3AE">
      <w:pPr>
        <w:spacing w:line="360" w:lineRule="auto"/>
        <w:ind w:firstLine="240" w:firstLineChars="100"/>
        <w:rPr>
          <w:rFonts w:hint="eastAsia" w:ascii="宋体" w:hAnsi="宋体" w:cs="宋体"/>
          <w:sz w:val="24"/>
          <w:lang w:bidi="en-US"/>
        </w:rPr>
      </w:pPr>
      <w:r>
        <w:rPr>
          <w:rFonts w:hint="eastAsia" w:ascii="宋体" w:hAnsi="宋体" w:cs="宋体"/>
          <w:sz w:val="24"/>
          <w:lang w:bidi="en-US"/>
        </w:rPr>
        <w:t>1.17书面形式：指合同书、信件和数据电文（包括电报、电传、传真、电子数据交换和电子邮件）等可以有形地表现所载内容的形式。</w:t>
      </w:r>
    </w:p>
    <w:p w14:paraId="351D3673">
      <w:pPr>
        <w:spacing w:line="360" w:lineRule="auto"/>
        <w:ind w:firstLine="240" w:firstLineChars="100"/>
        <w:rPr>
          <w:rFonts w:hint="eastAsia" w:ascii="宋体" w:hAnsi="宋体" w:cs="宋体"/>
          <w:sz w:val="24"/>
          <w:lang w:bidi="en-US"/>
        </w:rPr>
      </w:pPr>
      <w:r>
        <w:rPr>
          <w:rFonts w:hint="eastAsia" w:ascii="宋体" w:hAnsi="宋体" w:cs="宋体"/>
          <w:sz w:val="24"/>
          <w:lang w:bidi="en-US"/>
        </w:rPr>
        <w:t>1.18违约责任：指合同一方不履行合同义务或履行合同义务不符合约定所应承担的责任。</w:t>
      </w:r>
    </w:p>
    <w:p w14:paraId="3CBEA442">
      <w:pPr>
        <w:spacing w:line="360" w:lineRule="auto"/>
        <w:ind w:firstLine="240" w:firstLineChars="100"/>
        <w:rPr>
          <w:rFonts w:hint="eastAsia" w:ascii="宋体" w:hAnsi="宋体" w:cs="宋体"/>
          <w:sz w:val="24"/>
          <w:lang w:bidi="en-US"/>
        </w:rPr>
      </w:pPr>
      <w:r>
        <w:rPr>
          <w:rFonts w:hint="eastAsia" w:ascii="宋体" w:hAnsi="宋体" w:cs="宋体"/>
          <w:sz w:val="24"/>
          <w:lang w:bidi="en-US"/>
        </w:rPr>
        <w:t>1.19索赔：指在合同履行过程中，对于并非自己的过错，而是应由对方承担责任的情况造成的实际损失和可得利益，向对方提出经济赔偿和（或）工期顺延的要求。</w:t>
      </w:r>
    </w:p>
    <w:p w14:paraId="78B04094">
      <w:pPr>
        <w:spacing w:line="360" w:lineRule="auto"/>
        <w:ind w:firstLine="240" w:firstLineChars="100"/>
        <w:rPr>
          <w:rFonts w:hint="eastAsia" w:ascii="宋体" w:hAnsi="宋体" w:cs="宋体"/>
          <w:sz w:val="24"/>
          <w:lang w:bidi="en-US"/>
        </w:rPr>
      </w:pPr>
      <w:r>
        <w:rPr>
          <w:rFonts w:hint="eastAsia" w:ascii="宋体" w:hAnsi="宋体" w:cs="宋体"/>
          <w:sz w:val="24"/>
          <w:lang w:bidi="en-US"/>
        </w:rPr>
        <w:t>1.20不可抗力：指不能预见、不能避免并不能克服的客观情况。</w:t>
      </w:r>
    </w:p>
    <w:p w14:paraId="1CAA6E58">
      <w:pPr>
        <w:spacing w:line="360" w:lineRule="auto"/>
        <w:ind w:firstLine="240" w:firstLineChars="100"/>
        <w:rPr>
          <w:rFonts w:hint="eastAsia" w:ascii="宋体" w:hAnsi="宋体" w:cs="宋体"/>
          <w:sz w:val="24"/>
          <w:lang w:bidi="en-US"/>
        </w:rPr>
      </w:pPr>
      <w:r>
        <w:rPr>
          <w:rFonts w:hint="eastAsia" w:ascii="宋体" w:hAnsi="宋体" w:cs="宋体"/>
          <w:sz w:val="24"/>
          <w:lang w:bidi="en-US"/>
        </w:rPr>
        <w:t>1.21小时或天：本合同中规定按小时计算时间的，从事件有效开始时计算（不扣除休息时间）；规定按天计算时间的，开始当天不计入，从次日开始计算。时限的最后一天是休息日或者其他法定节假日的，以节假日次日为时限的最后一天，但竣工日期除外。时限的最后一天的截止时间为当日２４时。</w:t>
      </w:r>
    </w:p>
    <w:p w14:paraId="5157F41E">
      <w:pPr>
        <w:spacing w:line="360" w:lineRule="auto"/>
        <w:ind w:firstLine="240" w:firstLineChars="100"/>
        <w:rPr>
          <w:rFonts w:hint="eastAsia" w:ascii="宋体" w:hAnsi="宋体" w:cs="宋体"/>
          <w:sz w:val="24"/>
          <w:lang w:bidi="en-US"/>
        </w:rPr>
      </w:pPr>
      <w:r>
        <w:rPr>
          <w:rFonts w:hint="eastAsia" w:ascii="宋体" w:hAnsi="宋体" w:cs="宋体"/>
          <w:sz w:val="24"/>
          <w:lang w:bidi="en-US"/>
        </w:rPr>
        <w:t>2.合同文件及解释顺序</w:t>
      </w:r>
    </w:p>
    <w:p w14:paraId="363D0E0C">
      <w:pPr>
        <w:spacing w:line="360" w:lineRule="auto"/>
        <w:ind w:firstLine="480" w:firstLineChars="200"/>
        <w:rPr>
          <w:rFonts w:hint="eastAsia" w:ascii="宋体" w:hAnsi="宋体" w:cs="宋体"/>
          <w:sz w:val="24"/>
          <w:lang w:bidi="en-US"/>
        </w:rPr>
      </w:pPr>
      <w:r>
        <w:rPr>
          <w:rFonts w:hint="eastAsia" w:ascii="宋体" w:hAnsi="宋体" w:cs="宋体"/>
          <w:sz w:val="24"/>
          <w:lang w:bidi="en-US"/>
        </w:rPr>
        <w:t>2.1合同文件应能相互解释，互为说明。除合同条款另有约定外，组成本合同的文件及优先解释顺序如下：</w:t>
      </w:r>
    </w:p>
    <w:p w14:paraId="5F50B275">
      <w:pPr>
        <w:spacing w:line="360" w:lineRule="auto"/>
        <w:ind w:firstLine="480" w:firstLineChars="200"/>
        <w:rPr>
          <w:rFonts w:hint="eastAsia" w:ascii="宋体" w:hAnsi="宋体" w:cs="宋体"/>
          <w:sz w:val="24"/>
          <w:lang w:bidi="en-US"/>
        </w:rPr>
      </w:pPr>
      <w:r>
        <w:rPr>
          <w:rFonts w:hint="eastAsia" w:ascii="宋体" w:hAnsi="宋体" w:cs="宋体"/>
          <w:sz w:val="24"/>
          <w:lang w:bidi="en-US"/>
        </w:rPr>
        <w:t>（1）本合同协议书（含补充协议）</w:t>
      </w:r>
    </w:p>
    <w:p w14:paraId="35DB1303">
      <w:pPr>
        <w:spacing w:line="360" w:lineRule="auto"/>
        <w:ind w:firstLine="480" w:firstLineChars="200"/>
        <w:rPr>
          <w:rFonts w:hint="eastAsia" w:ascii="宋体" w:hAnsi="宋体" w:cs="宋体"/>
          <w:sz w:val="24"/>
          <w:lang w:bidi="en-US"/>
        </w:rPr>
      </w:pPr>
      <w:r>
        <w:rPr>
          <w:rFonts w:hint="eastAsia" w:ascii="宋体" w:hAnsi="宋体" w:cs="宋体"/>
          <w:sz w:val="24"/>
          <w:lang w:bidi="en-US"/>
        </w:rPr>
        <w:t>（2）本合同条款</w:t>
      </w:r>
    </w:p>
    <w:p w14:paraId="30753222">
      <w:pPr>
        <w:spacing w:line="360" w:lineRule="auto"/>
        <w:ind w:firstLine="480" w:firstLineChars="200"/>
        <w:rPr>
          <w:rFonts w:hint="eastAsia" w:ascii="宋体" w:hAnsi="宋体" w:cs="宋体"/>
          <w:sz w:val="24"/>
          <w:lang w:bidi="en-US"/>
        </w:rPr>
      </w:pPr>
      <w:r>
        <w:rPr>
          <w:rFonts w:hint="eastAsia" w:ascii="宋体" w:hAnsi="宋体" w:cs="宋体"/>
          <w:sz w:val="24"/>
          <w:lang w:bidi="en-US"/>
        </w:rPr>
        <w:t>（3）中标通知书、招标文件、投标文件及其附件</w:t>
      </w:r>
    </w:p>
    <w:p w14:paraId="1B11063D">
      <w:pPr>
        <w:spacing w:line="360" w:lineRule="auto"/>
        <w:ind w:firstLine="480" w:firstLineChars="200"/>
        <w:rPr>
          <w:rFonts w:hint="eastAsia" w:ascii="宋体" w:hAnsi="宋体" w:cs="宋体"/>
          <w:sz w:val="24"/>
          <w:lang w:bidi="en-US"/>
        </w:rPr>
      </w:pPr>
      <w:r>
        <w:rPr>
          <w:rFonts w:hint="eastAsia" w:ascii="宋体" w:hAnsi="宋体" w:cs="宋体"/>
          <w:sz w:val="24"/>
          <w:lang w:bidi="en-US"/>
        </w:rPr>
        <w:t>（4）标准、规范及有关技术文件</w:t>
      </w:r>
    </w:p>
    <w:p w14:paraId="77291B5D">
      <w:pPr>
        <w:spacing w:line="360" w:lineRule="auto"/>
        <w:ind w:firstLine="480" w:firstLineChars="200"/>
        <w:rPr>
          <w:rFonts w:hint="eastAsia" w:ascii="宋体" w:hAnsi="宋体" w:cs="宋体"/>
          <w:sz w:val="24"/>
          <w:lang w:bidi="en-US"/>
        </w:rPr>
      </w:pPr>
      <w:r>
        <w:rPr>
          <w:rFonts w:hint="eastAsia" w:ascii="宋体" w:hAnsi="宋体" w:cs="宋体"/>
          <w:sz w:val="24"/>
          <w:lang w:bidi="en-US"/>
        </w:rPr>
        <w:t>（5）图纸</w:t>
      </w:r>
    </w:p>
    <w:p w14:paraId="7F0BAA61">
      <w:pPr>
        <w:spacing w:line="360" w:lineRule="auto"/>
        <w:ind w:firstLine="480" w:firstLineChars="200"/>
        <w:rPr>
          <w:rFonts w:hint="eastAsia" w:ascii="宋体" w:hAnsi="宋体" w:cs="宋体"/>
          <w:sz w:val="24"/>
          <w:lang w:bidi="en-US"/>
        </w:rPr>
      </w:pPr>
      <w:r>
        <w:rPr>
          <w:rFonts w:hint="eastAsia" w:ascii="宋体" w:hAnsi="宋体" w:cs="宋体"/>
          <w:sz w:val="24"/>
          <w:lang w:bidi="en-US"/>
        </w:rPr>
        <w:t>（6）工程量清单</w:t>
      </w:r>
    </w:p>
    <w:p w14:paraId="7D944525">
      <w:pPr>
        <w:spacing w:line="360" w:lineRule="auto"/>
        <w:ind w:firstLine="480" w:firstLineChars="200"/>
        <w:rPr>
          <w:rFonts w:hint="eastAsia" w:ascii="宋体" w:hAnsi="宋体" w:cs="宋体"/>
          <w:sz w:val="24"/>
          <w:lang w:bidi="en-US"/>
        </w:rPr>
      </w:pPr>
      <w:r>
        <w:rPr>
          <w:rFonts w:hint="eastAsia" w:ascii="宋体" w:hAnsi="宋体" w:cs="宋体"/>
          <w:sz w:val="24"/>
          <w:lang w:bidi="en-US"/>
        </w:rPr>
        <w:t>（7）增减项双方完工核量签证</w:t>
      </w:r>
    </w:p>
    <w:p w14:paraId="3C2D8AA9">
      <w:pPr>
        <w:spacing w:line="360" w:lineRule="auto"/>
        <w:ind w:firstLine="480" w:firstLineChars="200"/>
        <w:rPr>
          <w:rFonts w:hint="eastAsia" w:ascii="宋体" w:hAnsi="宋体" w:cs="宋体"/>
          <w:sz w:val="24"/>
          <w:lang w:bidi="en-US"/>
        </w:rPr>
      </w:pPr>
      <w:r>
        <w:rPr>
          <w:rFonts w:hint="eastAsia" w:ascii="宋体" w:hAnsi="宋体" w:cs="宋体"/>
          <w:sz w:val="24"/>
          <w:lang w:bidi="en-US"/>
        </w:rPr>
        <w:t>（8）工程报价单或预算书</w:t>
      </w:r>
    </w:p>
    <w:p w14:paraId="3A2D56BA">
      <w:pPr>
        <w:spacing w:line="360" w:lineRule="auto"/>
        <w:ind w:firstLine="480"/>
        <w:rPr>
          <w:rFonts w:hint="eastAsia" w:ascii="宋体" w:hAnsi="宋体" w:cs="宋体"/>
          <w:sz w:val="24"/>
        </w:rPr>
      </w:pPr>
      <w:r>
        <w:rPr>
          <w:rFonts w:hint="eastAsia" w:ascii="宋体" w:hAnsi="宋体" w:cs="宋体"/>
          <w:sz w:val="24"/>
        </w:rPr>
        <w:t>合同履行中，发包人承包人有关工程的洽商、变更等书面协议或文件视为本合同的组成部分。</w:t>
      </w:r>
    </w:p>
    <w:p w14:paraId="7864F588">
      <w:pPr>
        <w:spacing w:line="360" w:lineRule="auto"/>
        <w:ind w:firstLine="600" w:firstLineChars="250"/>
        <w:rPr>
          <w:rFonts w:hint="eastAsia" w:ascii="宋体" w:hAnsi="宋体" w:cs="宋体"/>
          <w:sz w:val="24"/>
          <w:lang w:bidi="en-US"/>
        </w:rPr>
      </w:pPr>
      <w:r>
        <w:rPr>
          <w:rFonts w:hint="eastAsia" w:ascii="宋体" w:hAnsi="宋体" w:cs="宋体"/>
          <w:sz w:val="24"/>
          <w:lang w:bidi="en-US"/>
        </w:rPr>
        <w:t>2.2当合同文件内容含糊不清或不相一致时，在不影响工程正常进行的情况下，由发包人承包人协商解决。双方也可以提请负责监理的工程师作出解释。双方协商不成或不同意负责监理的工程师的解释时，按本合同条款第37条关于争议的约定处理。</w:t>
      </w:r>
    </w:p>
    <w:p w14:paraId="542C6C0C">
      <w:pPr>
        <w:spacing w:line="360" w:lineRule="auto"/>
        <w:ind w:firstLine="240" w:firstLineChars="100"/>
        <w:rPr>
          <w:rFonts w:hint="eastAsia" w:ascii="宋体" w:hAnsi="宋体" w:cs="宋体"/>
          <w:sz w:val="24"/>
          <w:lang w:bidi="en-US"/>
        </w:rPr>
      </w:pPr>
      <w:r>
        <w:rPr>
          <w:rFonts w:hint="eastAsia" w:ascii="宋体" w:hAnsi="宋体" w:cs="宋体"/>
          <w:sz w:val="24"/>
          <w:lang w:bidi="en-US"/>
        </w:rPr>
        <w:t xml:space="preserve"> 3.适用法律、标准及规范 </w:t>
      </w:r>
    </w:p>
    <w:p w14:paraId="4739FC20">
      <w:pPr>
        <w:spacing w:line="360" w:lineRule="auto"/>
        <w:ind w:firstLine="600" w:firstLineChars="250"/>
        <w:rPr>
          <w:rFonts w:hint="eastAsia" w:ascii="宋体" w:hAnsi="宋体" w:cs="宋体"/>
          <w:sz w:val="24"/>
          <w:lang w:bidi="en-US"/>
        </w:rPr>
      </w:pPr>
      <w:r>
        <w:rPr>
          <w:rFonts w:hint="eastAsia" w:ascii="宋体" w:hAnsi="宋体" w:cs="宋体"/>
          <w:sz w:val="24"/>
          <w:lang w:bidi="en-US"/>
        </w:rPr>
        <w:t>3.1适用法律和法规</w:t>
      </w:r>
    </w:p>
    <w:p w14:paraId="168A2375">
      <w:pPr>
        <w:spacing w:line="360" w:lineRule="auto"/>
        <w:ind w:firstLine="360" w:firstLineChars="150"/>
        <w:rPr>
          <w:rFonts w:hint="eastAsia" w:ascii="宋体" w:hAnsi="宋体" w:cs="宋体"/>
          <w:sz w:val="24"/>
          <w:lang w:bidi="en-US"/>
        </w:rPr>
      </w:pPr>
      <w:r>
        <w:rPr>
          <w:rFonts w:hint="eastAsia" w:ascii="宋体" w:hAnsi="宋体" w:cs="宋体"/>
          <w:sz w:val="24"/>
          <w:lang w:bidi="en-US"/>
        </w:rPr>
        <w:t>本合同文件适用国家的法律和行政法规。包括但不限于《中华人民共和国建筑法》《中华人民共和国民法典》及相关的法律法规。</w:t>
      </w:r>
    </w:p>
    <w:p w14:paraId="4C7EEC16">
      <w:pPr>
        <w:spacing w:line="360" w:lineRule="auto"/>
        <w:ind w:firstLine="600" w:firstLineChars="250"/>
        <w:rPr>
          <w:rFonts w:hint="eastAsia" w:ascii="宋体" w:hAnsi="宋体" w:cs="宋体"/>
          <w:sz w:val="24"/>
          <w:lang w:bidi="en-US"/>
        </w:rPr>
      </w:pPr>
      <w:r>
        <w:rPr>
          <w:rFonts w:hint="eastAsia" w:ascii="宋体" w:hAnsi="宋体" w:cs="宋体"/>
          <w:sz w:val="24"/>
          <w:lang w:bidi="en-US"/>
        </w:rPr>
        <w:t>3.2适用标准、规范</w:t>
      </w:r>
    </w:p>
    <w:p w14:paraId="3C33E4C1">
      <w:pPr>
        <w:spacing w:line="360" w:lineRule="auto"/>
        <w:ind w:firstLine="600" w:firstLineChars="250"/>
        <w:rPr>
          <w:rFonts w:hint="eastAsia" w:ascii="宋体" w:hAnsi="宋体" w:cs="宋体"/>
          <w:sz w:val="24"/>
          <w:lang w:bidi="en-US"/>
        </w:rPr>
      </w:pPr>
      <w:r>
        <w:rPr>
          <w:rFonts w:hint="eastAsia" w:ascii="宋体" w:hAnsi="宋体" w:cs="宋体"/>
          <w:sz w:val="24"/>
          <w:lang w:bidi="en-US"/>
        </w:rPr>
        <w:t>本合同适用国家、北京的标准、规范；没有国家标准、规范但有行业标准、规范的，约定适用行业标准、规范；没有国家和行业标准、规范的，约定适用工程所在地地方标准、规范。承包人应自行准备标准、规范备查。</w:t>
      </w:r>
    </w:p>
    <w:p w14:paraId="2DDB9502">
      <w:pPr>
        <w:spacing w:line="360" w:lineRule="auto"/>
        <w:ind w:firstLine="360" w:firstLineChars="150"/>
        <w:rPr>
          <w:rFonts w:hint="eastAsia" w:ascii="宋体" w:hAnsi="宋体" w:cs="宋体"/>
          <w:sz w:val="24"/>
          <w:lang w:bidi="en-US"/>
        </w:rPr>
      </w:pPr>
      <w:r>
        <w:rPr>
          <w:rFonts w:hint="eastAsia" w:ascii="宋体" w:hAnsi="宋体" w:cs="宋体"/>
          <w:sz w:val="24"/>
          <w:lang w:bidi="en-US"/>
        </w:rPr>
        <w:t>4.图纸</w:t>
      </w:r>
    </w:p>
    <w:p w14:paraId="5BF03FD9">
      <w:pPr>
        <w:spacing w:line="360" w:lineRule="auto"/>
        <w:ind w:firstLine="480" w:firstLineChars="200"/>
        <w:rPr>
          <w:rFonts w:hint="eastAsia" w:ascii="宋体" w:hAnsi="宋体" w:cs="宋体"/>
          <w:sz w:val="24"/>
        </w:rPr>
      </w:pPr>
      <w:r>
        <w:rPr>
          <w:rFonts w:hint="eastAsia" w:ascii="宋体" w:hAnsi="宋体" w:cs="宋体"/>
          <w:sz w:val="24"/>
        </w:rPr>
        <w:t>4.1合同签订10天内向承包人提供</w:t>
      </w:r>
      <w:r>
        <w:rPr>
          <w:rFonts w:hint="eastAsia" w:ascii="宋体" w:hAnsi="宋体" w:cs="宋体"/>
          <w:sz w:val="24"/>
          <w:u w:val="single"/>
        </w:rPr>
        <w:t xml:space="preserve"> 两 </w:t>
      </w:r>
      <w:r>
        <w:rPr>
          <w:rFonts w:hint="eastAsia" w:ascii="宋体" w:hAnsi="宋体" w:cs="宋体"/>
          <w:sz w:val="24"/>
        </w:rPr>
        <w:t>套施工图图纸。承包人需要增加图纸套数的，经发包人书面同意承包人可自行复制，复制费用由承包人自行承担。发包人对工程有保密要求的，承包人不得外传、外借，保密措施费用由承包人承担，承包人在约定保密期限内</w:t>
      </w:r>
      <w:r>
        <w:rPr>
          <w:rFonts w:hint="eastAsia" w:ascii="宋体" w:hAnsi="宋体" w:cs="宋体"/>
          <w:sz w:val="24"/>
          <w:u w:val="single"/>
        </w:rPr>
        <w:t>（不少于工程施工期及质保期限）</w:t>
      </w:r>
      <w:r>
        <w:rPr>
          <w:rFonts w:hint="eastAsia" w:ascii="宋体" w:hAnsi="宋体" w:cs="宋体"/>
          <w:sz w:val="24"/>
        </w:rPr>
        <w:t>履行保密义务。</w:t>
      </w:r>
    </w:p>
    <w:p w14:paraId="2ACE44AB">
      <w:pPr>
        <w:spacing w:line="360" w:lineRule="auto"/>
        <w:ind w:firstLine="480" w:firstLineChars="200"/>
        <w:rPr>
          <w:rFonts w:hint="eastAsia" w:ascii="宋体" w:hAnsi="宋体" w:cs="宋体"/>
          <w:sz w:val="24"/>
        </w:rPr>
      </w:pPr>
      <w:r>
        <w:rPr>
          <w:rFonts w:hint="eastAsia" w:ascii="宋体" w:hAnsi="宋体" w:cs="宋体"/>
          <w:sz w:val="24"/>
        </w:rPr>
        <w:t>4.2承包人未经发包人同意，不得将本工程图纸转给第三人。工程质量保修期满后，除承包人存档需要的图纸外，应将全部图纸退还给发包人。</w:t>
      </w:r>
    </w:p>
    <w:p w14:paraId="462D2FFC">
      <w:pPr>
        <w:spacing w:line="360" w:lineRule="auto"/>
        <w:ind w:firstLine="480" w:firstLineChars="200"/>
        <w:rPr>
          <w:rFonts w:hint="eastAsia" w:ascii="宋体" w:hAnsi="宋体" w:cs="宋体"/>
          <w:sz w:val="24"/>
        </w:rPr>
      </w:pPr>
      <w:r>
        <w:rPr>
          <w:rFonts w:hint="eastAsia" w:ascii="宋体" w:hAnsi="宋体" w:cs="宋体"/>
          <w:sz w:val="24"/>
        </w:rPr>
        <w:t>4.3承包人应在施工现场保留一套完整图纸，供工程师及有关人员进行工程检查时使用。</w:t>
      </w:r>
    </w:p>
    <w:p w14:paraId="4E96A48C">
      <w:pPr>
        <w:spacing w:line="360" w:lineRule="auto"/>
        <w:rPr>
          <w:rFonts w:hint="eastAsia" w:ascii="宋体" w:hAnsi="宋体" w:cs="宋体"/>
          <w:sz w:val="24"/>
        </w:rPr>
      </w:pPr>
      <w:r>
        <w:rPr>
          <w:rFonts w:hint="eastAsia" w:ascii="宋体" w:hAnsi="宋体" w:cs="宋体"/>
          <w:sz w:val="24"/>
        </w:rPr>
        <w:t>二、双方一般权利和义务</w:t>
      </w:r>
    </w:p>
    <w:p w14:paraId="04336C13">
      <w:pPr>
        <w:spacing w:line="360" w:lineRule="auto"/>
        <w:ind w:firstLine="240" w:firstLineChars="100"/>
        <w:rPr>
          <w:rFonts w:hint="eastAsia" w:ascii="宋体" w:hAnsi="宋体" w:cs="宋体"/>
          <w:sz w:val="24"/>
        </w:rPr>
      </w:pPr>
      <w:r>
        <w:rPr>
          <w:rFonts w:hint="eastAsia" w:ascii="宋体" w:hAnsi="宋体" w:cs="宋体"/>
          <w:sz w:val="24"/>
        </w:rPr>
        <w:t>5.工程师</w:t>
      </w:r>
    </w:p>
    <w:p w14:paraId="43C5C6E1">
      <w:pPr>
        <w:spacing w:line="360" w:lineRule="auto"/>
        <w:ind w:firstLine="480" w:firstLineChars="200"/>
        <w:rPr>
          <w:rFonts w:hint="eastAsia" w:ascii="宋体" w:hAnsi="宋体" w:cs="宋体"/>
          <w:sz w:val="24"/>
        </w:rPr>
      </w:pPr>
      <w:r>
        <w:rPr>
          <w:rFonts w:hint="eastAsia" w:ascii="宋体" w:hAnsi="宋体" w:cs="宋体"/>
          <w:sz w:val="24"/>
        </w:rPr>
        <w:t>5.1实行工程监理的，发包人应在实施监理前将委托的监理单位名称、监理内容及监理权限以书面形式通知承包人。</w:t>
      </w:r>
    </w:p>
    <w:p w14:paraId="156B8580">
      <w:pPr>
        <w:spacing w:line="360" w:lineRule="auto"/>
        <w:ind w:firstLine="480" w:firstLineChars="200"/>
        <w:rPr>
          <w:rFonts w:hint="eastAsia" w:ascii="宋体" w:hAnsi="宋体" w:cs="宋体"/>
          <w:sz w:val="24"/>
          <w:u w:val="single"/>
        </w:rPr>
      </w:pPr>
      <w:r>
        <w:rPr>
          <w:rFonts w:hint="eastAsia" w:ascii="宋体" w:hAnsi="宋体" w:cs="宋体"/>
          <w:sz w:val="24"/>
        </w:rPr>
        <w:t>5.2发包人委托的职权：</w:t>
      </w:r>
      <w:r>
        <w:rPr>
          <w:rFonts w:hint="eastAsia" w:ascii="宋体" w:hAnsi="宋体" w:cs="宋体"/>
          <w:sz w:val="24"/>
          <w:u w:val="single"/>
        </w:rPr>
        <w:t>按照《监理合同》执行。</w:t>
      </w:r>
      <w:r>
        <w:rPr>
          <w:rFonts w:hint="eastAsia" w:ascii="宋体" w:hAnsi="宋体" w:cs="宋体"/>
          <w:sz w:val="24"/>
        </w:rPr>
        <w:t>工程师按合同约定行使职权，需要征得发包人批准的，工程师应征得发包人批准。</w:t>
      </w:r>
    </w:p>
    <w:p w14:paraId="58ED3838">
      <w:pPr>
        <w:spacing w:line="360" w:lineRule="auto"/>
        <w:ind w:firstLine="480"/>
        <w:rPr>
          <w:rFonts w:hint="eastAsia" w:ascii="宋体" w:hAnsi="宋体" w:cs="宋体"/>
          <w:sz w:val="24"/>
        </w:rPr>
      </w:pPr>
      <w:r>
        <w:rPr>
          <w:rFonts w:hint="eastAsia" w:ascii="宋体" w:hAnsi="宋体" w:cs="宋体"/>
          <w:sz w:val="24"/>
          <w:u w:val="single"/>
        </w:rPr>
        <w:t>工程监理人员在监理过程中签字确认的签证文件，涉及工程量、工期及工程质量等事实的，原则上对发包人具有约束力，涉及工程价款洽商变更等经济决策的，对发包人不具有约束力。</w:t>
      </w:r>
    </w:p>
    <w:p w14:paraId="1F92A971">
      <w:pPr>
        <w:spacing w:line="360" w:lineRule="auto"/>
        <w:ind w:firstLine="480" w:firstLineChars="200"/>
        <w:rPr>
          <w:rFonts w:hint="eastAsia" w:ascii="宋体" w:hAnsi="宋体" w:cs="宋体"/>
          <w:sz w:val="24"/>
        </w:rPr>
      </w:pPr>
      <w:r>
        <w:rPr>
          <w:rFonts w:hint="eastAsia" w:ascii="宋体" w:hAnsi="宋体" w:cs="宋体"/>
          <w:sz w:val="24"/>
        </w:rPr>
        <w:t>5.3发包人派驻施工场地履行合同的代表在本合同中也称工程师，其姓名、职务、职权由发包人在合同条款内写明，但职权不得与监理单位委派的总监理工程师职权相互交叉。双方职权发生交叉或不明确时，由发包人予以明确，并以书面形式通知承包人。</w:t>
      </w:r>
    </w:p>
    <w:p w14:paraId="587B1982">
      <w:pPr>
        <w:spacing w:line="360" w:lineRule="auto"/>
        <w:ind w:firstLine="480" w:firstLineChars="200"/>
        <w:rPr>
          <w:rFonts w:hint="eastAsia" w:ascii="宋体" w:hAnsi="宋体" w:cs="宋体"/>
          <w:sz w:val="24"/>
        </w:rPr>
      </w:pPr>
      <w:r>
        <w:rPr>
          <w:rFonts w:hint="eastAsia" w:ascii="宋体" w:hAnsi="宋体" w:cs="宋体"/>
          <w:sz w:val="24"/>
        </w:rPr>
        <w:t>5.4合同履行中，发生影响发包人承包人双方权利或义务的事件时，负责监理的工程师应依据合同在其职权范围内客观公正地进行处理。一方对工程师的处理有异议时，按本合同条款第37条关于争议的约定处理。</w:t>
      </w:r>
    </w:p>
    <w:p w14:paraId="058E78AE">
      <w:pPr>
        <w:spacing w:line="360" w:lineRule="auto"/>
        <w:ind w:firstLine="480" w:firstLineChars="200"/>
        <w:rPr>
          <w:rFonts w:hint="eastAsia" w:ascii="宋体" w:hAnsi="宋体" w:cs="宋体"/>
          <w:sz w:val="24"/>
        </w:rPr>
      </w:pPr>
      <w:r>
        <w:rPr>
          <w:rFonts w:hint="eastAsia" w:ascii="宋体" w:hAnsi="宋体" w:cs="宋体"/>
          <w:sz w:val="24"/>
        </w:rPr>
        <w:t>5.5除合同内有明确约定或经发包人同意外，负责监理的工程师无权解除本合同约定的承包人的任何权利与义务。</w:t>
      </w:r>
    </w:p>
    <w:p w14:paraId="45B866A1">
      <w:pPr>
        <w:spacing w:line="360" w:lineRule="auto"/>
        <w:ind w:firstLine="480" w:firstLineChars="200"/>
        <w:rPr>
          <w:rFonts w:hint="eastAsia" w:ascii="宋体" w:hAnsi="宋体" w:cs="宋体"/>
          <w:sz w:val="24"/>
        </w:rPr>
      </w:pPr>
      <w:r>
        <w:rPr>
          <w:rFonts w:hint="eastAsia" w:ascii="宋体" w:hAnsi="宋体" w:cs="宋体"/>
          <w:sz w:val="24"/>
        </w:rPr>
        <w:t>5.6不实行工程监理的，本合同中工程师专指发包人派驻施工场地履行合同的代表，其具体职权由发包人在合同条款内写明。</w:t>
      </w:r>
    </w:p>
    <w:p w14:paraId="4E4609E6">
      <w:pPr>
        <w:spacing w:line="360" w:lineRule="auto"/>
        <w:ind w:firstLine="240" w:firstLineChars="100"/>
        <w:rPr>
          <w:rFonts w:hint="eastAsia" w:ascii="宋体" w:hAnsi="宋体" w:cs="宋体"/>
          <w:sz w:val="24"/>
        </w:rPr>
      </w:pPr>
      <w:r>
        <w:rPr>
          <w:rFonts w:hint="eastAsia" w:ascii="宋体" w:hAnsi="宋体" w:cs="宋体"/>
          <w:sz w:val="24"/>
        </w:rPr>
        <w:t>6.工程师的委派和指令</w:t>
      </w:r>
    </w:p>
    <w:p w14:paraId="6FF6AD78">
      <w:pPr>
        <w:spacing w:line="360" w:lineRule="auto"/>
        <w:ind w:firstLine="480" w:firstLineChars="200"/>
        <w:rPr>
          <w:rFonts w:hint="eastAsia" w:ascii="宋体" w:hAnsi="宋体" w:cs="宋体"/>
          <w:sz w:val="24"/>
        </w:rPr>
      </w:pPr>
      <w:r>
        <w:rPr>
          <w:rFonts w:hint="eastAsia" w:ascii="宋体" w:hAnsi="宋体" w:cs="宋体"/>
          <w:sz w:val="24"/>
        </w:rPr>
        <w:t>6.1工程师可委派工程师代表，行使合同约定的自己的职权，并可在认为必要时撤回委派。委派和撤回均应提前７天以书面形式通知承包人，负责监理的工程师还应将委派和撤回通知发包人。委派书和撤回通知作为本合同附件。</w:t>
      </w:r>
    </w:p>
    <w:p w14:paraId="6569CA87">
      <w:pPr>
        <w:spacing w:line="360" w:lineRule="auto"/>
        <w:ind w:firstLine="480" w:firstLineChars="200"/>
        <w:rPr>
          <w:rFonts w:hint="eastAsia" w:ascii="宋体" w:hAnsi="宋体" w:cs="宋体"/>
          <w:sz w:val="24"/>
        </w:rPr>
      </w:pPr>
      <w:r>
        <w:rPr>
          <w:rFonts w:hint="eastAsia" w:ascii="宋体" w:hAnsi="宋体" w:cs="宋体"/>
          <w:sz w:val="24"/>
        </w:rPr>
        <w:t>工程师代表在工程师授权范围内向承包人发出的任何书面形式的函件，与工程师发出的函件具有同等效力。承包人对工程师代表向其发出的任何书面形式的函件有疑问时，可将此函件提交工程师，工程师应进行确认。工程师代表发出指令有失误时，工程师应进行纠正。</w:t>
      </w:r>
    </w:p>
    <w:p w14:paraId="268B99A7">
      <w:pPr>
        <w:spacing w:line="360" w:lineRule="auto"/>
        <w:ind w:firstLine="480" w:firstLineChars="200"/>
        <w:rPr>
          <w:rFonts w:hint="eastAsia" w:ascii="宋体" w:hAnsi="宋体" w:cs="宋体"/>
          <w:sz w:val="24"/>
        </w:rPr>
      </w:pPr>
      <w:r>
        <w:rPr>
          <w:rFonts w:hint="eastAsia" w:ascii="宋体" w:hAnsi="宋体" w:cs="宋体"/>
          <w:sz w:val="24"/>
        </w:rPr>
        <w:t>除工程师或工程师代表外，发包人派驻工地的其他人员均无权向承包人发出任何指令。</w:t>
      </w:r>
    </w:p>
    <w:p w14:paraId="549251C4">
      <w:pPr>
        <w:spacing w:line="360" w:lineRule="auto"/>
        <w:ind w:firstLine="480" w:firstLineChars="200"/>
        <w:rPr>
          <w:rFonts w:hint="eastAsia" w:ascii="宋体" w:hAnsi="宋体" w:cs="宋体"/>
          <w:sz w:val="24"/>
        </w:rPr>
      </w:pPr>
      <w:r>
        <w:rPr>
          <w:rFonts w:hint="eastAsia" w:ascii="宋体" w:hAnsi="宋体" w:cs="宋体"/>
          <w:sz w:val="24"/>
        </w:rPr>
        <w:t>6.2工程师的指令、通知由其本人签字后，以书面形式交给项目经理，项目经理在回执上签署姓名和收到时间后生效。确有必要时，工程师可发出口头指令，并在48小时内给予书面确认，承包人对工程师的指令应予执行。工程师不能及时给予书面确认的，承包人应于工程师发出口头指令后7天内提出书面确认要求。工程师在承包人提出确认要求后48小时内不予答复的，不视为口头指令已被确认。承包人认为工程师指令不合理，应在收到指令后24小时内向工程师提出修改指令的书面报告，工程师在收到承包人报告后24小时内作出修改指令或继续执行原指令的决定，并以书面形式通知承包人。紧急情况下，工程师要求承包人立即执行的指令或承包人虽有异议，但工程师决定仍继续执行的指令，承包人应予执行。本款规定同样适用于由工程师代表发出的指令、通知。</w:t>
      </w:r>
    </w:p>
    <w:p w14:paraId="0C57AB97">
      <w:pPr>
        <w:spacing w:line="360" w:lineRule="auto"/>
        <w:ind w:firstLine="480" w:firstLineChars="200"/>
        <w:rPr>
          <w:rFonts w:hint="eastAsia" w:ascii="宋体" w:hAnsi="宋体" w:cs="宋体"/>
          <w:sz w:val="24"/>
        </w:rPr>
      </w:pPr>
      <w:r>
        <w:rPr>
          <w:rFonts w:hint="eastAsia" w:ascii="宋体" w:hAnsi="宋体" w:cs="宋体"/>
          <w:sz w:val="24"/>
        </w:rPr>
        <w:t>6.3工程师应按合同约定，及时向承包人提供所需指令、批准并履行约定的其他义务。由于工程师未能按合同约定履行义务造成工期延误，发包人应承担延误造成的追加合同价款，并赔偿承包人有关损失，顺延延误的工期。</w:t>
      </w:r>
    </w:p>
    <w:p w14:paraId="1A5E7C1A">
      <w:pPr>
        <w:spacing w:line="360" w:lineRule="auto"/>
        <w:ind w:firstLine="480" w:firstLineChars="200"/>
        <w:rPr>
          <w:rFonts w:hint="eastAsia" w:ascii="宋体" w:hAnsi="宋体" w:cs="宋体"/>
          <w:sz w:val="24"/>
        </w:rPr>
      </w:pPr>
      <w:r>
        <w:rPr>
          <w:rFonts w:hint="eastAsia" w:ascii="宋体" w:hAnsi="宋体" w:cs="宋体"/>
          <w:sz w:val="24"/>
        </w:rPr>
        <w:t>6.4如需更换工程师，发包人应至少提前7天以书面形式通知承包人，后任继续行使合同文件约定的前任的职权，履行前任的义务。</w:t>
      </w:r>
    </w:p>
    <w:p w14:paraId="35CBA66C">
      <w:pPr>
        <w:spacing w:line="360" w:lineRule="auto"/>
        <w:ind w:firstLine="240" w:firstLineChars="100"/>
        <w:rPr>
          <w:rFonts w:hint="eastAsia" w:ascii="宋体" w:hAnsi="宋体" w:cs="宋体"/>
          <w:sz w:val="24"/>
        </w:rPr>
      </w:pPr>
      <w:r>
        <w:rPr>
          <w:rFonts w:hint="eastAsia" w:ascii="宋体" w:hAnsi="宋体" w:cs="宋体"/>
          <w:sz w:val="24"/>
        </w:rPr>
        <w:t>7.项目经理</w:t>
      </w:r>
    </w:p>
    <w:p w14:paraId="60BC40D1">
      <w:pPr>
        <w:spacing w:line="360" w:lineRule="auto"/>
        <w:ind w:firstLine="480" w:firstLineChars="200"/>
        <w:rPr>
          <w:rFonts w:hint="eastAsia" w:ascii="宋体" w:hAnsi="宋体" w:cs="宋体"/>
          <w:sz w:val="24"/>
        </w:rPr>
      </w:pPr>
      <w:r>
        <w:rPr>
          <w:rFonts w:hint="eastAsia" w:ascii="宋体" w:hAnsi="宋体" w:cs="宋体"/>
          <w:sz w:val="24"/>
        </w:rPr>
        <w:t xml:space="preserve">7.1项目经理姓名：                 </w:t>
      </w:r>
      <w:r>
        <w:rPr>
          <w:rFonts w:ascii="宋体" w:hAnsi="宋体" w:cs="宋体"/>
          <w:sz w:val="24"/>
        </w:rPr>
        <w:t xml:space="preserve">  </w:t>
      </w:r>
      <w:r>
        <w:rPr>
          <w:rFonts w:hint="eastAsia" w:ascii="宋体" w:hAnsi="宋体" w:cs="宋体"/>
          <w:sz w:val="24"/>
        </w:rPr>
        <w:t xml:space="preserve">职务：项目经理      </w:t>
      </w:r>
    </w:p>
    <w:p w14:paraId="310F8BFC">
      <w:pPr>
        <w:spacing w:line="360" w:lineRule="auto"/>
        <w:ind w:firstLine="480" w:firstLineChars="200"/>
        <w:rPr>
          <w:rFonts w:hint="eastAsia" w:ascii="宋体" w:hAnsi="宋体" w:cs="宋体"/>
          <w:sz w:val="24"/>
        </w:rPr>
      </w:pPr>
      <w:r>
        <w:rPr>
          <w:rFonts w:hint="eastAsia" w:ascii="宋体" w:hAnsi="宋体" w:cs="宋体"/>
          <w:sz w:val="24"/>
        </w:rPr>
        <w:t>7.2承包人依据合同发出的通知，以书面形式由项目经理签字后送交工程师，工程师在回执上签署姓名和收到时间后生效。</w:t>
      </w:r>
    </w:p>
    <w:p w14:paraId="3C7A1844">
      <w:pPr>
        <w:spacing w:line="360" w:lineRule="auto"/>
        <w:ind w:firstLine="480" w:firstLineChars="200"/>
        <w:rPr>
          <w:rFonts w:hint="eastAsia" w:ascii="宋体" w:hAnsi="宋体" w:cs="宋体"/>
          <w:sz w:val="24"/>
        </w:rPr>
      </w:pPr>
      <w:r>
        <w:rPr>
          <w:rFonts w:hint="eastAsia" w:ascii="宋体" w:hAnsi="宋体" w:cs="宋体"/>
          <w:sz w:val="24"/>
        </w:rPr>
        <w:t>7.3项目经理按发包人认可的施工组织设计（施工方案）和工程师依据合同发出的指令组织施工。在情况紧急且无法与工程师联系时，项目经理应当采取保证人员生命和工程、财产安全的紧急措施，并在采取措施后48小时内向工程师送交报告。责任在发包人的，由发包人承担由此发生的追加合同价款，相应顺延工期；责任在承包人的，由承包人承担费用，不顺延工期。</w:t>
      </w:r>
    </w:p>
    <w:p w14:paraId="3301BAC0">
      <w:pPr>
        <w:spacing w:line="360" w:lineRule="auto"/>
        <w:ind w:firstLine="600" w:firstLineChars="250"/>
        <w:rPr>
          <w:rFonts w:hint="eastAsia" w:ascii="宋体" w:hAnsi="宋体" w:cs="宋体"/>
          <w:sz w:val="24"/>
        </w:rPr>
      </w:pPr>
      <w:r>
        <w:rPr>
          <w:rFonts w:hint="eastAsia" w:ascii="宋体" w:hAnsi="宋体" w:cs="宋体"/>
          <w:sz w:val="24"/>
        </w:rPr>
        <w:t>7.4承包人如需更换项目经理，应至少提前７天以书面形式通知发包人，并征得发包人同意。后任继续行使合同文件约定的前任的职权，履行前任的义务。</w:t>
      </w:r>
    </w:p>
    <w:p w14:paraId="64662D9E">
      <w:pPr>
        <w:spacing w:line="360" w:lineRule="auto"/>
        <w:ind w:firstLine="600" w:firstLineChars="250"/>
        <w:rPr>
          <w:rFonts w:hint="eastAsia" w:ascii="宋体" w:hAnsi="宋体" w:cs="宋体"/>
          <w:sz w:val="24"/>
        </w:rPr>
      </w:pPr>
      <w:r>
        <w:rPr>
          <w:rFonts w:hint="eastAsia" w:ascii="宋体" w:hAnsi="宋体" w:cs="宋体"/>
          <w:sz w:val="24"/>
        </w:rPr>
        <w:t>7.5发包人可以单方通知承包人更换其认为不称职的项目经理。</w:t>
      </w:r>
    </w:p>
    <w:p w14:paraId="3EF0E662">
      <w:pPr>
        <w:spacing w:line="360" w:lineRule="auto"/>
        <w:ind w:firstLine="360" w:firstLineChars="150"/>
        <w:rPr>
          <w:rFonts w:hint="eastAsia" w:ascii="宋体" w:hAnsi="宋体" w:cs="宋体"/>
          <w:sz w:val="24"/>
        </w:rPr>
      </w:pPr>
      <w:r>
        <w:rPr>
          <w:rFonts w:hint="eastAsia" w:ascii="宋体" w:hAnsi="宋体" w:cs="宋体"/>
          <w:sz w:val="24"/>
        </w:rPr>
        <w:t>8.发包人工作</w:t>
      </w:r>
    </w:p>
    <w:p w14:paraId="3AC30B3A">
      <w:pPr>
        <w:spacing w:line="360" w:lineRule="auto"/>
        <w:ind w:firstLine="600" w:firstLineChars="250"/>
        <w:rPr>
          <w:rFonts w:hint="eastAsia" w:ascii="宋体" w:hAnsi="宋体" w:cs="宋体"/>
          <w:sz w:val="24"/>
          <w:u w:val="single"/>
        </w:rPr>
      </w:pPr>
      <w:r>
        <w:rPr>
          <w:rFonts w:hint="eastAsia" w:ascii="宋体" w:hAnsi="宋体" w:cs="宋体"/>
          <w:sz w:val="24"/>
        </w:rPr>
        <w:t>8.1发包人按合同条款约定的内容和时间完成以下工作：</w:t>
      </w:r>
      <w:r>
        <w:rPr>
          <w:rFonts w:hint="eastAsia" w:ascii="宋体" w:hAnsi="宋体" w:cs="宋体"/>
          <w:sz w:val="24"/>
          <w:u w:val="single"/>
        </w:rPr>
        <w:t>无</w:t>
      </w:r>
    </w:p>
    <w:p w14:paraId="679290CD">
      <w:pPr>
        <w:spacing w:line="360" w:lineRule="auto"/>
        <w:ind w:firstLine="360" w:firstLineChars="150"/>
        <w:rPr>
          <w:rFonts w:hint="eastAsia" w:ascii="宋体" w:hAnsi="宋体" w:cs="宋体"/>
          <w:sz w:val="24"/>
        </w:rPr>
      </w:pPr>
      <w:r>
        <w:rPr>
          <w:rFonts w:hint="eastAsia" w:ascii="宋体" w:hAnsi="宋体" w:cs="宋体"/>
          <w:sz w:val="24"/>
        </w:rPr>
        <w:t>9.承包人工作</w:t>
      </w:r>
    </w:p>
    <w:p w14:paraId="7CC9F56A">
      <w:pPr>
        <w:spacing w:line="360" w:lineRule="auto"/>
        <w:ind w:firstLine="480" w:firstLineChars="200"/>
        <w:rPr>
          <w:rFonts w:hint="eastAsia" w:ascii="宋体" w:hAnsi="宋体" w:cs="宋体"/>
          <w:sz w:val="24"/>
        </w:rPr>
      </w:pPr>
      <w:r>
        <w:rPr>
          <w:rFonts w:hint="eastAsia" w:ascii="宋体" w:hAnsi="宋体" w:cs="宋体"/>
          <w:sz w:val="24"/>
        </w:rPr>
        <w:t>9.1承包人按合同条款约定的内容和时间完成以下工作：</w:t>
      </w:r>
    </w:p>
    <w:p w14:paraId="6AD8E7C1">
      <w:pPr>
        <w:widowControl/>
        <w:numPr>
          <w:ilvl w:val="0"/>
          <w:numId w:val="17"/>
        </w:numPr>
        <w:spacing w:line="360" w:lineRule="auto"/>
        <w:contextualSpacing/>
        <w:jc w:val="left"/>
        <w:rPr>
          <w:rFonts w:hint="eastAsia" w:ascii="宋体" w:hAnsi="宋体" w:cs="宋体"/>
          <w:bCs/>
          <w:sz w:val="24"/>
          <w:lang w:bidi="en-US"/>
        </w:rPr>
      </w:pPr>
      <w:r>
        <w:rPr>
          <w:rFonts w:hint="eastAsia" w:ascii="宋体" w:hAnsi="宋体" w:cs="宋体"/>
          <w:bCs/>
          <w:sz w:val="24"/>
          <w:lang w:bidi="en-US"/>
        </w:rPr>
        <w:t>承包人应在接到开工令后7天内，向监理工程师提交承包人在施工场地的管理机构以及人员安排报告。报告内容应包括管理机构的设置、各主要岗位的技术和管理人员名单及其资格，以及各工种技术工人的安排情况等。其中项目经理、技术负责人要确保到岗履职，承包人如需更换项目经理遵照本合同第7.4条，承包人如需更换技术负责人，应至少提前5天以书面形式通知发包人，并征得发包人同意。</w:t>
      </w:r>
    </w:p>
    <w:p w14:paraId="1E3FC7E2">
      <w:pPr>
        <w:widowControl/>
        <w:numPr>
          <w:ilvl w:val="0"/>
          <w:numId w:val="17"/>
        </w:numPr>
        <w:spacing w:line="360" w:lineRule="auto"/>
        <w:contextualSpacing/>
        <w:jc w:val="left"/>
        <w:rPr>
          <w:rFonts w:hint="eastAsia" w:ascii="宋体" w:hAnsi="宋体" w:cs="宋体"/>
          <w:sz w:val="24"/>
          <w:lang w:bidi="en-US"/>
        </w:rPr>
      </w:pPr>
      <w:r>
        <w:rPr>
          <w:rFonts w:hint="eastAsia" w:ascii="宋体" w:hAnsi="宋体" w:cs="宋体"/>
          <w:bCs/>
          <w:sz w:val="24"/>
          <w:lang w:bidi="en-US"/>
        </w:rPr>
        <w:t>根据发包人委托，在其设计资质等级和业务允许的范围内，完成施工图设计或与工程配套的设计，经工程师确认后使用，发包人承担由此发生的费用；</w:t>
      </w:r>
    </w:p>
    <w:p w14:paraId="0FE3EAD1">
      <w:pPr>
        <w:widowControl/>
        <w:numPr>
          <w:ilvl w:val="0"/>
          <w:numId w:val="17"/>
        </w:numPr>
        <w:spacing w:line="360" w:lineRule="auto"/>
        <w:contextualSpacing/>
        <w:jc w:val="left"/>
        <w:rPr>
          <w:rFonts w:hint="eastAsia" w:ascii="宋体" w:hAnsi="宋体" w:cs="宋体"/>
          <w:sz w:val="24"/>
          <w:lang w:bidi="en-US"/>
        </w:rPr>
      </w:pPr>
      <w:r>
        <w:rPr>
          <w:rFonts w:hint="eastAsia" w:ascii="宋体" w:hAnsi="宋体" w:cs="宋体"/>
          <w:bCs/>
          <w:sz w:val="24"/>
          <w:lang w:bidi="en-US"/>
        </w:rPr>
        <w:t>向工程师提供年、季、月度工程进度计划及相应进度统计报表；</w:t>
      </w:r>
      <w:r>
        <w:rPr>
          <w:rFonts w:hint="eastAsia" w:ascii="宋体" w:hAnsi="宋体" w:cs="宋体"/>
          <w:sz w:val="24"/>
          <w:u w:val="single"/>
          <w:lang w:bidi="en-US"/>
        </w:rPr>
        <w:t>承包人应当在本合同生效后5日内提交施工进度总体计划，总体计划应当明确建设安装等各项工作的具体实施、初步验收、试运行、最终验收并交付工程的具体时间点。</w:t>
      </w:r>
      <w:r>
        <w:rPr>
          <w:rFonts w:hint="eastAsia" w:ascii="宋体" w:hAnsi="宋体" w:cs="宋体"/>
          <w:sz w:val="24"/>
          <w:lang w:eastAsia="en-US" w:bidi="en-US"/>
        </w:rPr>
        <w:t>月计划应当在</w:t>
      </w:r>
      <w:r>
        <w:rPr>
          <w:rFonts w:hint="eastAsia" w:ascii="宋体" w:hAnsi="宋体" w:cs="宋体"/>
          <w:sz w:val="24"/>
          <w:u w:val="single"/>
          <w:lang w:eastAsia="en-US" w:bidi="en-US"/>
        </w:rPr>
        <w:t>每月25日向业主、监理单位报送2 份</w:t>
      </w:r>
    </w:p>
    <w:p w14:paraId="35B412DE">
      <w:pPr>
        <w:widowControl/>
        <w:numPr>
          <w:ilvl w:val="0"/>
          <w:numId w:val="17"/>
        </w:numPr>
        <w:spacing w:line="360" w:lineRule="auto"/>
        <w:contextualSpacing/>
        <w:jc w:val="left"/>
        <w:rPr>
          <w:rFonts w:hint="eastAsia" w:ascii="宋体" w:hAnsi="宋体" w:cs="宋体"/>
          <w:sz w:val="24"/>
          <w:lang w:bidi="en-US"/>
        </w:rPr>
      </w:pPr>
      <w:r>
        <w:rPr>
          <w:rFonts w:hint="eastAsia" w:ascii="宋体" w:hAnsi="宋体" w:cs="宋体"/>
          <w:bCs/>
          <w:sz w:val="24"/>
          <w:lang w:bidi="en-US"/>
        </w:rPr>
        <w:t>根据工程需要，提供和维修非夜间施工使用的照明、围栏设施，并负责安全保卫；</w:t>
      </w:r>
      <w:r>
        <w:rPr>
          <w:rFonts w:hint="eastAsia" w:ascii="宋体" w:hAnsi="宋体" w:cs="宋体"/>
          <w:sz w:val="24"/>
          <w:u w:val="single"/>
          <w:lang w:bidi="en-US"/>
        </w:rPr>
        <w:t>由承包人承担费用，费用已在措施费内计取</w:t>
      </w:r>
    </w:p>
    <w:p w14:paraId="5844984D">
      <w:pPr>
        <w:widowControl/>
        <w:numPr>
          <w:ilvl w:val="0"/>
          <w:numId w:val="17"/>
        </w:numPr>
        <w:spacing w:line="360" w:lineRule="auto"/>
        <w:contextualSpacing/>
        <w:jc w:val="left"/>
        <w:rPr>
          <w:rFonts w:hint="eastAsia" w:ascii="宋体" w:hAnsi="宋体" w:cs="宋体"/>
          <w:sz w:val="24"/>
          <w:lang w:bidi="en-US"/>
        </w:rPr>
      </w:pPr>
      <w:r>
        <w:rPr>
          <w:rFonts w:hint="eastAsia" w:ascii="宋体" w:hAnsi="宋体" w:cs="宋体"/>
          <w:bCs/>
          <w:sz w:val="24"/>
          <w:lang w:bidi="en-US"/>
        </w:rPr>
        <w:t>按合同条款约定的数量和要求，向发包人提供施工场地办公和生活的房屋及设施；</w:t>
      </w:r>
      <w:r>
        <w:rPr>
          <w:rFonts w:hint="eastAsia" w:ascii="宋体" w:hAnsi="宋体" w:cs="宋体"/>
          <w:sz w:val="24"/>
          <w:u w:val="single"/>
          <w:lang w:bidi="en-US"/>
        </w:rPr>
        <w:t>由承包人承担费用，费用已在措施费内计取</w:t>
      </w:r>
    </w:p>
    <w:p w14:paraId="5A93B104">
      <w:pPr>
        <w:widowControl/>
        <w:numPr>
          <w:ilvl w:val="0"/>
          <w:numId w:val="17"/>
        </w:numPr>
        <w:spacing w:line="360" w:lineRule="auto"/>
        <w:contextualSpacing/>
        <w:jc w:val="left"/>
        <w:rPr>
          <w:rFonts w:hint="eastAsia" w:ascii="宋体" w:hAnsi="宋体" w:cs="宋体"/>
          <w:sz w:val="24"/>
          <w:lang w:bidi="en-US"/>
        </w:rPr>
      </w:pPr>
      <w:r>
        <w:rPr>
          <w:rFonts w:hint="eastAsia" w:ascii="宋体" w:hAnsi="宋体" w:cs="宋体"/>
          <w:bCs/>
          <w:sz w:val="24"/>
          <w:lang w:bidi="en-US"/>
        </w:rPr>
        <w:t>遵守政府有关主管部门对施工场地交通、施工噪音以及环境保护和安全生产等的管理规定，按规定办理有关手续，并以书面形式通知发包人；</w:t>
      </w:r>
      <w:r>
        <w:rPr>
          <w:rFonts w:hint="eastAsia" w:ascii="宋体" w:hAnsi="宋体" w:cs="宋体"/>
          <w:sz w:val="24"/>
          <w:u w:val="single"/>
          <w:lang w:bidi="en-US"/>
        </w:rPr>
        <w:t>由承包人承担费用，费用已在措施费内计取</w:t>
      </w:r>
    </w:p>
    <w:p w14:paraId="6EFAC7A2">
      <w:pPr>
        <w:widowControl/>
        <w:numPr>
          <w:ilvl w:val="0"/>
          <w:numId w:val="17"/>
        </w:numPr>
        <w:spacing w:line="360" w:lineRule="auto"/>
        <w:contextualSpacing/>
        <w:jc w:val="left"/>
        <w:rPr>
          <w:rFonts w:hint="eastAsia" w:ascii="宋体" w:hAnsi="宋体" w:cs="宋体"/>
          <w:sz w:val="24"/>
          <w:lang w:bidi="en-US"/>
        </w:rPr>
      </w:pPr>
      <w:r>
        <w:rPr>
          <w:rFonts w:hint="eastAsia" w:ascii="宋体" w:hAnsi="宋体" w:cs="宋体"/>
          <w:bCs/>
          <w:sz w:val="24"/>
          <w:lang w:bidi="en-US"/>
        </w:rPr>
        <w:t>已竣工工程未交付发包人之前，承包人按合同条款约定负责已完工程的保护工作，保护期间发生损坏，承包人自费予以修复；发包人要求承包人采取特殊措施保护的工程部位产生的费用已包含在本合同价款中，发包人不再另行支付；</w:t>
      </w:r>
    </w:p>
    <w:p w14:paraId="25C9823F">
      <w:pPr>
        <w:widowControl/>
        <w:numPr>
          <w:ilvl w:val="0"/>
          <w:numId w:val="17"/>
        </w:numPr>
        <w:spacing w:line="360" w:lineRule="auto"/>
        <w:contextualSpacing/>
        <w:jc w:val="left"/>
        <w:rPr>
          <w:rFonts w:hint="eastAsia" w:ascii="宋体" w:hAnsi="宋体" w:cs="宋体"/>
          <w:sz w:val="24"/>
          <w:lang w:bidi="en-US"/>
        </w:rPr>
      </w:pPr>
      <w:r>
        <w:rPr>
          <w:rFonts w:hint="eastAsia" w:ascii="宋体" w:hAnsi="宋体" w:cs="宋体"/>
          <w:bCs/>
          <w:sz w:val="24"/>
          <w:lang w:bidi="en-US"/>
        </w:rPr>
        <w:t>按合同条款约定做好施工场地地下管线和邻近建筑物、构筑物（包括文物保护建筑）、古树名木的保护工作。</w:t>
      </w:r>
    </w:p>
    <w:p w14:paraId="3E96700C">
      <w:pPr>
        <w:widowControl/>
        <w:numPr>
          <w:ilvl w:val="0"/>
          <w:numId w:val="17"/>
        </w:numPr>
        <w:spacing w:line="360" w:lineRule="auto"/>
        <w:contextualSpacing/>
        <w:jc w:val="left"/>
        <w:rPr>
          <w:rFonts w:hint="eastAsia" w:ascii="宋体" w:hAnsi="宋体" w:cs="宋体"/>
          <w:sz w:val="24"/>
          <w:lang w:bidi="en-US"/>
        </w:rPr>
      </w:pPr>
      <w:r>
        <w:rPr>
          <w:rFonts w:hint="eastAsia" w:ascii="宋体" w:hAnsi="宋体" w:cs="宋体"/>
          <w:bCs/>
          <w:sz w:val="24"/>
          <w:lang w:bidi="en-US"/>
        </w:rPr>
        <w:t>保证施工场地清洁符合环境卫生管理的有关规定，交工前清理现场达到合同条款约定的要求，承担因自身原因违反有关规定造成的损失和罚款；</w:t>
      </w:r>
    </w:p>
    <w:p w14:paraId="2C5548F0">
      <w:pPr>
        <w:widowControl/>
        <w:numPr>
          <w:ilvl w:val="0"/>
          <w:numId w:val="17"/>
        </w:numPr>
        <w:spacing w:line="360" w:lineRule="auto"/>
        <w:contextualSpacing/>
        <w:jc w:val="left"/>
        <w:rPr>
          <w:rFonts w:hint="eastAsia" w:ascii="宋体" w:hAnsi="宋体" w:cs="宋体"/>
          <w:sz w:val="24"/>
          <w:lang w:bidi="en-US"/>
        </w:rPr>
      </w:pPr>
      <w:r>
        <w:rPr>
          <w:rFonts w:hint="eastAsia" w:ascii="宋体" w:hAnsi="宋体" w:cs="宋体"/>
          <w:sz w:val="24"/>
          <w:lang w:bidi="en-US"/>
        </w:rPr>
        <w:t>承包人要自行做好监控基础点位、管沟开挖的物探及相关保护工作等，确保安全，费用包含在投标报价中。</w:t>
      </w:r>
    </w:p>
    <w:p w14:paraId="5EDBEB17">
      <w:pPr>
        <w:widowControl/>
        <w:numPr>
          <w:ilvl w:val="0"/>
          <w:numId w:val="17"/>
        </w:numPr>
        <w:spacing w:line="360" w:lineRule="auto"/>
        <w:contextualSpacing/>
        <w:jc w:val="left"/>
        <w:rPr>
          <w:rFonts w:hint="eastAsia" w:ascii="宋体" w:hAnsi="宋体" w:cs="宋体"/>
          <w:sz w:val="24"/>
          <w:lang w:bidi="en-US"/>
        </w:rPr>
      </w:pPr>
      <w:r>
        <w:rPr>
          <w:rFonts w:hint="eastAsia" w:ascii="宋体" w:hAnsi="宋体" w:cs="宋体"/>
          <w:bCs/>
          <w:sz w:val="24"/>
          <w:lang w:bidi="en-US"/>
        </w:rPr>
        <w:t>承包人应做的其他工作，双方在合同条款内约定。</w:t>
      </w:r>
    </w:p>
    <w:p w14:paraId="35D6AB45">
      <w:pPr>
        <w:spacing w:line="360" w:lineRule="auto"/>
        <w:ind w:firstLine="480" w:firstLineChars="200"/>
        <w:rPr>
          <w:rFonts w:hint="eastAsia" w:ascii="宋体" w:hAnsi="宋体" w:cs="宋体"/>
          <w:sz w:val="24"/>
        </w:rPr>
      </w:pPr>
      <w:r>
        <w:rPr>
          <w:rFonts w:hint="eastAsia" w:ascii="宋体" w:hAnsi="宋体" w:cs="宋体"/>
          <w:bCs/>
          <w:sz w:val="24"/>
          <w:lang w:bidi="en-US"/>
        </w:rPr>
        <w:t>9.2承包人未能履行9.1款各项义务，造成发包人损失的，承包人赔偿发</w:t>
      </w:r>
      <w:r>
        <w:rPr>
          <w:rFonts w:hint="eastAsia" w:ascii="宋体" w:hAnsi="宋体" w:cs="宋体"/>
          <w:sz w:val="24"/>
        </w:rPr>
        <w:t>包人有关损失。</w:t>
      </w:r>
    </w:p>
    <w:p w14:paraId="07754EB6">
      <w:pPr>
        <w:spacing w:line="360" w:lineRule="auto"/>
        <w:rPr>
          <w:rFonts w:hint="eastAsia" w:ascii="宋体" w:hAnsi="宋体" w:cs="宋体"/>
          <w:sz w:val="24"/>
        </w:rPr>
      </w:pPr>
      <w:r>
        <w:rPr>
          <w:rFonts w:hint="eastAsia" w:ascii="宋体" w:hAnsi="宋体" w:cs="宋体"/>
          <w:sz w:val="24"/>
        </w:rPr>
        <w:t>三、施工组织设计和工期</w:t>
      </w:r>
    </w:p>
    <w:p w14:paraId="3A594B06">
      <w:pPr>
        <w:spacing w:line="360" w:lineRule="auto"/>
        <w:ind w:firstLine="480" w:firstLineChars="200"/>
        <w:rPr>
          <w:rFonts w:hint="eastAsia" w:ascii="宋体" w:hAnsi="宋体" w:cs="宋体"/>
          <w:sz w:val="24"/>
        </w:rPr>
      </w:pPr>
      <w:r>
        <w:rPr>
          <w:rFonts w:hint="eastAsia" w:ascii="宋体" w:hAnsi="宋体" w:cs="宋体"/>
          <w:sz w:val="24"/>
        </w:rPr>
        <w:t>10.进度计划</w:t>
      </w:r>
    </w:p>
    <w:p w14:paraId="0E9FF3C8">
      <w:pPr>
        <w:spacing w:line="360" w:lineRule="auto"/>
        <w:ind w:firstLine="480" w:firstLineChars="200"/>
        <w:rPr>
          <w:rFonts w:hint="eastAsia" w:ascii="宋体" w:hAnsi="宋体" w:cs="宋体"/>
          <w:sz w:val="24"/>
        </w:rPr>
      </w:pPr>
      <w:r>
        <w:rPr>
          <w:rFonts w:hint="eastAsia" w:ascii="宋体" w:hAnsi="宋体" w:cs="宋体"/>
          <w:sz w:val="24"/>
        </w:rPr>
        <w:t>10.1承包人应按9.1条款约定的日期，将施工组织设计和工程进度计划提交工程师，工程师在承包人提供资料七日内予以确认或提出修改意见。</w:t>
      </w:r>
    </w:p>
    <w:p w14:paraId="295807E4">
      <w:pPr>
        <w:spacing w:line="360" w:lineRule="auto"/>
        <w:ind w:firstLine="480" w:firstLineChars="200"/>
        <w:rPr>
          <w:rFonts w:hint="eastAsia" w:ascii="宋体" w:hAnsi="宋体" w:cs="宋体"/>
          <w:sz w:val="24"/>
          <w:lang w:bidi="en-US"/>
        </w:rPr>
      </w:pPr>
      <w:r>
        <w:rPr>
          <w:rFonts w:hint="eastAsia" w:ascii="宋体" w:hAnsi="宋体" w:cs="宋体"/>
          <w:sz w:val="24"/>
        </w:rPr>
        <w:t>10.2群体工程中单位</w:t>
      </w:r>
      <w:r>
        <w:rPr>
          <w:rFonts w:hint="eastAsia" w:ascii="宋体" w:hAnsi="宋体" w:cs="宋体"/>
          <w:sz w:val="24"/>
          <w:lang w:bidi="en-US"/>
        </w:rPr>
        <w:t>工程分期进行施工的，承包人应按照发包人提供图纸及有关资料的时间，按单位工程编制进度计划，其具体内容双方在合同条款中约定。</w:t>
      </w:r>
    </w:p>
    <w:p w14:paraId="31336D34">
      <w:pPr>
        <w:spacing w:line="360" w:lineRule="auto"/>
        <w:ind w:firstLine="480" w:firstLineChars="200"/>
        <w:rPr>
          <w:rFonts w:hint="eastAsia" w:ascii="宋体" w:hAnsi="宋体" w:cs="宋体"/>
          <w:sz w:val="24"/>
          <w:lang w:bidi="en-US"/>
        </w:rPr>
      </w:pPr>
      <w:r>
        <w:rPr>
          <w:rFonts w:hint="eastAsia" w:ascii="宋体" w:hAnsi="宋体" w:cs="宋体"/>
          <w:sz w:val="24"/>
          <w:lang w:bidi="en-US"/>
        </w:rPr>
        <w:t>10.3承包人必须按工程师确认的进度计划组织施工，接受工程师对进度的检查、监督。工程实际进度与经确认的进度计划不符时，承包人应按工程师的要求提出改进措施，经工程师确认后执行。因承包人的原因导致实际进度与进度计划不符，承包人无权就改进措施提出追加合同价款。</w:t>
      </w:r>
    </w:p>
    <w:p w14:paraId="1CF12049">
      <w:pPr>
        <w:spacing w:line="360" w:lineRule="auto"/>
        <w:ind w:firstLine="480" w:firstLineChars="200"/>
        <w:rPr>
          <w:rFonts w:hint="eastAsia" w:ascii="宋体" w:hAnsi="宋体" w:cs="宋体"/>
          <w:sz w:val="24"/>
          <w:lang w:bidi="en-US"/>
        </w:rPr>
      </w:pPr>
      <w:r>
        <w:rPr>
          <w:rFonts w:hint="eastAsia" w:ascii="宋体" w:hAnsi="宋体" w:cs="宋体"/>
          <w:sz w:val="24"/>
          <w:lang w:bidi="en-US"/>
        </w:rPr>
        <w:t>11.开工及延期开工</w:t>
      </w:r>
    </w:p>
    <w:p w14:paraId="6970536E">
      <w:pPr>
        <w:spacing w:line="360" w:lineRule="auto"/>
        <w:ind w:firstLine="480" w:firstLineChars="200"/>
        <w:rPr>
          <w:rFonts w:hint="eastAsia" w:ascii="宋体" w:hAnsi="宋体" w:cs="宋体"/>
          <w:sz w:val="24"/>
          <w:lang w:bidi="en-US"/>
        </w:rPr>
      </w:pPr>
      <w:r>
        <w:rPr>
          <w:rFonts w:hint="eastAsia" w:ascii="宋体" w:hAnsi="宋体" w:cs="宋体"/>
          <w:sz w:val="24"/>
          <w:lang w:bidi="en-US"/>
        </w:rPr>
        <w:t>11.1承包人应当按照协议书约定的拟开工日期开工。承包人不能按时开工，应当不迟于协议书约定的开工日期前７天，以书面形式向工程师提出延期开工的理由和要求。工程师应当在接到延期开工申请后的４８小时内以书面形式答复承包人，工期相应顺延。工程师不同意延期要求或承包人未在规定时间内提出延期开工要求，工期不予顺延。</w:t>
      </w:r>
    </w:p>
    <w:p w14:paraId="153D84AC">
      <w:pPr>
        <w:spacing w:line="360" w:lineRule="auto"/>
        <w:ind w:firstLine="480" w:firstLineChars="200"/>
        <w:rPr>
          <w:rFonts w:hint="eastAsia" w:ascii="宋体" w:hAnsi="宋体" w:cs="宋体"/>
          <w:sz w:val="24"/>
          <w:lang w:bidi="en-US"/>
        </w:rPr>
      </w:pPr>
      <w:r>
        <w:rPr>
          <w:rFonts w:hint="eastAsia" w:ascii="宋体" w:hAnsi="宋体" w:cs="宋体"/>
          <w:sz w:val="24"/>
          <w:lang w:bidi="en-US"/>
        </w:rPr>
        <w:t>11.2因发包人原因不能按照协议书约定的开工日期开工，工程师应以书面形式通知承包人，推迟开工日期，开工日期以监理下达的开工令的时间为开工时间。</w:t>
      </w:r>
    </w:p>
    <w:p w14:paraId="74176890">
      <w:pPr>
        <w:spacing w:line="360" w:lineRule="auto"/>
        <w:ind w:firstLine="480" w:firstLineChars="200"/>
        <w:rPr>
          <w:rFonts w:hint="eastAsia" w:ascii="宋体" w:hAnsi="宋体" w:cs="宋体"/>
          <w:sz w:val="24"/>
          <w:lang w:bidi="en-US"/>
        </w:rPr>
      </w:pPr>
      <w:r>
        <w:rPr>
          <w:rFonts w:hint="eastAsia" w:ascii="宋体" w:hAnsi="宋体" w:cs="宋体"/>
          <w:sz w:val="24"/>
          <w:lang w:bidi="en-US"/>
        </w:rPr>
        <w:t>12.暂停施工</w:t>
      </w:r>
    </w:p>
    <w:p w14:paraId="4113515A">
      <w:pPr>
        <w:spacing w:line="360" w:lineRule="auto"/>
        <w:ind w:firstLine="480" w:firstLineChars="200"/>
        <w:rPr>
          <w:rFonts w:hint="eastAsia" w:ascii="宋体" w:hAnsi="宋体" w:cs="宋体"/>
          <w:sz w:val="24"/>
          <w:lang w:bidi="en-US"/>
        </w:rPr>
      </w:pPr>
      <w:r>
        <w:rPr>
          <w:rFonts w:hint="eastAsia" w:ascii="宋体" w:hAnsi="宋体" w:cs="宋体"/>
          <w:sz w:val="24"/>
          <w:lang w:bidi="en-US"/>
        </w:rPr>
        <w:t xml:space="preserve">工程师认为确有必要暂停施工时，应当以书面形式要求承包人暂停施工，并在提出要求后48小时内提出书面处理意见。承包人应当按工程师要求停止施工，并妥善保护已完工程。承包人实施工程师作出的处理意见后，可以书面形式提出复工要求，工程师应当在４８小时内给予答复。因承包人原因造成停工的，由承包人承担发生的费用，工期不予顺延。 </w:t>
      </w:r>
    </w:p>
    <w:p w14:paraId="1D24B90C">
      <w:pPr>
        <w:spacing w:line="360" w:lineRule="auto"/>
        <w:ind w:firstLine="720" w:firstLineChars="300"/>
        <w:rPr>
          <w:rFonts w:hint="eastAsia" w:ascii="宋体" w:hAnsi="宋体" w:cs="宋体"/>
          <w:sz w:val="24"/>
          <w:lang w:bidi="en-US"/>
        </w:rPr>
      </w:pPr>
      <w:r>
        <w:rPr>
          <w:rFonts w:hint="eastAsia" w:ascii="宋体" w:hAnsi="宋体" w:cs="宋体"/>
          <w:sz w:val="24"/>
          <w:lang w:bidi="en-US"/>
        </w:rPr>
        <w:t>13.工期延误</w:t>
      </w:r>
    </w:p>
    <w:p w14:paraId="24DBC28D">
      <w:pPr>
        <w:spacing w:line="360" w:lineRule="auto"/>
        <w:ind w:firstLine="720" w:firstLineChars="300"/>
        <w:rPr>
          <w:rFonts w:hint="eastAsia" w:ascii="宋体" w:hAnsi="宋体" w:cs="宋体"/>
          <w:sz w:val="24"/>
          <w:lang w:bidi="en-US"/>
        </w:rPr>
      </w:pPr>
      <w:r>
        <w:rPr>
          <w:rFonts w:hint="eastAsia" w:ascii="宋体" w:hAnsi="宋体" w:cs="宋体"/>
          <w:sz w:val="24"/>
          <w:lang w:bidi="en-US"/>
        </w:rPr>
        <w:t>13.1因以下原因造成工期延误，经工程师确认，工期相应顺延：</w:t>
      </w:r>
    </w:p>
    <w:p w14:paraId="1DC34FC0">
      <w:pPr>
        <w:widowControl/>
        <w:numPr>
          <w:ilvl w:val="0"/>
          <w:numId w:val="18"/>
        </w:numPr>
        <w:spacing w:line="360" w:lineRule="auto"/>
        <w:contextualSpacing/>
        <w:jc w:val="left"/>
        <w:rPr>
          <w:rFonts w:hint="eastAsia" w:ascii="宋体" w:hAnsi="宋体" w:cs="宋体"/>
          <w:sz w:val="24"/>
          <w:lang w:bidi="en-US"/>
        </w:rPr>
      </w:pPr>
      <w:r>
        <w:rPr>
          <w:rFonts w:hint="eastAsia" w:ascii="宋体" w:hAnsi="宋体" w:cs="宋体"/>
          <w:sz w:val="24"/>
          <w:lang w:bidi="en-US"/>
        </w:rPr>
        <w:t>发包人未能按合同条款的约定提供图纸及开工条件；</w:t>
      </w:r>
    </w:p>
    <w:p w14:paraId="68D738E3">
      <w:pPr>
        <w:widowControl/>
        <w:numPr>
          <w:ilvl w:val="0"/>
          <w:numId w:val="18"/>
        </w:numPr>
        <w:spacing w:line="360" w:lineRule="auto"/>
        <w:contextualSpacing/>
        <w:jc w:val="left"/>
        <w:rPr>
          <w:rFonts w:hint="eastAsia" w:ascii="宋体" w:hAnsi="宋体" w:cs="宋体"/>
          <w:sz w:val="24"/>
          <w:lang w:bidi="en-US"/>
        </w:rPr>
      </w:pPr>
      <w:r>
        <w:rPr>
          <w:rFonts w:hint="eastAsia" w:ascii="宋体" w:hAnsi="宋体" w:cs="宋体"/>
          <w:sz w:val="24"/>
          <w:lang w:bidi="en-US"/>
        </w:rPr>
        <w:t>工程师未按合同约定提供所需指令、批准等，致使施工不能正常地行；</w:t>
      </w:r>
    </w:p>
    <w:p w14:paraId="23AE48E3">
      <w:pPr>
        <w:widowControl/>
        <w:numPr>
          <w:ilvl w:val="0"/>
          <w:numId w:val="18"/>
        </w:numPr>
        <w:spacing w:line="360" w:lineRule="auto"/>
        <w:contextualSpacing/>
        <w:jc w:val="left"/>
        <w:rPr>
          <w:rFonts w:hint="eastAsia" w:ascii="宋体" w:hAnsi="宋体" w:cs="宋体"/>
          <w:sz w:val="24"/>
          <w:lang w:bidi="en-US"/>
        </w:rPr>
      </w:pPr>
      <w:r>
        <w:rPr>
          <w:rFonts w:hint="eastAsia" w:ascii="宋体" w:hAnsi="宋体" w:cs="宋体"/>
          <w:sz w:val="24"/>
          <w:lang w:bidi="en-US"/>
        </w:rPr>
        <w:t>发包方因需要提出设计变更和工程量增加；</w:t>
      </w:r>
    </w:p>
    <w:p w14:paraId="702EFFEF">
      <w:pPr>
        <w:widowControl/>
        <w:numPr>
          <w:ilvl w:val="0"/>
          <w:numId w:val="18"/>
        </w:numPr>
        <w:spacing w:line="360" w:lineRule="auto"/>
        <w:contextualSpacing/>
        <w:jc w:val="left"/>
        <w:rPr>
          <w:rFonts w:hint="eastAsia" w:ascii="宋体" w:hAnsi="宋体" w:cs="宋体"/>
          <w:sz w:val="24"/>
          <w:lang w:eastAsia="en-US" w:bidi="en-US"/>
        </w:rPr>
      </w:pPr>
      <w:r>
        <w:rPr>
          <w:rFonts w:hint="eastAsia" w:ascii="宋体" w:hAnsi="宋体" w:cs="宋体"/>
          <w:sz w:val="24"/>
          <w:lang w:eastAsia="en-US" w:bidi="en-US"/>
        </w:rPr>
        <w:t>不可抗力；</w:t>
      </w:r>
    </w:p>
    <w:p w14:paraId="561D5B00">
      <w:pPr>
        <w:widowControl/>
        <w:numPr>
          <w:ilvl w:val="0"/>
          <w:numId w:val="18"/>
        </w:numPr>
        <w:spacing w:line="360" w:lineRule="auto"/>
        <w:contextualSpacing/>
        <w:jc w:val="left"/>
        <w:rPr>
          <w:rFonts w:hint="eastAsia" w:ascii="宋体" w:hAnsi="宋体" w:cs="宋体"/>
          <w:sz w:val="24"/>
          <w:lang w:bidi="en-US"/>
        </w:rPr>
      </w:pPr>
      <w:r>
        <w:rPr>
          <w:rFonts w:hint="eastAsia" w:ascii="宋体" w:hAnsi="宋体" w:cs="宋体"/>
          <w:sz w:val="24"/>
          <w:lang w:bidi="en-US"/>
        </w:rPr>
        <w:t>合同条款中约定或工程师同意工期顺延的其他情况。</w:t>
      </w:r>
    </w:p>
    <w:p w14:paraId="3F38ED7C">
      <w:pPr>
        <w:spacing w:line="360" w:lineRule="auto"/>
        <w:ind w:firstLine="720" w:firstLineChars="300"/>
        <w:rPr>
          <w:rFonts w:hint="eastAsia" w:ascii="宋体" w:hAnsi="宋体" w:cs="宋体"/>
          <w:sz w:val="24"/>
          <w:lang w:bidi="en-US"/>
        </w:rPr>
      </w:pPr>
      <w:r>
        <w:rPr>
          <w:rFonts w:hint="eastAsia" w:ascii="宋体" w:hAnsi="宋体" w:cs="宋体"/>
          <w:sz w:val="24"/>
          <w:lang w:bidi="en-US"/>
        </w:rPr>
        <w:t>13.2承包人在13.1款情况发生后14天内，就延误的工期以书面形式向工程师提出报告。工程师在收到报告后14天内予以确认。</w:t>
      </w:r>
    </w:p>
    <w:p w14:paraId="05FB89C3">
      <w:pPr>
        <w:spacing w:line="360" w:lineRule="auto"/>
        <w:ind w:firstLine="720" w:firstLineChars="300"/>
        <w:rPr>
          <w:rFonts w:hint="eastAsia" w:ascii="宋体" w:hAnsi="宋体" w:cs="宋体"/>
          <w:sz w:val="24"/>
          <w:lang w:bidi="en-US"/>
        </w:rPr>
      </w:pPr>
      <w:r>
        <w:rPr>
          <w:rFonts w:hint="eastAsia" w:ascii="宋体" w:hAnsi="宋体" w:cs="宋体"/>
          <w:sz w:val="24"/>
          <w:lang w:bidi="en-US"/>
        </w:rPr>
        <w:t>14.工程竣工</w:t>
      </w:r>
    </w:p>
    <w:p w14:paraId="1DE0BDE8">
      <w:pPr>
        <w:spacing w:line="360" w:lineRule="auto"/>
        <w:ind w:firstLine="720" w:firstLineChars="300"/>
        <w:rPr>
          <w:rFonts w:hint="eastAsia" w:ascii="宋体" w:hAnsi="宋体" w:cs="宋体"/>
          <w:sz w:val="24"/>
          <w:lang w:bidi="en-US"/>
        </w:rPr>
      </w:pPr>
      <w:r>
        <w:rPr>
          <w:rFonts w:hint="eastAsia" w:ascii="宋体" w:hAnsi="宋体" w:cs="宋体"/>
          <w:sz w:val="24"/>
          <w:lang w:bidi="en-US"/>
        </w:rPr>
        <w:t>14.1承包人必须按照协议书约定的竣工日期或工程师同意顺延的工期竣工。</w:t>
      </w:r>
    </w:p>
    <w:p w14:paraId="51E22C5F">
      <w:pPr>
        <w:spacing w:line="360" w:lineRule="auto"/>
        <w:ind w:firstLine="720" w:firstLineChars="300"/>
        <w:rPr>
          <w:rFonts w:hint="eastAsia" w:ascii="宋体" w:hAnsi="宋体" w:cs="宋体"/>
          <w:sz w:val="24"/>
          <w:lang w:bidi="en-US"/>
        </w:rPr>
      </w:pPr>
      <w:r>
        <w:rPr>
          <w:rFonts w:hint="eastAsia" w:ascii="宋体" w:hAnsi="宋体" w:cs="宋体"/>
          <w:sz w:val="24"/>
          <w:lang w:bidi="en-US"/>
        </w:rPr>
        <w:t>14.2因承包人原因不能按照协议书约定的竣工日期或工程师同意顺延的工期竣工的，承包人承担违约责任。</w:t>
      </w:r>
    </w:p>
    <w:p w14:paraId="6CCD101A">
      <w:pPr>
        <w:adjustRightInd w:val="0"/>
        <w:snapToGrid w:val="0"/>
        <w:spacing w:line="360" w:lineRule="auto"/>
        <w:rPr>
          <w:rFonts w:hint="eastAsia" w:ascii="宋体" w:hAnsi="宋体" w:cs="宋体"/>
          <w:sz w:val="24"/>
        </w:rPr>
      </w:pPr>
      <w:r>
        <w:rPr>
          <w:rFonts w:hint="eastAsia" w:ascii="宋体" w:hAnsi="宋体" w:cs="宋体"/>
          <w:sz w:val="24"/>
        </w:rPr>
        <w:t>四、质量与检验</w:t>
      </w:r>
    </w:p>
    <w:p w14:paraId="11EF9C40">
      <w:pPr>
        <w:adjustRightInd w:val="0"/>
        <w:snapToGrid w:val="0"/>
        <w:spacing w:line="360" w:lineRule="auto"/>
        <w:ind w:firstLine="480" w:firstLineChars="200"/>
        <w:rPr>
          <w:rFonts w:hint="eastAsia" w:ascii="宋体" w:hAnsi="宋体" w:cs="宋体"/>
          <w:sz w:val="24"/>
          <w:lang w:bidi="en-US"/>
        </w:rPr>
      </w:pPr>
      <w:r>
        <w:rPr>
          <w:rFonts w:hint="eastAsia" w:ascii="宋体" w:hAnsi="宋体" w:cs="宋体"/>
          <w:sz w:val="24"/>
          <w:lang w:bidi="en-US"/>
        </w:rPr>
        <w:t>15.工程质量</w:t>
      </w:r>
    </w:p>
    <w:p w14:paraId="3049FED2">
      <w:pPr>
        <w:adjustRightInd w:val="0"/>
        <w:snapToGrid w:val="0"/>
        <w:spacing w:line="360" w:lineRule="auto"/>
        <w:ind w:firstLine="480" w:firstLineChars="200"/>
        <w:rPr>
          <w:rFonts w:hint="eastAsia" w:ascii="宋体" w:hAnsi="宋体" w:cs="宋体"/>
          <w:sz w:val="24"/>
          <w:lang w:bidi="en-US"/>
        </w:rPr>
      </w:pPr>
      <w:r>
        <w:rPr>
          <w:rFonts w:hint="eastAsia" w:ascii="宋体" w:hAnsi="宋体" w:cs="宋体"/>
          <w:sz w:val="24"/>
          <w:lang w:bidi="en-US"/>
        </w:rPr>
        <w:t>15.1工程质量应当达到协议书约定的质量标准，质量标准的评定以国家或行业的质量检验评定标准为依据。因承包人原因工程质量达不到约定的质量标准，承包人承担违约责任。</w:t>
      </w:r>
    </w:p>
    <w:p w14:paraId="21C18147">
      <w:pPr>
        <w:spacing w:line="360" w:lineRule="auto"/>
        <w:ind w:firstLine="480" w:firstLineChars="200"/>
        <w:rPr>
          <w:rFonts w:hint="eastAsia" w:ascii="宋体" w:hAnsi="宋体" w:cs="宋体"/>
          <w:sz w:val="24"/>
          <w:lang w:bidi="en-US"/>
        </w:rPr>
      </w:pPr>
      <w:r>
        <w:rPr>
          <w:rFonts w:hint="eastAsia" w:ascii="宋体" w:hAnsi="宋体" w:cs="宋体"/>
          <w:sz w:val="24"/>
          <w:lang w:bidi="en-US"/>
        </w:rPr>
        <w:t>15.2双方对工程质量有争议，由双方同意的工程质量检测机构鉴定，所需费用及因此造成的损失，由责任方承担。双方均有责任，由双方根据其责任分别承担。</w:t>
      </w:r>
    </w:p>
    <w:p w14:paraId="1789431B">
      <w:pPr>
        <w:spacing w:line="360" w:lineRule="auto"/>
        <w:ind w:firstLine="480" w:firstLineChars="200"/>
        <w:rPr>
          <w:rFonts w:hint="eastAsia" w:ascii="宋体" w:hAnsi="宋体" w:cs="宋体"/>
          <w:sz w:val="24"/>
          <w:lang w:bidi="en-US"/>
        </w:rPr>
      </w:pPr>
      <w:r>
        <w:rPr>
          <w:rFonts w:hint="eastAsia" w:ascii="宋体" w:hAnsi="宋体" w:cs="宋体"/>
          <w:sz w:val="24"/>
          <w:lang w:bidi="en-US"/>
        </w:rPr>
        <w:t>16.检查和返工</w:t>
      </w:r>
    </w:p>
    <w:p w14:paraId="07E03323">
      <w:pPr>
        <w:spacing w:line="360" w:lineRule="auto"/>
        <w:ind w:firstLine="480" w:firstLineChars="200"/>
        <w:rPr>
          <w:rFonts w:hint="eastAsia" w:ascii="宋体" w:hAnsi="宋体" w:cs="宋体"/>
          <w:sz w:val="24"/>
          <w:lang w:bidi="en-US"/>
        </w:rPr>
      </w:pPr>
      <w:r>
        <w:rPr>
          <w:rFonts w:hint="eastAsia" w:ascii="宋体" w:hAnsi="宋体" w:cs="宋体"/>
          <w:sz w:val="24"/>
          <w:lang w:bidi="en-US"/>
        </w:rPr>
        <w:t>16.1承包人应认真按照标准、规范和设计图纸要求以及工程师依据合同发出的指令施工，随时接受工程师的检查检验，为检查检验提供便利条件。</w:t>
      </w:r>
    </w:p>
    <w:p w14:paraId="3F166E67">
      <w:pPr>
        <w:spacing w:line="360" w:lineRule="auto"/>
        <w:ind w:firstLine="480" w:firstLineChars="200"/>
        <w:rPr>
          <w:rFonts w:hint="eastAsia" w:ascii="宋体" w:hAnsi="宋体" w:cs="宋体"/>
          <w:sz w:val="24"/>
          <w:lang w:bidi="en-US"/>
        </w:rPr>
      </w:pPr>
      <w:r>
        <w:rPr>
          <w:rFonts w:hint="eastAsia" w:ascii="宋体" w:hAnsi="宋体" w:cs="宋体"/>
          <w:sz w:val="24"/>
          <w:lang w:bidi="en-US"/>
        </w:rPr>
        <w:t>16.2工程质量达不到约定标准的部分，工程师一经发现，应要求承包人拆除和重新施工，承包人应按工程师的要求拆除和重新施工，直到符合约定标准，或者按照最高人民法院《关于审理建设工程施工合同纠纷案件适用法律问题的解释》第十六条处理。因承包人原因达不到约定标准，由承包人承担拆除和重新施工的费用，工期不予顺延。</w:t>
      </w:r>
    </w:p>
    <w:p w14:paraId="5A963118">
      <w:pPr>
        <w:spacing w:line="360" w:lineRule="auto"/>
        <w:ind w:firstLine="480" w:firstLineChars="200"/>
        <w:rPr>
          <w:rFonts w:hint="eastAsia" w:ascii="宋体" w:hAnsi="宋体" w:cs="宋体"/>
          <w:sz w:val="24"/>
          <w:lang w:bidi="en-US"/>
        </w:rPr>
      </w:pPr>
      <w:r>
        <w:rPr>
          <w:rFonts w:hint="eastAsia" w:ascii="宋体" w:hAnsi="宋体" w:cs="宋体"/>
          <w:sz w:val="24"/>
          <w:lang w:bidi="en-US"/>
        </w:rPr>
        <w:t>16.3工程师的检查检验不应影响施工正常进行。如影响施工正常进行，检查检验影响正常施工的费用由承包人承担，工期不予顺延。</w:t>
      </w:r>
    </w:p>
    <w:p w14:paraId="4EE65117">
      <w:pPr>
        <w:spacing w:line="360" w:lineRule="auto"/>
        <w:ind w:firstLine="480" w:firstLineChars="200"/>
        <w:rPr>
          <w:rFonts w:hint="eastAsia" w:ascii="宋体" w:hAnsi="宋体" w:cs="宋体"/>
          <w:sz w:val="24"/>
          <w:lang w:bidi="en-US"/>
        </w:rPr>
      </w:pPr>
      <w:r>
        <w:rPr>
          <w:rFonts w:hint="eastAsia" w:ascii="宋体" w:hAnsi="宋体" w:cs="宋体"/>
          <w:sz w:val="24"/>
          <w:lang w:bidi="en-US"/>
        </w:rPr>
        <w:t>16.4因工程师指令失误或其他非承包人原因发生的追加合同价款，由发包人承担。</w:t>
      </w:r>
    </w:p>
    <w:p w14:paraId="74C1C45B">
      <w:pPr>
        <w:spacing w:line="360" w:lineRule="auto"/>
        <w:ind w:firstLine="480" w:firstLineChars="200"/>
        <w:rPr>
          <w:rFonts w:hint="eastAsia" w:ascii="宋体" w:hAnsi="宋体" w:cs="宋体"/>
          <w:sz w:val="24"/>
          <w:lang w:bidi="en-US"/>
        </w:rPr>
      </w:pPr>
      <w:r>
        <w:rPr>
          <w:rFonts w:hint="eastAsia" w:ascii="宋体" w:hAnsi="宋体" w:cs="宋体"/>
          <w:sz w:val="24"/>
          <w:lang w:bidi="en-US"/>
        </w:rPr>
        <w:t>17.隐蔽工程和中间验收</w:t>
      </w:r>
    </w:p>
    <w:p w14:paraId="4896D191">
      <w:pPr>
        <w:spacing w:line="360" w:lineRule="auto"/>
        <w:ind w:firstLine="480" w:firstLineChars="200"/>
        <w:rPr>
          <w:rFonts w:hint="eastAsia" w:ascii="宋体" w:hAnsi="宋体" w:cs="宋体"/>
          <w:sz w:val="24"/>
          <w:lang w:bidi="en-US"/>
        </w:rPr>
      </w:pPr>
      <w:r>
        <w:rPr>
          <w:rFonts w:hint="eastAsia" w:ascii="宋体" w:hAnsi="宋体" w:cs="宋体"/>
          <w:sz w:val="24"/>
          <w:lang w:bidi="en-US"/>
        </w:rPr>
        <w:t>17.1工程具备隐蔽条件或达到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的时间内修改后重新验收。</w:t>
      </w:r>
    </w:p>
    <w:p w14:paraId="5CF280EA">
      <w:pPr>
        <w:spacing w:line="360" w:lineRule="auto"/>
        <w:ind w:firstLine="480" w:firstLineChars="200"/>
        <w:rPr>
          <w:rFonts w:hint="eastAsia" w:ascii="宋体" w:hAnsi="宋体" w:cs="宋体"/>
          <w:sz w:val="24"/>
          <w:lang w:bidi="en-US"/>
        </w:rPr>
      </w:pPr>
      <w:r>
        <w:rPr>
          <w:rFonts w:hint="eastAsia" w:ascii="宋体" w:hAnsi="宋体" w:cs="宋体"/>
          <w:sz w:val="24"/>
          <w:lang w:bidi="en-US"/>
        </w:rPr>
        <w:t>17.2工程师不能按时进行验收，应在验收前24小时以书面形式向承包人提出延期要求，延期不能超过48小时。</w:t>
      </w:r>
    </w:p>
    <w:p w14:paraId="5E4877A8">
      <w:pPr>
        <w:spacing w:line="360" w:lineRule="auto"/>
        <w:ind w:firstLine="480" w:firstLineChars="200"/>
        <w:rPr>
          <w:rFonts w:hint="eastAsia" w:ascii="宋体" w:hAnsi="宋体" w:cs="宋体"/>
          <w:sz w:val="24"/>
          <w:lang w:bidi="en-US"/>
        </w:rPr>
      </w:pPr>
      <w:r>
        <w:rPr>
          <w:rFonts w:hint="eastAsia" w:ascii="宋体" w:hAnsi="宋体" w:cs="宋体"/>
          <w:sz w:val="24"/>
          <w:lang w:bidi="en-US"/>
        </w:rPr>
        <w:t>17.3经工程师验收，工程质量符合标准、规范和设计图纸等要求，工程师在验收记录上签字，承包人可进行隐蔽或继续施工。</w:t>
      </w:r>
    </w:p>
    <w:p w14:paraId="1D236264">
      <w:pPr>
        <w:spacing w:line="360" w:lineRule="auto"/>
        <w:ind w:firstLine="480" w:firstLineChars="200"/>
        <w:rPr>
          <w:rFonts w:hint="eastAsia" w:ascii="宋体" w:hAnsi="宋体" w:cs="宋体"/>
          <w:sz w:val="24"/>
          <w:lang w:bidi="en-US"/>
        </w:rPr>
      </w:pPr>
      <w:r>
        <w:rPr>
          <w:rFonts w:hint="eastAsia" w:ascii="宋体" w:hAnsi="宋体" w:cs="宋体"/>
          <w:sz w:val="24"/>
          <w:lang w:bidi="en-US"/>
        </w:rPr>
        <w:t>18.重新检验</w:t>
      </w:r>
    </w:p>
    <w:p w14:paraId="7182618E">
      <w:pPr>
        <w:spacing w:line="360" w:lineRule="auto"/>
        <w:ind w:firstLine="240" w:firstLineChars="100"/>
        <w:rPr>
          <w:rFonts w:hint="eastAsia" w:ascii="宋体" w:hAnsi="宋体" w:cs="宋体"/>
          <w:sz w:val="24"/>
          <w:lang w:bidi="en-US"/>
        </w:rPr>
      </w:pPr>
      <w:r>
        <w:rPr>
          <w:rFonts w:hint="eastAsia" w:ascii="宋体" w:hAnsi="宋体" w:cs="宋体"/>
          <w:sz w:val="24"/>
          <w:lang w:bidi="en-US"/>
        </w:rPr>
        <w:t>无论工程师是否进行验收，当其要求对已经隐蔽的工程重新检验时，承包人应按要求进行剥离或开孔，并在检验后重新覆盖或修复。承包人承担发生的全部费用，工期不予顺延。</w:t>
      </w:r>
    </w:p>
    <w:p w14:paraId="31E56C83">
      <w:pPr>
        <w:spacing w:line="360" w:lineRule="auto"/>
        <w:ind w:firstLine="480" w:firstLineChars="200"/>
        <w:rPr>
          <w:rFonts w:hint="eastAsia" w:ascii="宋体" w:hAnsi="宋体" w:cs="宋体"/>
          <w:sz w:val="24"/>
          <w:lang w:bidi="en-US"/>
        </w:rPr>
      </w:pPr>
      <w:r>
        <w:rPr>
          <w:rFonts w:hint="eastAsia" w:ascii="宋体" w:hAnsi="宋体" w:cs="宋体"/>
          <w:sz w:val="24"/>
          <w:lang w:bidi="en-US"/>
        </w:rPr>
        <w:t>19.工程测试</w:t>
      </w:r>
    </w:p>
    <w:p w14:paraId="4980B508">
      <w:pPr>
        <w:spacing w:line="360" w:lineRule="auto"/>
        <w:ind w:firstLine="480" w:firstLineChars="200"/>
        <w:rPr>
          <w:rFonts w:hint="eastAsia" w:ascii="宋体" w:hAnsi="宋体" w:cs="宋体"/>
          <w:sz w:val="24"/>
          <w:lang w:bidi="en-US"/>
        </w:rPr>
      </w:pPr>
      <w:r>
        <w:rPr>
          <w:rFonts w:hint="eastAsia" w:ascii="宋体" w:hAnsi="宋体" w:cs="宋体"/>
          <w:sz w:val="24"/>
          <w:lang w:bidi="en-US"/>
        </w:rPr>
        <w:t>19.1双方约定需要测试的，测试内容应与承包人承包的安装范围相一致。</w:t>
      </w:r>
    </w:p>
    <w:p w14:paraId="69ADCCC5">
      <w:pPr>
        <w:spacing w:line="360" w:lineRule="auto"/>
        <w:ind w:firstLine="480" w:firstLineChars="200"/>
        <w:rPr>
          <w:rFonts w:hint="eastAsia" w:ascii="宋体" w:hAnsi="宋体" w:cs="宋体"/>
          <w:sz w:val="24"/>
          <w:lang w:bidi="en-US"/>
        </w:rPr>
      </w:pPr>
      <w:r>
        <w:rPr>
          <w:rFonts w:hint="eastAsia" w:ascii="宋体" w:hAnsi="宋体" w:cs="宋体"/>
          <w:sz w:val="24"/>
          <w:lang w:bidi="en-US"/>
        </w:rPr>
        <w:t>19.2设备安装工程具备单机无负荷测试条件，承包人组织测试，并在测试前48小时以书面形式通知工程师。通知包括测试内容、时间、地点。承包人准备测试记录，发包人根据承包人要求为测试提供必要条件。测试合格，工程师在测试记录上签字。</w:t>
      </w:r>
    </w:p>
    <w:p w14:paraId="4B958BBD">
      <w:pPr>
        <w:spacing w:line="360" w:lineRule="auto"/>
        <w:ind w:firstLine="480" w:firstLineChars="200"/>
        <w:rPr>
          <w:rFonts w:hint="eastAsia" w:ascii="宋体" w:hAnsi="宋体" w:cs="宋体"/>
          <w:sz w:val="24"/>
          <w:lang w:bidi="en-US"/>
        </w:rPr>
      </w:pPr>
      <w:r>
        <w:rPr>
          <w:rFonts w:hint="eastAsia" w:ascii="宋体" w:hAnsi="宋体" w:cs="宋体"/>
          <w:sz w:val="24"/>
          <w:lang w:bidi="en-US"/>
        </w:rPr>
        <w:t>19.3工程师不能按时参加测试，须在开始测试前24小时以书面形式向承包人提出延期要求。</w:t>
      </w:r>
    </w:p>
    <w:p w14:paraId="431EBA43">
      <w:pPr>
        <w:spacing w:line="360" w:lineRule="auto"/>
        <w:ind w:firstLine="480" w:firstLineChars="200"/>
        <w:rPr>
          <w:rFonts w:hint="eastAsia" w:ascii="宋体" w:hAnsi="宋体" w:cs="宋体"/>
          <w:sz w:val="24"/>
          <w:lang w:bidi="en-US"/>
        </w:rPr>
      </w:pPr>
      <w:r>
        <w:rPr>
          <w:rFonts w:hint="eastAsia" w:ascii="宋体" w:hAnsi="宋体" w:cs="宋体"/>
          <w:sz w:val="24"/>
          <w:lang w:bidi="en-US"/>
        </w:rPr>
        <w:t>19.4设备安装工程具备无负荷联动测试条件，发包人组织测试，并在测试前48小时以书面形式通知承包人。通知包括测试内容、时间、地点和对承包人的要求，承包人按要求做好准备工作。测试合格，双方在测试记录上签字。</w:t>
      </w:r>
    </w:p>
    <w:p w14:paraId="0CDC65B3">
      <w:pPr>
        <w:spacing w:line="360" w:lineRule="auto"/>
        <w:ind w:firstLine="480" w:firstLineChars="200"/>
        <w:rPr>
          <w:rFonts w:hint="eastAsia" w:ascii="宋体" w:hAnsi="宋体" w:cs="宋体"/>
          <w:sz w:val="24"/>
          <w:lang w:bidi="en-US"/>
        </w:rPr>
      </w:pPr>
      <w:r>
        <w:rPr>
          <w:rFonts w:hint="eastAsia" w:ascii="宋体" w:hAnsi="宋体" w:cs="宋体"/>
          <w:sz w:val="24"/>
          <w:lang w:bidi="en-US"/>
        </w:rPr>
        <w:t>19.5双方责任</w:t>
      </w:r>
    </w:p>
    <w:p w14:paraId="7E3630D5">
      <w:pPr>
        <w:widowControl/>
        <w:numPr>
          <w:ilvl w:val="0"/>
          <w:numId w:val="19"/>
        </w:numPr>
        <w:spacing w:line="360" w:lineRule="auto"/>
        <w:contextualSpacing/>
        <w:jc w:val="left"/>
        <w:rPr>
          <w:rFonts w:hint="eastAsia" w:ascii="宋体" w:hAnsi="宋体" w:cs="宋体"/>
          <w:sz w:val="24"/>
          <w:lang w:bidi="en-US"/>
        </w:rPr>
      </w:pPr>
      <w:r>
        <w:rPr>
          <w:rFonts w:hint="eastAsia" w:ascii="宋体" w:hAnsi="宋体" w:cs="宋体"/>
          <w:sz w:val="24"/>
          <w:lang w:bidi="en-US"/>
        </w:rPr>
        <w:t>由于设计原因测试达不到验收要求，发包人应要求设计单位修改设计，承包人按修改后的设计重新安装。发包人承担修改设计、拆除及重新安装的全部费用和追加合同价款，工期相应顺延。</w:t>
      </w:r>
    </w:p>
    <w:p w14:paraId="7FFC4D0B">
      <w:pPr>
        <w:widowControl/>
        <w:numPr>
          <w:ilvl w:val="0"/>
          <w:numId w:val="19"/>
        </w:numPr>
        <w:spacing w:line="360" w:lineRule="auto"/>
        <w:contextualSpacing/>
        <w:jc w:val="left"/>
        <w:rPr>
          <w:rFonts w:hint="eastAsia" w:ascii="宋体" w:hAnsi="宋体" w:cs="宋体"/>
          <w:sz w:val="24"/>
          <w:lang w:bidi="en-US"/>
        </w:rPr>
      </w:pPr>
      <w:r>
        <w:rPr>
          <w:rFonts w:hint="eastAsia" w:ascii="宋体" w:hAnsi="宋体" w:cs="宋体"/>
          <w:sz w:val="24"/>
          <w:lang w:bidi="en-US"/>
        </w:rPr>
        <w:t>由于设备制造原因测试达不到验收要求，由该设备采购一方负责重新购置或修理，承包人负责拆除和重新安装。设备由承包人采购的，由承包人承担修理或重新购置、拆除及重新安装的费用，工期不予顺延；设备由发包人采购的，发包人承担上述各项追加合同价款，工期相应顺延。</w:t>
      </w:r>
    </w:p>
    <w:p w14:paraId="0D248DF8">
      <w:pPr>
        <w:widowControl/>
        <w:numPr>
          <w:ilvl w:val="0"/>
          <w:numId w:val="19"/>
        </w:numPr>
        <w:spacing w:line="360" w:lineRule="auto"/>
        <w:contextualSpacing/>
        <w:jc w:val="left"/>
        <w:rPr>
          <w:rFonts w:hint="eastAsia" w:ascii="宋体" w:hAnsi="宋体" w:cs="宋体"/>
          <w:sz w:val="24"/>
          <w:lang w:bidi="en-US"/>
        </w:rPr>
      </w:pPr>
      <w:r>
        <w:rPr>
          <w:rFonts w:hint="eastAsia" w:ascii="宋体" w:hAnsi="宋体" w:cs="宋体"/>
          <w:sz w:val="24"/>
          <w:lang w:bidi="en-US"/>
        </w:rPr>
        <w:t>由于承包人施工原因测试达不到验收要求，承包人按工程师要求重新安装和测试，并承担重新安装和测试的费用，工期不予顺延。</w:t>
      </w:r>
    </w:p>
    <w:p w14:paraId="4E671705">
      <w:pPr>
        <w:widowControl/>
        <w:numPr>
          <w:ilvl w:val="0"/>
          <w:numId w:val="19"/>
        </w:numPr>
        <w:spacing w:line="360" w:lineRule="auto"/>
        <w:contextualSpacing/>
        <w:jc w:val="left"/>
        <w:rPr>
          <w:rFonts w:hint="eastAsia" w:ascii="宋体" w:hAnsi="宋体" w:cs="宋体"/>
          <w:sz w:val="24"/>
          <w:lang w:bidi="en-US"/>
        </w:rPr>
      </w:pPr>
      <w:r>
        <w:rPr>
          <w:rFonts w:hint="eastAsia" w:ascii="宋体" w:hAnsi="宋体" w:cs="宋体"/>
          <w:sz w:val="24"/>
          <w:lang w:bidi="en-US"/>
        </w:rPr>
        <w:t>测试费用除已包括在合同价款之内，除另有约定外，均由承包人承担。</w:t>
      </w:r>
    </w:p>
    <w:p w14:paraId="63EAEFEF">
      <w:pPr>
        <w:widowControl/>
        <w:numPr>
          <w:ilvl w:val="0"/>
          <w:numId w:val="19"/>
        </w:numPr>
        <w:spacing w:line="360" w:lineRule="auto"/>
        <w:contextualSpacing/>
        <w:jc w:val="left"/>
        <w:rPr>
          <w:rFonts w:hint="eastAsia" w:ascii="宋体" w:hAnsi="宋体" w:cs="宋体"/>
          <w:sz w:val="24"/>
          <w:lang w:bidi="en-US"/>
        </w:rPr>
      </w:pPr>
      <w:r>
        <w:rPr>
          <w:rFonts w:hint="eastAsia" w:ascii="宋体" w:hAnsi="宋体" w:cs="宋体"/>
          <w:sz w:val="24"/>
          <w:lang w:bidi="en-US"/>
        </w:rPr>
        <w:t>工程师应当在试车合格后及时在测试记录上签字。</w:t>
      </w:r>
    </w:p>
    <w:p w14:paraId="47038ADA">
      <w:pPr>
        <w:spacing w:line="360" w:lineRule="auto"/>
        <w:rPr>
          <w:rFonts w:hint="eastAsia" w:ascii="宋体" w:hAnsi="宋体" w:cs="宋体"/>
          <w:iCs/>
          <w:sz w:val="24"/>
          <w:lang w:bidi="en-US"/>
        </w:rPr>
      </w:pPr>
      <w:r>
        <w:rPr>
          <w:rFonts w:hint="eastAsia" w:ascii="宋体" w:hAnsi="宋体" w:cs="宋体"/>
          <w:iCs/>
          <w:sz w:val="24"/>
          <w:lang w:bidi="en-US"/>
        </w:rPr>
        <w:t>五、安全施工</w:t>
      </w:r>
    </w:p>
    <w:p w14:paraId="6DF29DAA">
      <w:pPr>
        <w:spacing w:line="360" w:lineRule="auto"/>
        <w:ind w:firstLine="240" w:firstLineChars="100"/>
        <w:rPr>
          <w:rFonts w:hint="eastAsia" w:ascii="宋体" w:hAnsi="宋体" w:cs="宋体"/>
          <w:sz w:val="24"/>
          <w:lang w:bidi="en-US"/>
        </w:rPr>
      </w:pPr>
      <w:r>
        <w:rPr>
          <w:rFonts w:hint="eastAsia" w:ascii="宋体" w:hAnsi="宋体" w:cs="宋体"/>
          <w:sz w:val="24"/>
          <w:lang w:bidi="en-US"/>
        </w:rPr>
        <w:t>20.安全施工与检查</w:t>
      </w:r>
    </w:p>
    <w:p w14:paraId="0F97861C">
      <w:pPr>
        <w:spacing w:line="360" w:lineRule="auto"/>
        <w:ind w:firstLine="240" w:firstLineChars="100"/>
        <w:rPr>
          <w:rFonts w:hint="eastAsia" w:ascii="宋体" w:hAnsi="宋体" w:cs="宋体"/>
          <w:sz w:val="24"/>
          <w:lang w:bidi="en-US"/>
        </w:rPr>
      </w:pPr>
      <w:r>
        <w:rPr>
          <w:rFonts w:hint="eastAsia" w:ascii="宋体" w:hAnsi="宋体" w:cs="宋体"/>
          <w:sz w:val="24"/>
          <w:lang w:bidi="en-US"/>
        </w:rPr>
        <w:t>20.1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p>
    <w:p w14:paraId="4300A3AF">
      <w:pPr>
        <w:spacing w:line="360" w:lineRule="auto"/>
        <w:ind w:firstLine="240" w:firstLineChars="100"/>
        <w:rPr>
          <w:rFonts w:hint="eastAsia" w:ascii="宋体" w:hAnsi="宋体" w:cs="宋体"/>
          <w:sz w:val="24"/>
          <w:lang w:bidi="en-US"/>
        </w:rPr>
      </w:pPr>
      <w:r>
        <w:rPr>
          <w:rFonts w:hint="eastAsia" w:ascii="宋体" w:hAnsi="宋体" w:cs="宋体"/>
          <w:sz w:val="24"/>
          <w:lang w:bidi="en-US"/>
        </w:rPr>
        <w:t>20.2发包人应对其在施工场地的工作人员进行安全教育。发包人不得要求承包人违反安全管理的规定进行施工。</w:t>
      </w:r>
    </w:p>
    <w:p w14:paraId="0A943D4E">
      <w:pPr>
        <w:spacing w:line="360" w:lineRule="auto"/>
        <w:ind w:firstLine="240" w:firstLineChars="100"/>
        <w:rPr>
          <w:rFonts w:hint="eastAsia" w:ascii="宋体" w:hAnsi="宋体" w:cs="宋体"/>
          <w:sz w:val="24"/>
          <w:lang w:bidi="en-US"/>
        </w:rPr>
      </w:pPr>
      <w:r>
        <w:rPr>
          <w:rFonts w:hint="eastAsia" w:ascii="宋体" w:hAnsi="宋体" w:cs="宋体"/>
          <w:sz w:val="24"/>
          <w:lang w:bidi="en-US"/>
        </w:rPr>
        <w:t>21.安全防护</w:t>
      </w:r>
    </w:p>
    <w:p w14:paraId="74008CCF">
      <w:pPr>
        <w:spacing w:line="360" w:lineRule="auto"/>
        <w:ind w:firstLine="240" w:firstLineChars="100"/>
        <w:rPr>
          <w:rFonts w:hint="eastAsia" w:ascii="宋体" w:hAnsi="宋体" w:cs="宋体"/>
          <w:sz w:val="24"/>
          <w:lang w:bidi="en-US"/>
        </w:rPr>
      </w:pPr>
      <w:r>
        <w:rPr>
          <w:rFonts w:hint="eastAsia" w:ascii="宋体" w:hAnsi="宋体" w:cs="宋体"/>
          <w:sz w:val="24"/>
          <w:lang w:bidi="en-US"/>
        </w:rPr>
        <w:t>21.1承包人在动力设备、输电线路、地下管道、密封防震车间、易燃易爆地段以及临街交通要道附近施工时，施工开始前应向工程师提出安全防护措施，经工程师认可后实施，防护措施费用由承包人承担。</w:t>
      </w:r>
    </w:p>
    <w:p w14:paraId="5426D93C">
      <w:pPr>
        <w:spacing w:line="360" w:lineRule="auto"/>
        <w:ind w:firstLine="240" w:firstLineChars="100"/>
        <w:rPr>
          <w:rFonts w:hint="eastAsia" w:ascii="宋体" w:hAnsi="宋体" w:cs="宋体"/>
          <w:sz w:val="24"/>
          <w:lang w:bidi="en-US"/>
        </w:rPr>
      </w:pPr>
      <w:r>
        <w:rPr>
          <w:rFonts w:hint="eastAsia" w:ascii="宋体" w:hAnsi="宋体" w:cs="宋体"/>
          <w:sz w:val="24"/>
          <w:lang w:bidi="en-US"/>
        </w:rPr>
        <w:t>21.2实施爆破作业，在放射、毒害性环境中施工（含储存、运输、使用）及使用毒害性、腐蚀性物品施工时，承包人应在施工前１４天以书面形式通知工程师，并提出相应的安全防护措施，经工程师认可后实施，由承包人承担安全防护措施费用。</w:t>
      </w:r>
    </w:p>
    <w:p w14:paraId="7168AC55">
      <w:pPr>
        <w:spacing w:line="360" w:lineRule="auto"/>
        <w:ind w:firstLine="240" w:firstLineChars="100"/>
        <w:rPr>
          <w:rFonts w:hint="eastAsia" w:ascii="宋体" w:hAnsi="宋体" w:cs="宋体"/>
          <w:sz w:val="24"/>
          <w:lang w:bidi="en-US"/>
        </w:rPr>
      </w:pPr>
      <w:r>
        <w:rPr>
          <w:rFonts w:hint="eastAsia" w:ascii="宋体" w:hAnsi="宋体" w:cs="宋体"/>
          <w:sz w:val="24"/>
          <w:lang w:bidi="en-US"/>
        </w:rPr>
        <w:t>22.事故处理</w:t>
      </w:r>
    </w:p>
    <w:p w14:paraId="57A83B67">
      <w:pPr>
        <w:spacing w:line="360" w:lineRule="auto"/>
        <w:ind w:firstLine="240" w:firstLineChars="100"/>
        <w:rPr>
          <w:rFonts w:hint="eastAsia" w:ascii="宋体" w:hAnsi="宋体" w:cs="宋体"/>
          <w:sz w:val="24"/>
          <w:lang w:bidi="en-US"/>
        </w:rPr>
      </w:pPr>
      <w:r>
        <w:rPr>
          <w:rFonts w:hint="eastAsia" w:ascii="宋体" w:hAnsi="宋体" w:cs="宋体"/>
          <w:sz w:val="24"/>
          <w:lang w:bidi="en-US"/>
        </w:rPr>
        <w:t>22.1发生重大伤亡及其他安全事故，承包人应按有关规定立即上报有关部门并通知工程师，同时按政府有关部门要求处理，由事故责任方承担发生的费用。</w:t>
      </w:r>
    </w:p>
    <w:p w14:paraId="6BFBC870">
      <w:pPr>
        <w:widowControl/>
        <w:numPr>
          <w:ilvl w:val="1"/>
          <w:numId w:val="20"/>
        </w:numPr>
        <w:spacing w:line="360" w:lineRule="auto"/>
        <w:contextualSpacing/>
        <w:jc w:val="left"/>
        <w:rPr>
          <w:rFonts w:hint="eastAsia" w:ascii="宋体" w:hAnsi="宋体" w:cs="宋体"/>
          <w:sz w:val="24"/>
          <w:lang w:bidi="en-US"/>
        </w:rPr>
      </w:pPr>
      <w:r>
        <w:rPr>
          <w:rFonts w:hint="eastAsia" w:ascii="宋体" w:hAnsi="宋体" w:cs="宋体"/>
          <w:sz w:val="24"/>
          <w:lang w:bidi="en-US"/>
        </w:rPr>
        <w:t>发包人承包人对事故责任有争议时，应按政府有关部门的认定处理。</w:t>
      </w:r>
    </w:p>
    <w:p w14:paraId="354571B7">
      <w:pPr>
        <w:spacing w:line="360" w:lineRule="auto"/>
        <w:rPr>
          <w:rFonts w:hint="eastAsia" w:ascii="宋体" w:hAnsi="宋体" w:cs="宋体"/>
          <w:sz w:val="24"/>
        </w:rPr>
      </w:pPr>
      <w:r>
        <w:rPr>
          <w:rFonts w:hint="eastAsia" w:ascii="宋体" w:hAnsi="宋体" w:cs="宋体"/>
          <w:sz w:val="24"/>
        </w:rPr>
        <w:t>六、合同价款与支付</w:t>
      </w:r>
    </w:p>
    <w:p w14:paraId="44284B3A">
      <w:pPr>
        <w:spacing w:line="360" w:lineRule="auto"/>
        <w:ind w:firstLine="240" w:firstLineChars="100"/>
        <w:rPr>
          <w:rFonts w:hint="eastAsia" w:ascii="宋体" w:hAnsi="宋体" w:cs="宋体"/>
          <w:sz w:val="24"/>
          <w:lang w:bidi="en-US"/>
        </w:rPr>
      </w:pPr>
      <w:r>
        <w:rPr>
          <w:rFonts w:hint="eastAsia" w:ascii="宋体" w:hAnsi="宋体" w:cs="宋体"/>
          <w:sz w:val="24"/>
          <w:lang w:bidi="en-US"/>
        </w:rPr>
        <w:t>23.合同价款及调整</w:t>
      </w:r>
    </w:p>
    <w:p w14:paraId="58DAD06D">
      <w:pPr>
        <w:spacing w:line="360" w:lineRule="auto"/>
        <w:ind w:firstLine="240" w:firstLineChars="100"/>
        <w:rPr>
          <w:rFonts w:hint="eastAsia" w:ascii="宋体" w:hAnsi="宋体" w:cs="宋体"/>
          <w:sz w:val="24"/>
          <w:lang w:bidi="en-US"/>
        </w:rPr>
      </w:pPr>
      <w:r>
        <w:rPr>
          <w:rFonts w:hint="eastAsia" w:ascii="宋体" w:hAnsi="宋体" w:cs="宋体"/>
          <w:sz w:val="24"/>
          <w:lang w:bidi="en-US"/>
        </w:rPr>
        <w:t>23.1投标文件完备性和义务</w:t>
      </w:r>
    </w:p>
    <w:p w14:paraId="5D7AD610">
      <w:pPr>
        <w:spacing w:line="360" w:lineRule="auto"/>
        <w:ind w:firstLine="240" w:firstLineChars="100"/>
        <w:rPr>
          <w:rFonts w:hint="eastAsia" w:ascii="宋体" w:hAnsi="宋体" w:cs="宋体"/>
          <w:sz w:val="24"/>
          <w:lang w:bidi="en-US"/>
        </w:rPr>
      </w:pPr>
      <w:r>
        <w:rPr>
          <w:rFonts w:hint="eastAsia" w:ascii="宋体" w:hAnsi="宋体" w:cs="宋体"/>
          <w:sz w:val="24"/>
          <w:lang w:bidi="en-US"/>
        </w:rPr>
        <w:t>承包人投标文件中的工程量清单所填单价和总价，应被认为是正确的和完备的，并已包括了承包人履行本合同的全部义务，包括但不限于以下内容：</w:t>
      </w:r>
    </w:p>
    <w:p w14:paraId="4C73164D">
      <w:pPr>
        <w:spacing w:line="360" w:lineRule="auto"/>
        <w:ind w:firstLine="240" w:firstLineChars="100"/>
        <w:rPr>
          <w:rFonts w:hint="eastAsia" w:ascii="宋体" w:hAnsi="宋体" w:cs="宋体"/>
          <w:sz w:val="24"/>
          <w:lang w:bidi="en-US"/>
        </w:rPr>
      </w:pPr>
      <w:r>
        <w:rPr>
          <w:rFonts w:hint="eastAsia" w:ascii="宋体" w:hAnsi="宋体" w:cs="宋体"/>
          <w:sz w:val="24"/>
          <w:lang w:bidi="en-US"/>
        </w:rPr>
        <w:t>(1)  提供工程材料和工程设备、服务的义务及处理意外事件的义务</w:t>
      </w:r>
    </w:p>
    <w:p w14:paraId="762B76CA">
      <w:pPr>
        <w:spacing w:line="360" w:lineRule="auto"/>
        <w:ind w:firstLine="240" w:firstLineChars="100"/>
        <w:rPr>
          <w:rFonts w:hint="eastAsia" w:ascii="宋体" w:hAnsi="宋体" w:cs="宋体"/>
          <w:sz w:val="24"/>
          <w:lang w:bidi="en-US"/>
        </w:rPr>
      </w:pPr>
      <w:r>
        <w:rPr>
          <w:rFonts w:hint="eastAsia" w:ascii="宋体" w:hAnsi="宋体" w:cs="宋体"/>
          <w:sz w:val="24"/>
          <w:lang w:bidi="en-US"/>
        </w:rPr>
        <w:t>(2)  实施和完成合同工程的义务；</w:t>
      </w:r>
    </w:p>
    <w:p w14:paraId="7C791605">
      <w:pPr>
        <w:spacing w:line="360" w:lineRule="auto"/>
        <w:ind w:firstLine="240" w:firstLineChars="100"/>
        <w:rPr>
          <w:rFonts w:hint="eastAsia" w:ascii="宋体" w:hAnsi="宋体" w:cs="宋体"/>
          <w:sz w:val="24"/>
          <w:lang w:bidi="en-US"/>
        </w:rPr>
      </w:pPr>
      <w:r>
        <w:rPr>
          <w:rFonts w:hint="eastAsia" w:ascii="宋体" w:hAnsi="宋体" w:cs="宋体"/>
          <w:sz w:val="24"/>
          <w:lang w:bidi="en-US"/>
        </w:rPr>
        <w:t>(3)  工程质量保修的一切义务。</w:t>
      </w:r>
    </w:p>
    <w:p w14:paraId="4C4EBAB9">
      <w:pPr>
        <w:spacing w:line="360" w:lineRule="auto"/>
        <w:ind w:firstLine="240" w:firstLineChars="100"/>
        <w:rPr>
          <w:rFonts w:hint="eastAsia" w:ascii="宋体" w:hAnsi="宋体" w:cs="宋体"/>
          <w:sz w:val="24"/>
          <w:lang w:bidi="en-US"/>
        </w:rPr>
      </w:pPr>
      <w:r>
        <w:rPr>
          <w:rFonts w:hint="eastAsia" w:ascii="宋体" w:hAnsi="宋体" w:cs="宋体"/>
          <w:sz w:val="24"/>
          <w:lang w:bidi="en-US"/>
        </w:rPr>
        <w:t xml:space="preserve">23.2  承包人报价的限制                                                                       </w:t>
      </w:r>
    </w:p>
    <w:p w14:paraId="035E1D42">
      <w:pPr>
        <w:spacing w:line="360" w:lineRule="auto"/>
        <w:ind w:firstLine="240" w:firstLineChars="100"/>
        <w:rPr>
          <w:rFonts w:hint="eastAsia" w:ascii="宋体" w:hAnsi="宋体" w:cs="宋体"/>
          <w:sz w:val="24"/>
          <w:lang w:bidi="en-US"/>
        </w:rPr>
      </w:pPr>
      <w:r>
        <w:rPr>
          <w:rFonts w:hint="eastAsia" w:ascii="宋体" w:hAnsi="宋体" w:cs="宋体"/>
          <w:sz w:val="24"/>
          <w:lang w:bidi="en-US"/>
        </w:rPr>
        <w:t>承包人投标文件中的工程量清单中没有填入单价或总价的清单项目，应认为该项目价款已包含在工程量清单的其他项目的单价或总价中，发包人将不另行支付。</w:t>
      </w:r>
    </w:p>
    <w:p w14:paraId="4C951C7B">
      <w:pPr>
        <w:spacing w:line="360" w:lineRule="auto"/>
        <w:ind w:firstLine="240" w:firstLineChars="100"/>
        <w:rPr>
          <w:rFonts w:hint="eastAsia" w:ascii="宋体" w:hAnsi="宋体" w:cs="宋体"/>
          <w:sz w:val="24"/>
          <w:lang w:bidi="en-US"/>
        </w:rPr>
      </w:pPr>
      <w:r>
        <w:rPr>
          <w:rFonts w:hint="eastAsia" w:ascii="宋体" w:hAnsi="宋体" w:cs="宋体"/>
          <w:sz w:val="24"/>
          <w:lang w:bidi="en-US"/>
        </w:rPr>
        <w:t>23.3招标工程的合同价款由发包人承包人依据中标通知书中的中标价格在协议书内约定。非招标工程的合同价款由发包人承包人依据工程预算书在协议书内约定。</w:t>
      </w:r>
    </w:p>
    <w:p w14:paraId="0F727AAC">
      <w:pPr>
        <w:spacing w:line="360" w:lineRule="auto"/>
        <w:ind w:firstLine="240" w:firstLineChars="100"/>
        <w:rPr>
          <w:rFonts w:hint="eastAsia" w:ascii="宋体" w:hAnsi="宋体" w:cs="宋体"/>
          <w:sz w:val="24"/>
          <w:lang w:bidi="en-US"/>
        </w:rPr>
      </w:pPr>
      <w:r>
        <w:rPr>
          <w:rFonts w:hint="eastAsia" w:ascii="宋体" w:hAnsi="宋体" w:cs="宋体"/>
          <w:sz w:val="24"/>
          <w:lang w:bidi="en-US"/>
        </w:rPr>
        <w:t>23.4合同价款在协议书内约定后，任何一方不得擅自改变。下列三种中确定第</w:t>
      </w:r>
      <w:r>
        <w:rPr>
          <w:rFonts w:hint="eastAsia" w:ascii="宋体" w:hAnsi="宋体" w:cs="宋体"/>
          <w:sz w:val="24"/>
          <w:u w:val="single"/>
          <w:lang w:bidi="en-US"/>
        </w:rPr>
        <w:t xml:space="preserve"> 固定总价</w:t>
      </w:r>
      <w:r>
        <w:rPr>
          <w:rFonts w:hint="eastAsia" w:ascii="宋体" w:hAnsi="宋体" w:cs="宋体"/>
          <w:sz w:val="24"/>
          <w:lang w:bidi="en-US"/>
        </w:rPr>
        <w:t xml:space="preserve"> 种合同价款的方式：</w:t>
      </w:r>
    </w:p>
    <w:p w14:paraId="35D8BFBF">
      <w:pPr>
        <w:widowControl/>
        <w:numPr>
          <w:ilvl w:val="0"/>
          <w:numId w:val="21"/>
        </w:numPr>
        <w:spacing w:line="360" w:lineRule="auto"/>
        <w:contextualSpacing/>
        <w:jc w:val="left"/>
        <w:rPr>
          <w:rFonts w:hint="eastAsia" w:ascii="宋体" w:hAnsi="宋体" w:cs="宋体"/>
          <w:sz w:val="24"/>
          <w:lang w:bidi="en-US"/>
        </w:rPr>
      </w:pPr>
      <w:r>
        <w:rPr>
          <w:rFonts w:hint="eastAsia" w:ascii="宋体" w:hAnsi="宋体" w:cs="宋体"/>
          <w:sz w:val="24"/>
          <w:lang w:bidi="en-US"/>
        </w:rPr>
        <w:t>固定价格合同（固定单价）。双方在合同条款内约定合同价款包含的风险范围和风险费用的计算方法，在约定的风险范围内合同价款不再调整除（所有风险包括施工期间政策性调整及报价中自购材料风险，风险费用已含在报价及合同价中，结算时不调整）。风险范围以外的合同价款调整方法，应当在合同条款内约定。</w:t>
      </w:r>
    </w:p>
    <w:p w14:paraId="5740E31E">
      <w:pPr>
        <w:widowControl/>
        <w:numPr>
          <w:ilvl w:val="0"/>
          <w:numId w:val="21"/>
        </w:numPr>
        <w:spacing w:line="360" w:lineRule="auto"/>
        <w:contextualSpacing/>
        <w:jc w:val="left"/>
        <w:rPr>
          <w:rFonts w:hint="eastAsia" w:ascii="宋体" w:hAnsi="宋体" w:cs="宋体"/>
          <w:sz w:val="24"/>
          <w:lang w:bidi="en-US"/>
        </w:rPr>
      </w:pPr>
      <w:r>
        <w:rPr>
          <w:rFonts w:hint="eastAsia" w:ascii="宋体" w:hAnsi="宋体" w:cs="宋体"/>
          <w:sz w:val="24"/>
          <w:lang w:bidi="en-US"/>
        </w:rPr>
        <w:t>可调价格合同。合同价款可根据双方的约定而调整，双方在合同条款内约定合同价款调整方法。</w:t>
      </w:r>
    </w:p>
    <w:p w14:paraId="6F55E2D7">
      <w:pPr>
        <w:widowControl/>
        <w:numPr>
          <w:ilvl w:val="0"/>
          <w:numId w:val="21"/>
        </w:numPr>
        <w:spacing w:line="360" w:lineRule="auto"/>
        <w:contextualSpacing/>
        <w:jc w:val="left"/>
        <w:rPr>
          <w:rFonts w:hint="eastAsia" w:ascii="宋体" w:hAnsi="宋体" w:cs="宋体"/>
          <w:sz w:val="24"/>
          <w:lang w:bidi="en-US"/>
        </w:rPr>
      </w:pPr>
      <w:r>
        <w:rPr>
          <w:rFonts w:hint="eastAsia" w:ascii="宋体" w:hAnsi="宋体" w:cs="宋体"/>
          <w:sz w:val="24"/>
          <w:lang w:bidi="en-US"/>
        </w:rPr>
        <w:t>固定总价合同。承包方自行承担设备价格浮动的不利影响，工程量变动不超过10%的情况下，合同总价不作调整。</w:t>
      </w:r>
    </w:p>
    <w:p w14:paraId="4CEC565A">
      <w:pPr>
        <w:spacing w:line="360" w:lineRule="auto"/>
        <w:ind w:firstLine="240" w:firstLineChars="100"/>
        <w:rPr>
          <w:rFonts w:hint="eastAsia" w:ascii="宋体" w:hAnsi="宋体" w:cs="宋体"/>
          <w:sz w:val="24"/>
          <w:lang w:bidi="en-US"/>
        </w:rPr>
      </w:pPr>
      <w:r>
        <w:rPr>
          <w:rFonts w:hint="eastAsia" w:ascii="宋体" w:hAnsi="宋体" w:cs="宋体"/>
          <w:sz w:val="24"/>
          <w:lang w:bidi="en-US"/>
        </w:rPr>
        <w:t>23.5可调价格合同中合同价款的调整因素包括：</w:t>
      </w:r>
    </w:p>
    <w:p w14:paraId="21B9AB77">
      <w:pPr>
        <w:widowControl/>
        <w:numPr>
          <w:ilvl w:val="0"/>
          <w:numId w:val="22"/>
        </w:numPr>
        <w:spacing w:line="360" w:lineRule="auto"/>
        <w:contextualSpacing/>
        <w:jc w:val="left"/>
        <w:rPr>
          <w:rFonts w:hint="eastAsia" w:ascii="宋体" w:hAnsi="宋体" w:cs="宋体"/>
          <w:sz w:val="24"/>
          <w:lang w:bidi="en-US"/>
        </w:rPr>
      </w:pPr>
      <w:r>
        <w:rPr>
          <w:rFonts w:hint="eastAsia" w:ascii="宋体" w:hAnsi="宋体" w:cs="宋体"/>
          <w:sz w:val="24"/>
          <w:lang w:bidi="en-US"/>
        </w:rPr>
        <w:t>法律、行政法规和国家有关政策变化影响合同价款；</w:t>
      </w:r>
    </w:p>
    <w:p w14:paraId="6AF3B5DE">
      <w:pPr>
        <w:widowControl/>
        <w:numPr>
          <w:ilvl w:val="0"/>
          <w:numId w:val="22"/>
        </w:numPr>
        <w:spacing w:line="360" w:lineRule="auto"/>
        <w:contextualSpacing/>
        <w:jc w:val="left"/>
        <w:rPr>
          <w:rFonts w:hint="eastAsia" w:ascii="宋体" w:hAnsi="宋体" w:cs="宋体"/>
          <w:sz w:val="24"/>
          <w:lang w:bidi="en-US"/>
        </w:rPr>
      </w:pPr>
      <w:r>
        <w:rPr>
          <w:rFonts w:hint="eastAsia" w:ascii="宋体" w:hAnsi="宋体" w:cs="宋体"/>
          <w:sz w:val="24"/>
          <w:lang w:bidi="en-US"/>
        </w:rPr>
        <w:t>工程造价管理部门公布的价格调整；</w:t>
      </w:r>
    </w:p>
    <w:p w14:paraId="2294E3FC">
      <w:pPr>
        <w:widowControl/>
        <w:numPr>
          <w:ilvl w:val="0"/>
          <w:numId w:val="22"/>
        </w:numPr>
        <w:spacing w:line="360" w:lineRule="auto"/>
        <w:contextualSpacing/>
        <w:jc w:val="left"/>
        <w:rPr>
          <w:rFonts w:hint="eastAsia" w:ascii="宋体" w:hAnsi="宋体" w:cs="宋体"/>
          <w:sz w:val="24"/>
          <w:lang w:bidi="en-US"/>
        </w:rPr>
      </w:pPr>
      <w:r>
        <w:rPr>
          <w:rFonts w:hint="eastAsia" w:ascii="宋体" w:hAnsi="宋体" w:cs="宋体"/>
          <w:sz w:val="24"/>
          <w:lang w:bidi="en-US"/>
        </w:rPr>
        <w:t>一周内非承包人原因停水、停电、停气造成停工累计超过８小时；</w:t>
      </w:r>
    </w:p>
    <w:p w14:paraId="44FB0866">
      <w:pPr>
        <w:widowControl/>
        <w:numPr>
          <w:ilvl w:val="0"/>
          <w:numId w:val="22"/>
        </w:numPr>
        <w:spacing w:line="360" w:lineRule="auto"/>
        <w:contextualSpacing/>
        <w:jc w:val="left"/>
        <w:rPr>
          <w:rFonts w:hint="eastAsia" w:ascii="宋体" w:hAnsi="宋体" w:cs="宋体"/>
          <w:sz w:val="24"/>
          <w:lang w:eastAsia="en-US" w:bidi="en-US"/>
        </w:rPr>
      </w:pPr>
      <w:r>
        <w:rPr>
          <w:rFonts w:hint="eastAsia" w:ascii="宋体" w:hAnsi="宋体" w:cs="宋体"/>
          <w:sz w:val="24"/>
          <w:lang w:eastAsia="en-US" w:bidi="en-US"/>
        </w:rPr>
        <w:t>双方约定的其他因素。</w:t>
      </w:r>
    </w:p>
    <w:p w14:paraId="6D7E0054">
      <w:pPr>
        <w:spacing w:line="360" w:lineRule="auto"/>
        <w:ind w:left="480"/>
        <w:contextualSpacing/>
        <w:rPr>
          <w:rFonts w:hint="eastAsia" w:ascii="宋体" w:hAnsi="宋体" w:cs="宋体"/>
          <w:sz w:val="24"/>
          <w:lang w:bidi="en-US"/>
        </w:rPr>
      </w:pPr>
      <w:r>
        <w:rPr>
          <w:rFonts w:hint="eastAsia" w:ascii="宋体" w:hAnsi="宋体" w:cs="宋体"/>
          <w:sz w:val="24"/>
          <w:lang w:bidi="en-US"/>
        </w:rPr>
        <w:t>A 设计变更和现场签证增加（或减少）的工程量计算按照投标人投标文件中承诺的投标综合单价（包括设备价、材料价、人工费、台班费等）进行计算，投标人投标过程中承诺的优惠条件同样适用；</w:t>
      </w:r>
    </w:p>
    <w:p w14:paraId="15DF771A">
      <w:pPr>
        <w:spacing w:line="360" w:lineRule="auto"/>
        <w:ind w:left="480"/>
        <w:contextualSpacing/>
        <w:rPr>
          <w:rFonts w:hint="eastAsia" w:ascii="宋体" w:hAnsi="宋体" w:cs="宋体"/>
          <w:sz w:val="24"/>
          <w:lang w:bidi="en-US"/>
        </w:rPr>
      </w:pPr>
      <w:r>
        <w:rPr>
          <w:rFonts w:hint="eastAsia" w:ascii="宋体" w:hAnsi="宋体" w:cs="宋体"/>
          <w:sz w:val="24"/>
          <w:lang w:bidi="en-US"/>
        </w:rPr>
        <w:t>B 如出现投标报价表中未含项目，按相关定额双方协商确定；</w:t>
      </w:r>
    </w:p>
    <w:p w14:paraId="38E8D92B">
      <w:pPr>
        <w:spacing w:line="360" w:lineRule="auto"/>
        <w:ind w:left="480"/>
        <w:contextualSpacing/>
        <w:rPr>
          <w:rFonts w:hint="eastAsia" w:ascii="宋体" w:hAnsi="宋体" w:cs="宋体"/>
          <w:sz w:val="24"/>
          <w:lang w:bidi="en-US"/>
        </w:rPr>
      </w:pPr>
      <w:r>
        <w:rPr>
          <w:rFonts w:hint="eastAsia" w:ascii="宋体" w:hAnsi="宋体" w:cs="宋体"/>
          <w:sz w:val="24"/>
          <w:lang w:bidi="en-US"/>
        </w:rPr>
        <w:t>C发包人代表确认的“设计变更”和“发包人与监理现场签证”是确定设计变更及增减项应付款项的依据，无双方实际完工核量的签证，发包人可以拒付增减项目款项。</w:t>
      </w:r>
    </w:p>
    <w:p w14:paraId="57E00D5A">
      <w:pPr>
        <w:spacing w:line="360" w:lineRule="auto"/>
        <w:ind w:firstLine="240" w:firstLineChars="100"/>
        <w:rPr>
          <w:rFonts w:hint="eastAsia" w:ascii="宋体" w:hAnsi="宋体" w:cs="宋体"/>
          <w:sz w:val="24"/>
          <w:lang w:bidi="en-US"/>
        </w:rPr>
      </w:pPr>
      <w:r>
        <w:rPr>
          <w:rFonts w:hint="eastAsia" w:ascii="宋体" w:hAnsi="宋体" w:cs="宋体"/>
          <w:sz w:val="24"/>
          <w:lang w:bidi="en-US"/>
        </w:rPr>
        <w:t>23.6承包人应当在23.5款情况发生后14天内，将调整原因、金额以书面形式通知工程师，工程师确认调整金额后作为追加合同价款，与工程款同期支付。</w:t>
      </w:r>
    </w:p>
    <w:p w14:paraId="496D2184">
      <w:pPr>
        <w:spacing w:line="360" w:lineRule="auto"/>
        <w:ind w:firstLine="240" w:firstLineChars="100"/>
        <w:rPr>
          <w:rFonts w:hint="eastAsia" w:ascii="宋体" w:hAnsi="宋体" w:cs="宋体"/>
          <w:sz w:val="24"/>
          <w:lang w:bidi="en-US"/>
        </w:rPr>
      </w:pPr>
      <w:r>
        <w:rPr>
          <w:rFonts w:hint="eastAsia" w:ascii="宋体" w:hAnsi="宋体" w:cs="宋体"/>
          <w:sz w:val="24"/>
          <w:lang w:bidi="en-US"/>
        </w:rPr>
        <w:t>24.工程预付款</w:t>
      </w:r>
    </w:p>
    <w:p w14:paraId="7AABAD66">
      <w:pPr>
        <w:spacing w:line="360" w:lineRule="auto"/>
        <w:ind w:firstLine="480"/>
        <w:rPr>
          <w:rFonts w:hint="eastAsia" w:ascii="宋体" w:hAnsi="宋体" w:cs="宋体"/>
          <w:sz w:val="24"/>
        </w:rPr>
      </w:pPr>
      <w:r>
        <w:rPr>
          <w:rFonts w:hint="eastAsia" w:ascii="宋体" w:hAnsi="宋体" w:cs="宋体"/>
          <w:sz w:val="24"/>
        </w:rPr>
        <w:t>发包人向承包人预付工程款的时间和金额或占合同价款总额的比例：见第一部分协议书中第五条。</w:t>
      </w:r>
    </w:p>
    <w:p w14:paraId="27282A34">
      <w:pPr>
        <w:spacing w:line="360" w:lineRule="auto"/>
        <w:ind w:firstLine="240" w:firstLineChars="100"/>
        <w:rPr>
          <w:rFonts w:hint="eastAsia" w:ascii="宋体" w:hAnsi="宋体" w:cs="宋体"/>
          <w:sz w:val="24"/>
        </w:rPr>
      </w:pPr>
      <w:r>
        <w:rPr>
          <w:rFonts w:hint="eastAsia" w:ascii="宋体" w:hAnsi="宋体" w:cs="宋体"/>
          <w:sz w:val="24"/>
        </w:rPr>
        <w:t>25.工程量的确认</w:t>
      </w:r>
    </w:p>
    <w:p w14:paraId="4AE7C204">
      <w:pPr>
        <w:spacing w:line="360" w:lineRule="auto"/>
        <w:ind w:firstLine="240" w:firstLineChars="100"/>
        <w:rPr>
          <w:rFonts w:hint="eastAsia" w:ascii="宋体" w:hAnsi="宋体" w:cs="宋体"/>
          <w:sz w:val="24"/>
          <w:lang w:bidi="en-US"/>
        </w:rPr>
      </w:pPr>
      <w:r>
        <w:rPr>
          <w:rFonts w:hint="eastAsia" w:ascii="宋体" w:hAnsi="宋体" w:cs="宋体"/>
          <w:sz w:val="24"/>
          <w:lang w:bidi="en-US"/>
        </w:rPr>
        <w:t>25.1承包人每月25日前向工程师提交已完工程量的报告。工程师接到报告后7天内按设计图纸核实已完工程量（以下称计量），并在计量前24小时通知承包人，承包人为计量提供便利条件并派人参加。承包人收到通知后不参加计量，计量结果有效，作为工程价款支付的依据。</w:t>
      </w:r>
    </w:p>
    <w:p w14:paraId="380AE4FA">
      <w:pPr>
        <w:spacing w:line="360" w:lineRule="auto"/>
        <w:ind w:firstLine="240" w:firstLineChars="100"/>
        <w:rPr>
          <w:rFonts w:hint="eastAsia" w:ascii="宋体" w:hAnsi="宋体" w:cs="宋体"/>
          <w:sz w:val="24"/>
          <w:lang w:bidi="en-US"/>
        </w:rPr>
      </w:pPr>
      <w:r>
        <w:rPr>
          <w:rFonts w:hint="eastAsia" w:ascii="宋体" w:hAnsi="宋体" w:cs="宋体"/>
          <w:sz w:val="24"/>
          <w:lang w:bidi="en-US"/>
        </w:rPr>
        <w:t>25.2工程师收到承包人报告后应当及时进行计量，经承包人书面催告后仍未及时计量的，承包人报告中开列的工程量不视为被确认，不作为工程价款支付的依据。工程师不按约定时间通知承包人，致使承包人未能参加计量，计量结果无效。</w:t>
      </w:r>
    </w:p>
    <w:p w14:paraId="14FF1647">
      <w:pPr>
        <w:spacing w:line="360" w:lineRule="auto"/>
        <w:ind w:firstLine="240" w:firstLineChars="100"/>
        <w:rPr>
          <w:rFonts w:hint="eastAsia" w:ascii="宋体" w:hAnsi="宋体" w:cs="宋体"/>
          <w:sz w:val="24"/>
          <w:lang w:bidi="en-US"/>
        </w:rPr>
      </w:pPr>
      <w:r>
        <w:rPr>
          <w:rFonts w:hint="eastAsia" w:ascii="宋体" w:hAnsi="宋体" w:cs="宋体"/>
          <w:sz w:val="24"/>
          <w:lang w:bidi="en-US"/>
        </w:rPr>
        <w:t>25.3对承包人超出设计图纸范围和因承包人原因造成返工的工程量，工程师不予计量。</w:t>
      </w:r>
    </w:p>
    <w:p w14:paraId="190651E6">
      <w:pPr>
        <w:spacing w:line="360" w:lineRule="auto"/>
        <w:ind w:firstLine="240" w:firstLineChars="100"/>
        <w:rPr>
          <w:rFonts w:hint="eastAsia" w:ascii="宋体" w:hAnsi="宋体" w:cs="宋体"/>
          <w:sz w:val="24"/>
          <w:lang w:bidi="en-US"/>
        </w:rPr>
      </w:pPr>
      <w:r>
        <w:rPr>
          <w:rFonts w:hint="eastAsia" w:ascii="宋体" w:hAnsi="宋体" w:cs="宋体"/>
          <w:sz w:val="24"/>
          <w:lang w:bidi="en-US"/>
        </w:rPr>
        <w:t>26.工程款（进度款）支付</w:t>
      </w:r>
    </w:p>
    <w:p w14:paraId="2280AF8F">
      <w:pPr>
        <w:spacing w:line="360" w:lineRule="auto"/>
        <w:ind w:firstLine="240" w:firstLineChars="100"/>
        <w:rPr>
          <w:rFonts w:hint="eastAsia" w:ascii="宋体" w:hAnsi="宋体" w:cs="宋体"/>
          <w:sz w:val="24"/>
          <w:lang w:bidi="en-US"/>
        </w:rPr>
      </w:pPr>
      <w:r>
        <w:rPr>
          <w:rFonts w:hint="eastAsia" w:ascii="宋体" w:hAnsi="宋体" w:cs="宋体"/>
          <w:sz w:val="24"/>
          <w:lang w:bidi="en-US"/>
        </w:rPr>
        <w:t xml:space="preserve">发包人向承包人预付工程款的时间和金额或占合同价款总额的比例：见第一部分协议书中第五条。  </w:t>
      </w:r>
    </w:p>
    <w:p w14:paraId="3DDBD3F8">
      <w:pPr>
        <w:spacing w:line="360" w:lineRule="auto"/>
        <w:rPr>
          <w:rFonts w:hint="eastAsia" w:ascii="宋体" w:hAnsi="宋体" w:cs="宋体"/>
          <w:sz w:val="24"/>
        </w:rPr>
      </w:pPr>
      <w:r>
        <w:rPr>
          <w:rFonts w:hint="eastAsia" w:ascii="宋体" w:hAnsi="宋体" w:cs="宋体"/>
          <w:sz w:val="24"/>
        </w:rPr>
        <w:t>七、材料设备供应</w:t>
      </w:r>
    </w:p>
    <w:p w14:paraId="355FB4D3">
      <w:pPr>
        <w:spacing w:line="360" w:lineRule="auto"/>
        <w:ind w:firstLine="240" w:firstLineChars="100"/>
        <w:rPr>
          <w:rFonts w:hint="eastAsia" w:ascii="宋体" w:hAnsi="宋体" w:cs="宋体"/>
          <w:sz w:val="24"/>
          <w:lang w:bidi="en-US"/>
        </w:rPr>
      </w:pPr>
      <w:r>
        <w:rPr>
          <w:rFonts w:hint="eastAsia" w:ascii="宋体" w:hAnsi="宋体" w:cs="宋体"/>
          <w:sz w:val="24"/>
          <w:lang w:bidi="en-US"/>
        </w:rPr>
        <w:t>27.发包人无需供应材料设备，材料设备款已经含在合同价中。</w:t>
      </w:r>
    </w:p>
    <w:p w14:paraId="33A8D36D">
      <w:pPr>
        <w:spacing w:line="360" w:lineRule="auto"/>
        <w:ind w:firstLine="240" w:firstLineChars="100"/>
        <w:rPr>
          <w:rFonts w:hint="eastAsia" w:ascii="宋体" w:hAnsi="宋体" w:cs="宋体"/>
          <w:sz w:val="24"/>
          <w:lang w:bidi="en-US"/>
        </w:rPr>
      </w:pPr>
      <w:r>
        <w:rPr>
          <w:rFonts w:hint="eastAsia" w:ascii="宋体" w:hAnsi="宋体" w:cs="宋体"/>
          <w:sz w:val="24"/>
          <w:lang w:bidi="en-US"/>
        </w:rPr>
        <w:t>28.承包人采购材料设备</w:t>
      </w:r>
    </w:p>
    <w:p w14:paraId="6EC3CF17">
      <w:pPr>
        <w:spacing w:line="360" w:lineRule="auto"/>
        <w:ind w:firstLine="240" w:firstLineChars="100"/>
        <w:rPr>
          <w:rFonts w:hint="eastAsia" w:ascii="宋体" w:hAnsi="宋体" w:cs="宋体"/>
          <w:sz w:val="24"/>
          <w:lang w:bidi="en-US"/>
        </w:rPr>
      </w:pPr>
      <w:r>
        <w:rPr>
          <w:rFonts w:hint="eastAsia" w:ascii="宋体" w:hAnsi="宋体" w:cs="宋体"/>
          <w:sz w:val="24"/>
          <w:lang w:bidi="en-US"/>
        </w:rPr>
        <w:t>28.1承包人负责采购材料设备的，应按照招标及投标文件要求及设计和有关标准要求采购，并提供产品合格证明，对材料设备质量负责。承包人在材料设备到货前24小时通知工程师清点。</w:t>
      </w:r>
    </w:p>
    <w:p w14:paraId="68ECA508">
      <w:pPr>
        <w:spacing w:line="360" w:lineRule="auto"/>
        <w:ind w:firstLine="240" w:firstLineChars="100"/>
        <w:rPr>
          <w:rFonts w:hint="eastAsia" w:ascii="宋体" w:hAnsi="宋体" w:cs="宋体"/>
          <w:sz w:val="24"/>
          <w:lang w:bidi="en-US"/>
        </w:rPr>
      </w:pPr>
      <w:r>
        <w:rPr>
          <w:rFonts w:hint="eastAsia" w:ascii="宋体" w:hAnsi="宋体" w:cs="宋体"/>
          <w:sz w:val="24"/>
          <w:lang w:bidi="en-US"/>
        </w:rPr>
        <w:t>28.2承包人采购的材料设备与设计或标准要求不符时，承包人应按工程师要求的时间运出施工场地，重新采购符合要求的产品，承担由此发生的费用，由此延误的工期不予顺延。</w:t>
      </w:r>
    </w:p>
    <w:p w14:paraId="59841186">
      <w:pPr>
        <w:spacing w:line="360" w:lineRule="auto"/>
        <w:ind w:firstLine="240" w:firstLineChars="100"/>
        <w:rPr>
          <w:rFonts w:hint="eastAsia" w:ascii="宋体" w:hAnsi="宋体" w:cs="宋体"/>
          <w:sz w:val="24"/>
          <w:lang w:bidi="en-US"/>
        </w:rPr>
      </w:pPr>
      <w:r>
        <w:rPr>
          <w:rFonts w:hint="eastAsia" w:ascii="宋体" w:hAnsi="宋体" w:cs="宋体"/>
          <w:sz w:val="24"/>
          <w:lang w:bidi="en-US"/>
        </w:rPr>
        <w:t>28.3承包人采购的材料设备在使用前，承包人应按工程师的要求进行检验或试验，不合格的不得使用，检验或试验费用由承包人承担。</w:t>
      </w:r>
    </w:p>
    <w:p w14:paraId="3AA137EB">
      <w:pPr>
        <w:spacing w:line="360" w:lineRule="auto"/>
        <w:ind w:firstLine="240" w:firstLineChars="100"/>
        <w:rPr>
          <w:rFonts w:hint="eastAsia" w:ascii="宋体" w:hAnsi="宋体" w:cs="宋体"/>
          <w:sz w:val="24"/>
          <w:lang w:bidi="en-US"/>
        </w:rPr>
      </w:pPr>
      <w:r>
        <w:rPr>
          <w:rFonts w:hint="eastAsia" w:ascii="宋体" w:hAnsi="宋体" w:cs="宋体"/>
          <w:sz w:val="24"/>
          <w:lang w:bidi="en-US"/>
        </w:rPr>
        <w:t>28.4工程师发现承包人采购并使用不符合设计和标准要求的材料设备时，应要求承包人负责修复、拆除或重新采购，由承包人承担发生的费用，由此延误的工期不予顺延。</w:t>
      </w:r>
    </w:p>
    <w:p w14:paraId="55EAFDF9">
      <w:pPr>
        <w:spacing w:line="360" w:lineRule="auto"/>
        <w:ind w:firstLine="240" w:firstLineChars="100"/>
        <w:rPr>
          <w:rFonts w:hint="eastAsia" w:ascii="宋体" w:hAnsi="宋体" w:cs="宋体"/>
          <w:sz w:val="24"/>
          <w:lang w:bidi="en-US"/>
        </w:rPr>
      </w:pPr>
      <w:r>
        <w:rPr>
          <w:rFonts w:hint="eastAsia" w:ascii="宋体" w:hAnsi="宋体" w:cs="宋体"/>
          <w:sz w:val="24"/>
          <w:lang w:bidi="en-US"/>
        </w:rPr>
        <w:t>28.5承包人需要使用代用材料时，应经工程师认可后才能使用，由此增减的合同价款双方以书面形式议定。</w:t>
      </w:r>
    </w:p>
    <w:p w14:paraId="331E1DDD">
      <w:pPr>
        <w:spacing w:line="360" w:lineRule="auto"/>
        <w:ind w:firstLine="240" w:firstLineChars="100"/>
        <w:rPr>
          <w:rFonts w:hint="eastAsia" w:ascii="宋体" w:hAnsi="宋体" w:cs="宋体"/>
          <w:sz w:val="24"/>
          <w:lang w:bidi="en-US"/>
        </w:rPr>
      </w:pPr>
      <w:r>
        <w:rPr>
          <w:rFonts w:hint="eastAsia" w:ascii="宋体" w:hAnsi="宋体" w:cs="宋体"/>
          <w:sz w:val="24"/>
          <w:lang w:bidi="en-US"/>
        </w:rPr>
        <w:t>28.6由承包人采购的材料设备，发包人不得指定生产厂或供应商。</w:t>
      </w:r>
    </w:p>
    <w:p w14:paraId="256C6A0C">
      <w:pPr>
        <w:spacing w:line="360" w:lineRule="auto"/>
        <w:rPr>
          <w:rFonts w:hint="eastAsia" w:ascii="宋体" w:hAnsi="宋体" w:cs="宋体"/>
          <w:sz w:val="24"/>
        </w:rPr>
      </w:pPr>
      <w:r>
        <w:rPr>
          <w:rFonts w:hint="eastAsia" w:ascii="宋体" w:hAnsi="宋体" w:cs="宋体"/>
          <w:sz w:val="24"/>
        </w:rPr>
        <w:t>八、工程变更</w:t>
      </w:r>
    </w:p>
    <w:p w14:paraId="4B2D2221">
      <w:pPr>
        <w:spacing w:line="360" w:lineRule="auto"/>
        <w:ind w:firstLine="480" w:firstLineChars="200"/>
        <w:rPr>
          <w:rFonts w:hint="eastAsia" w:ascii="宋体" w:hAnsi="宋体" w:cs="宋体"/>
          <w:sz w:val="24"/>
        </w:rPr>
      </w:pPr>
      <w:r>
        <w:rPr>
          <w:rFonts w:hint="eastAsia" w:ascii="宋体" w:hAnsi="宋体" w:cs="宋体"/>
          <w:sz w:val="24"/>
          <w:u w:val="single"/>
        </w:rPr>
        <w:t>措施项目费按以下标准调整：按原中标价中措施项目费占工程量清单计价总额相应比例计算增加或减少。</w:t>
      </w:r>
    </w:p>
    <w:p w14:paraId="1D8328AD">
      <w:pPr>
        <w:spacing w:line="360" w:lineRule="auto"/>
        <w:ind w:firstLine="240" w:firstLineChars="100"/>
        <w:rPr>
          <w:rFonts w:hint="eastAsia" w:ascii="宋体" w:hAnsi="宋体" w:cs="宋体"/>
          <w:sz w:val="24"/>
          <w:lang w:bidi="en-US"/>
        </w:rPr>
      </w:pPr>
      <w:r>
        <w:rPr>
          <w:rFonts w:hint="eastAsia" w:ascii="宋体" w:hAnsi="宋体" w:cs="宋体"/>
          <w:sz w:val="24"/>
          <w:lang w:bidi="en-US"/>
        </w:rPr>
        <w:t>29.工程设计变更</w:t>
      </w:r>
    </w:p>
    <w:p w14:paraId="4BBC42C6">
      <w:pPr>
        <w:spacing w:line="360" w:lineRule="auto"/>
        <w:ind w:firstLine="240" w:firstLineChars="100"/>
        <w:rPr>
          <w:rFonts w:hint="eastAsia" w:ascii="宋体" w:hAnsi="宋体" w:cs="宋体"/>
          <w:sz w:val="24"/>
          <w:lang w:bidi="en-US"/>
        </w:rPr>
      </w:pPr>
      <w:r>
        <w:rPr>
          <w:rFonts w:hint="eastAsia" w:ascii="宋体" w:hAnsi="宋体" w:cs="宋体"/>
          <w:sz w:val="24"/>
          <w:lang w:bidi="en-US"/>
        </w:rPr>
        <w:t>29.1施工中发包人需对原工程设计进行变更，应提前14天以书面形式向承包人发出变更通知。变更超过原设计标准或批准的建设规模时，发包人应报规划管理部门和其他有关部门重新审查批准，并由原设计单位提供变更的相应图纸和说明。承包人按照工程师发出的变更通知及有关要求，进行下列需要的变更：</w:t>
      </w:r>
    </w:p>
    <w:p w14:paraId="105A7C2D">
      <w:pPr>
        <w:widowControl/>
        <w:numPr>
          <w:ilvl w:val="0"/>
          <w:numId w:val="23"/>
        </w:numPr>
        <w:spacing w:line="360" w:lineRule="auto"/>
        <w:contextualSpacing/>
        <w:jc w:val="left"/>
        <w:rPr>
          <w:rFonts w:hint="eastAsia" w:ascii="宋体" w:hAnsi="宋体" w:cs="宋体"/>
          <w:sz w:val="24"/>
          <w:lang w:bidi="en-US"/>
        </w:rPr>
      </w:pPr>
      <w:r>
        <w:rPr>
          <w:rFonts w:hint="eastAsia" w:ascii="宋体" w:hAnsi="宋体" w:cs="宋体"/>
          <w:sz w:val="24"/>
          <w:lang w:bidi="en-US"/>
        </w:rPr>
        <w:t>更改工程有关部分的标高、基线、位置和尺寸；</w:t>
      </w:r>
    </w:p>
    <w:p w14:paraId="7A5A8071">
      <w:pPr>
        <w:widowControl/>
        <w:numPr>
          <w:ilvl w:val="0"/>
          <w:numId w:val="23"/>
        </w:numPr>
        <w:spacing w:line="360" w:lineRule="auto"/>
        <w:contextualSpacing/>
        <w:jc w:val="left"/>
        <w:rPr>
          <w:rFonts w:hint="eastAsia" w:ascii="宋体" w:hAnsi="宋体" w:cs="宋体"/>
          <w:sz w:val="24"/>
          <w:lang w:bidi="en-US"/>
        </w:rPr>
      </w:pPr>
      <w:r>
        <w:rPr>
          <w:rFonts w:hint="eastAsia" w:ascii="宋体" w:hAnsi="宋体" w:cs="宋体"/>
          <w:sz w:val="24"/>
          <w:lang w:bidi="en-US"/>
        </w:rPr>
        <w:t>增减合同中约定的工程量；</w:t>
      </w:r>
    </w:p>
    <w:p w14:paraId="7CFE74CB">
      <w:pPr>
        <w:widowControl/>
        <w:numPr>
          <w:ilvl w:val="0"/>
          <w:numId w:val="23"/>
        </w:numPr>
        <w:spacing w:line="360" w:lineRule="auto"/>
        <w:contextualSpacing/>
        <w:jc w:val="left"/>
        <w:rPr>
          <w:rFonts w:hint="eastAsia" w:ascii="宋体" w:hAnsi="宋体" w:cs="宋体"/>
          <w:sz w:val="24"/>
          <w:lang w:bidi="en-US"/>
        </w:rPr>
      </w:pPr>
      <w:r>
        <w:rPr>
          <w:rFonts w:hint="eastAsia" w:ascii="宋体" w:hAnsi="宋体" w:cs="宋体"/>
          <w:sz w:val="24"/>
          <w:lang w:bidi="en-US"/>
        </w:rPr>
        <w:t>改变有关工程的施工时间和顺序；</w:t>
      </w:r>
    </w:p>
    <w:p w14:paraId="48D398CA">
      <w:pPr>
        <w:widowControl/>
        <w:numPr>
          <w:ilvl w:val="0"/>
          <w:numId w:val="23"/>
        </w:numPr>
        <w:spacing w:line="360" w:lineRule="auto"/>
        <w:contextualSpacing/>
        <w:jc w:val="left"/>
        <w:rPr>
          <w:rFonts w:hint="eastAsia" w:ascii="宋体" w:hAnsi="宋体" w:cs="宋体"/>
          <w:sz w:val="24"/>
          <w:lang w:bidi="en-US"/>
        </w:rPr>
      </w:pPr>
      <w:r>
        <w:rPr>
          <w:rFonts w:hint="eastAsia" w:ascii="宋体" w:hAnsi="宋体" w:cs="宋体"/>
          <w:sz w:val="24"/>
          <w:lang w:bidi="en-US"/>
        </w:rPr>
        <w:t>其他有关工程变更需要的附加工作。</w:t>
      </w:r>
    </w:p>
    <w:p w14:paraId="78995FC3">
      <w:pPr>
        <w:spacing w:line="360" w:lineRule="auto"/>
        <w:ind w:firstLine="480" w:firstLineChars="200"/>
        <w:rPr>
          <w:rFonts w:hint="eastAsia" w:ascii="宋体" w:hAnsi="宋体" w:cs="宋体"/>
          <w:sz w:val="24"/>
          <w:lang w:bidi="en-US"/>
        </w:rPr>
      </w:pPr>
      <w:r>
        <w:rPr>
          <w:rFonts w:hint="eastAsia" w:ascii="宋体" w:hAnsi="宋体" w:cs="宋体"/>
          <w:sz w:val="24"/>
          <w:lang w:bidi="en-US"/>
        </w:rPr>
        <w:t>因变更超过原设计标准或批准的建设规模导致合同价款的增减及造成的承包人损失，由发包人承担，延误的工期相应顺延。</w:t>
      </w:r>
    </w:p>
    <w:p w14:paraId="2EFBA8A3">
      <w:pPr>
        <w:spacing w:line="360" w:lineRule="auto"/>
        <w:ind w:firstLine="240" w:firstLineChars="100"/>
        <w:rPr>
          <w:rFonts w:hint="eastAsia" w:ascii="宋体" w:hAnsi="宋体" w:cs="宋体"/>
          <w:sz w:val="24"/>
          <w:lang w:bidi="en-US"/>
        </w:rPr>
      </w:pPr>
      <w:r>
        <w:rPr>
          <w:rFonts w:hint="eastAsia" w:ascii="宋体" w:hAnsi="宋体" w:cs="宋体"/>
          <w:sz w:val="24"/>
          <w:lang w:bidi="en-US"/>
        </w:rPr>
        <w:t>29.2施工中承包人不得对原工程设计进行变更。因承包人擅自变更设计发生的费用和由此导致发包人的直接损失，由承包人承担，延误的工期不予顺延。</w:t>
      </w:r>
    </w:p>
    <w:p w14:paraId="0781452B">
      <w:pPr>
        <w:spacing w:line="360" w:lineRule="auto"/>
        <w:ind w:firstLine="240" w:firstLineChars="100"/>
        <w:rPr>
          <w:rFonts w:hint="eastAsia" w:ascii="宋体" w:hAnsi="宋体" w:cs="宋体"/>
          <w:sz w:val="24"/>
          <w:lang w:bidi="en-US"/>
        </w:rPr>
      </w:pPr>
      <w:r>
        <w:rPr>
          <w:rFonts w:hint="eastAsia" w:ascii="宋体" w:hAnsi="宋体" w:cs="宋体"/>
          <w:sz w:val="24"/>
          <w:lang w:bidi="en-US"/>
        </w:rPr>
        <w:t>29.3承包人在施工中提出的合理化建议涉及到对设计图纸或施工组织设计的更改及对材料、设备的换用，须经工程师同意，未经同意擅自更改或换用时，承包人承担由此发生的费用，并赔偿发包人的有关损失，延误的工期不予顺延。</w:t>
      </w:r>
    </w:p>
    <w:p w14:paraId="05472ED5">
      <w:pPr>
        <w:spacing w:line="360" w:lineRule="auto"/>
        <w:ind w:firstLine="480" w:firstLineChars="200"/>
        <w:rPr>
          <w:rFonts w:hint="eastAsia" w:ascii="宋体" w:hAnsi="宋体" w:cs="宋体"/>
          <w:sz w:val="24"/>
          <w:lang w:bidi="en-US"/>
        </w:rPr>
      </w:pPr>
      <w:r>
        <w:rPr>
          <w:rFonts w:hint="eastAsia" w:ascii="宋体" w:hAnsi="宋体" w:cs="宋体"/>
          <w:sz w:val="24"/>
          <w:lang w:bidi="en-US"/>
        </w:rPr>
        <w:t>工程师同意采用承包人合理化建议，所发生的费用和获得的收益，发包人承包人另行约定分担或分享。</w:t>
      </w:r>
    </w:p>
    <w:p w14:paraId="16DC5B4D">
      <w:pPr>
        <w:spacing w:line="360" w:lineRule="auto"/>
        <w:ind w:firstLine="240" w:firstLineChars="100"/>
        <w:rPr>
          <w:rFonts w:hint="eastAsia" w:ascii="宋体" w:hAnsi="宋体" w:cs="宋体"/>
          <w:sz w:val="24"/>
          <w:lang w:bidi="en-US"/>
        </w:rPr>
      </w:pPr>
      <w:r>
        <w:rPr>
          <w:rFonts w:hint="eastAsia" w:ascii="宋体" w:hAnsi="宋体" w:cs="宋体"/>
          <w:sz w:val="24"/>
          <w:lang w:bidi="en-US"/>
        </w:rPr>
        <w:t>30.其他变更</w:t>
      </w:r>
    </w:p>
    <w:p w14:paraId="1EA75C1C">
      <w:pPr>
        <w:spacing w:line="360" w:lineRule="auto"/>
        <w:ind w:firstLine="480" w:firstLineChars="200"/>
        <w:rPr>
          <w:rFonts w:hint="eastAsia" w:ascii="宋体" w:hAnsi="宋体" w:cs="宋体"/>
          <w:sz w:val="24"/>
        </w:rPr>
      </w:pPr>
      <w:r>
        <w:rPr>
          <w:rFonts w:hint="eastAsia" w:ascii="宋体" w:hAnsi="宋体" w:cs="宋体"/>
          <w:sz w:val="24"/>
        </w:rPr>
        <w:t>合同履行中发包人要求变更工程质量标准及发生其他实质性变更，由双方协商解决。</w:t>
      </w:r>
    </w:p>
    <w:p w14:paraId="15856E6C">
      <w:pPr>
        <w:spacing w:line="360" w:lineRule="auto"/>
        <w:ind w:firstLine="240" w:firstLineChars="100"/>
        <w:rPr>
          <w:rFonts w:hint="eastAsia" w:ascii="宋体" w:hAnsi="宋体" w:cs="宋体"/>
          <w:sz w:val="24"/>
          <w:lang w:bidi="en-US"/>
        </w:rPr>
      </w:pPr>
      <w:r>
        <w:rPr>
          <w:rFonts w:hint="eastAsia" w:ascii="宋体" w:hAnsi="宋体" w:cs="宋体"/>
          <w:sz w:val="24"/>
          <w:lang w:bidi="en-US"/>
        </w:rPr>
        <w:t>31.确定变更价款</w:t>
      </w:r>
    </w:p>
    <w:p w14:paraId="3AE9ED51">
      <w:pPr>
        <w:spacing w:line="360" w:lineRule="auto"/>
        <w:ind w:firstLine="240" w:firstLineChars="100"/>
        <w:rPr>
          <w:rFonts w:hint="eastAsia" w:ascii="宋体" w:hAnsi="宋体" w:cs="宋体"/>
          <w:sz w:val="24"/>
          <w:lang w:bidi="en-US"/>
        </w:rPr>
      </w:pPr>
      <w:r>
        <w:rPr>
          <w:rFonts w:hint="eastAsia" w:ascii="宋体" w:hAnsi="宋体" w:cs="宋体"/>
          <w:sz w:val="24"/>
          <w:lang w:bidi="en-US"/>
        </w:rPr>
        <w:t>31.1承包人在工程变更确定后14天内，提出变更工程价款的报告，经工程师确认后调整合同价款。变更合同价款按下列方法进行：</w:t>
      </w:r>
    </w:p>
    <w:p w14:paraId="3B420C3A">
      <w:pPr>
        <w:widowControl/>
        <w:numPr>
          <w:ilvl w:val="0"/>
          <w:numId w:val="24"/>
        </w:numPr>
        <w:spacing w:line="360" w:lineRule="auto"/>
        <w:contextualSpacing/>
        <w:jc w:val="left"/>
        <w:rPr>
          <w:rFonts w:hint="eastAsia" w:ascii="宋体" w:hAnsi="宋体" w:cs="宋体"/>
          <w:sz w:val="24"/>
          <w:lang w:bidi="en-US"/>
        </w:rPr>
      </w:pPr>
      <w:r>
        <w:rPr>
          <w:rFonts w:hint="eastAsia" w:ascii="宋体" w:hAnsi="宋体" w:cs="宋体"/>
          <w:sz w:val="24"/>
          <w:lang w:bidi="en-US"/>
        </w:rPr>
        <w:t>合同中已有适用于变更工程的价格，按合同已有的价格变更合同价款；</w:t>
      </w:r>
    </w:p>
    <w:p w14:paraId="6FDBD1B4">
      <w:pPr>
        <w:widowControl/>
        <w:numPr>
          <w:ilvl w:val="0"/>
          <w:numId w:val="24"/>
        </w:numPr>
        <w:spacing w:line="360" w:lineRule="auto"/>
        <w:contextualSpacing/>
        <w:jc w:val="left"/>
        <w:rPr>
          <w:rFonts w:hint="eastAsia" w:ascii="宋体" w:hAnsi="宋体" w:cs="宋体"/>
          <w:sz w:val="24"/>
          <w:lang w:bidi="en-US"/>
        </w:rPr>
      </w:pPr>
      <w:r>
        <w:rPr>
          <w:rFonts w:hint="eastAsia" w:ascii="宋体" w:hAnsi="宋体" w:cs="宋体"/>
          <w:sz w:val="24"/>
          <w:lang w:bidi="en-US"/>
        </w:rPr>
        <w:t>合同中只有类似于变更工程的价格，可以参照类似价格变更合同价款；</w:t>
      </w:r>
    </w:p>
    <w:p w14:paraId="5F08CEEA">
      <w:pPr>
        <w:widowControl/>
        <w:numPr>
          <w:ilvl w:val="0"/>
          <w:numId w:val="24"/>
        </w:numPr>
        <w:spacing w:line="360" w:lineRule="auto"/>
        <w:contextualSpacing/>
        <w:jc w:val="left"/>
        <w:rPr>
          <w:rFonts w:hint="eastAsia" w:ascii="宋体" w:hAnsi="宋体" w:cs="宋体"/>
          <w:sz w:val="24"/>
          <w:lang w:bidi="en-US"/>
        </w:rPr>
      </w:pPr>
      <w:r>
        <w:rPr>
          <w:rFonts w:hint="eastAsia" w:ascii="宋体" w:hAnsi="宋体" w:cs="宋体"/>
          <w:sz w:val="24"/>
          <w:lang w:bidi="en-US"/>
        </w:rPr>
        <w:t>合同中没有适用或类似于变更工程的价格，由承包人提出适当的变更价格，经工程师确认后执行。</w:t>
      </w:r>
    </w:p>
    <w:p w14:paraId="6FF6CFD4">
      <w:pPr>
        <w:spacing w:line="360" w:lineRule="auto"/>
        <w:ind w:firstLine="240" w:firstLineChars="100"/>
        <w:rPr>
          <w:rFonts w:hint="eastAsia" w:ascii="宋体" w:hAnsi="宋体" w:cs="宋体"/>
          <w:sz w:val="24"/>
          <w:lang w:bidi="en-US"/>
        </w:rPr>
      </w:pPr>
      <w:r>
        <w:rPr>
          <w:rFonts w:hint="eastAsia" w:ascii="宋体" w:hAnsi="宋体" w:cs="宋体"/>
          <w:sz w:val="24"/>
          <w:lang w:bidi="en-US"/>
        </w:rPr>
        <w:t>31.2承包人在双方确定变更后14天内不向工程师提出增项变更工程价款报告时，视为该项变更不涉及合同价款的变更。</w:t>
      </w:r>
    </w:p>
    <w:p w14:paraId="6A8FFCA3">
      <w:pPr>
        <w:spacing w:line="360" w:lineRule="auto"/>
        <w:ind w:firstLine="240" w:firstLineChars="100"/>
        <w:rPr>
          <w:rFonts w:hint="eastAsia" w:ascii="宋体" w:hAnsi="宋体" w:cs="宋体"/>
          <w:sz w:val="24"/>
          <w:lang w:bidi="en-US"/>
        </w:rPr>
      </w:pPr>
      <w:r>
        <w:rPr>
          <w:rFonts w:hint="eastAsia" w:ascii="宋体" w:hAnsi="宋体" w:cs="宋体"/>
          <w:sz w:val="24"/>
          <w:lang w:bidi="en-US"/>
        </w:rPr>
        <w:t>31.3工程师应在收到变更工程价款报告之日起14天内予以确认，工程师经承包人书面催告后在合理的期限内无正当理由不确认时，不视为变更工程价款报告已被确认。</w:t>
      </w:r>
    </w:p>
    <w:p w14:paraId="30DBE689">
      <w:pPr>
        <w:spacing w:line="360" w:lineRule="auto"/>
        <w:ind w:firstLine="240" w:firstLineChars="100"/>
        <w:rPr>
          <w:rFonts w:hint="eastAsia" w:ascii="宋体" w:hAnsi="宋体" w:cs="宋体"/>
          <w:sz w:val="24"/>
          <w:lang w:bidi="en-US"/>
        </w:rPr>
      </w:pPr>
      <w:r>
        <w:rPr>
          <w:rFonts w:hint="eastAsia" w:ascii="宋体" w:hAnsi="宋体" w:cs="宋体"/>
          <w:sz w:val="24"/>
          <w:lang w:bidi="en-US"/>
        </w:rPr>
        <w:t>31.4工程师不同意承包人提出的变更价款，按本合同条款第37条关于争议的约定处理。</w:t>
      </w:r>
    </w:p>
    <w:p w14:paraId="7F27F021">
      <w:pPr>
        <w:spacing w:line="360" w:lineRule="auto"/>
        <w:ind w:firstLine="240" w:firstLineChars="100"/>
        <w:rPr>
          <w:rFonts w:hint="eastAsia" w:ascii="宋体" w:hAnsi="宋体" w:cs="宋体"/>
          <w:sz w:val="24"/>
          <w:lang w:bidi="en-US"/>
        </w:rPr>
      </w:pPr>
      <w:r>
        <w:rPr>
          <w:rFonts w:hint="eastAsia" w:ascii="宋体" w:hAnsi="宋体" w:cs="宋体"/>
          <w:sz w:val="24"/>
          <w:lang w:bidi="en-US"/>
        </w:rPr>
        <w:t>31.5工程师确认增加的工程变更价款作为追加合同价款，与工程款同期支付。</w:t>
      </w:r>
    </w:p>
    <w:p w14:paraId="3A342470">
      <w:pPr>
        <w:spacing w:line="360" w:lineRule="auto"/>
        <w:ind w:firstLine="240" w:firstLineChars="100"/>
        <w:rPr>
          <w:rFonts w:hint="eastAsia" w:ascii="宋体" w:hAnsi="宋体" w:cs="宋体"/>
          <w:sz w:val="24"/>
          <w:lang w:bidi="en-US"/>
        </w:rPr>
      </w:pPr>
      <w:r>
        <w:rPr>
          <w:rFonts w:hint="eastAsia" w:ascii="宋体" w:hAnsi="宋体" w:cs="宋体"/>
          <w:sz w:val="24"/>
          <w:lang w:bidi="en-US"/>
        </w:rPr>
        <w:t>31.6因承包人自身原因导致的工程增项变更，承包人无权要求追加合同价款。</w:t>
      </w:r>
    </w:p>
    <w:p w14:paraId="7D66BFAA">
      <w:pPr>
        <w:spacing w:line="360" w:lineRule="auto"/>
        <w:rPr>
          <w:rFonts w:hint="eastAsia" w:ascii="宋体" w:hAnsi="宋体" w:cs="宋体"/>
          <w:sz w:val="24"/>
        </w:rPr>
      </w:pPr>
      <w:r>
        <w:rPr>
          <w:rFonts w:hint="eastAsia" w:ascii="宋体" w:hAnsi="宋体" w:cs="宋体"/>
          <w:sz w:val="24"/>
        </w:rPr>
        <w:t>九、竣工验收与结算</w:t>
      </w:r>
    </w:p>
    <w:p w14:paraId="69D3DAEF">
      <w:pPr>
        <w:spacing w:line="360" w:lineRule="auto"/>
        <w:ind w:firstLine="240" w:firstLineChars="100"/>
        <w:rPr>
          <w:rFonts w:hint="eastAsia" w:ascii="宋体" w:hAnsi="宋体" w:cs="宋体"/>
          <w:sz w:val="24"/>
        </w:rPr>
      </w:pPr>
      <w:r>
        <w:rPr>
          <w:rFonts w:hint="eastAsia" w:ascii="宋体" w:hAnsi="宋体" w:cs="宋体"/>
          <w:sz w:val="24"/>
        </w:rPr>
        <w:t>32.竣工验收</w:t>
      </w:r>
    </w:p>
    <w:p w14:paraId="7F82FE87">
      <w:pPr>
        <w:spacing w:line="360" w:lineRule="auto"/>
        <w:ind w:firstLine="480"/>
        <w:rPr>
          <w:rFonts w:hint="eastAsia" w:ascii="宋体" w:hAnsi="宋体" w:cs="宋体"/>
          <w:sz w:val="24"/>
          <w:u w:val="single"/>
        </w:rPr>
      </w:pPr>
      <w:r>
        <w:rPr>
          <w:rFonts w:hint="eastAsia" w:ascii="宋体" w:hAnsi="宋体" w:cs="宋体"/>
          <w:sz w:val="24"/>
        </w:rPr>
        <w:t>32</w:t>
      </w:r>
      <w:r>
        <w:rPr>
          <w:rFonts w:hint="eastAsia" w:ascii="宋体" w:hAnsi="宋体" w:cs="宋体"/>
          <w:sz w:val="24"/>
          <w:lang w:bidi="en-US"/>
        </w:rPr>
        <w:t>.1工程具备竣工验收条件，承包人按国家工程竣工验收有关规定，向发包人提供完整竣工资料及竣工验收报告。双方约定由承包人提供竣工图的，应当在合同条款内约定提供的日期和份数。具体是：</w:t>
      </w:r>
      <w:r>
        <w:rPr>
          <w:rFonts w:hint="eastAsia" w:ascii="宋体" w:hAnsi="宋体" w:cs="宋体"/>
          <w:sz w:val="24"/>
          <w:u w:val="single"/>
          <w:lang w:bidi="en-US"/>
        </w:rPr>
        <w:t>竣工验收后一个月内，交竣工图及完整资料文件六套。工程竣工验收前，资料必须通过质检站备案要求，按城建部门要求做好资料的归档工作。经发包人代表、工程监理组织验收认为符合合同规定的质量标准，遗留问题整改完毕，且竣工资料交付后，承包人在一个月内编制工程结算书，报发包人代表。</w:t>
      </w:r>
    </w:p>
    <w:p w14:paraId="5F6B7CF9">
      <w:pPr>
        <w:spacing w:line="360" w:lineRule="auto"/>
        <w:ind w:firstLine="240" w:firstLineChars="100"/>
        <w:rPr>
          <w:rFonts w:hint="eastAsia" w:ascii="宋体" w:hAnsi="宋体" w:cs="宋体"/>
          <w:sz w:val="24"/>
          <w:lang w:bidi="en-US"/>
        </w:rPr>
      </w:pPr>
      <w:r>
        <w:rPr>
          <w:rFonts w:hint="eastAsia" w:ascii="宋体" w:hAnsi="宋体" w:cs="宋体"/>
          <w:sz w:val="24"/>
          <w:lang w:bidi="en-US"/>
        </w:rPr>
        <w:t>32.2发包人收到竣工验收报告后合理期限内组织有关单位验收，并在验收后及时给予认可或提出修改意见。承包人按要求修改，并承担由自身原因造成修改的费用。</w:t>
      </w:r>
    </w:p>
    <w:p w14:paraId="39A64715">
      <w:pPr>
        <w:spacing w:line="360" w:lineRule="auto"/>
        <w:ind w:firstLine="240" w:firstLineChars="100"/>
        <w:rPr>
          <w:rFonts w:hint="eastAsia" w:ascii="宋体" w:hAnsi="宋体" w:cs="宋体"/>
          <w:sz w:val="24"/>
          <w:lang w:bidi="en-US"/>
        </w:rPr>
      </w:pPr>
      <w:r>
        <w:rPr>
          <w:rFonts w:hint="eastAsia" w:ascii="宋体" w:hAnsi="宋体" w:cs="宋体"/>
          <w:sz w:val="24"/>
          <w:lang w:bidi="en-US"/>
        </w:rPr>
        <w:t>32.3发包人收到承包人送交的竣工验收报告后28天内不组织验收，或验收后14天内不提出修改意见，承包人有义务书面催告发包人在合理的期限验收。</w:t>
      </w:r>
    </w:p>
    <w:p w14:paraId="3B01B650">
      <w:pPr>
        <w:spacing w:line="360" w:lineRule="auto"/>
        <w:ind w:firstLine="240" w:firstLineChars="100"/>
        <w:rPr>
          <w:rFonts w:hint="eastAsia" w:ascii="宋体" w:hAnsi="宋体" w:cs="宋体"/>
          <w:sz w:val="24"/>
          <w:lang w:bidi="en-US"/>
        </w:rPr>
      </w:pPr>
      <w:r>
        <w:rPr>
          <w:rFonts w:hint="eastAsia" w:ascii="宋体" w:hAnsi="宋体" w:cs="宋体"/>
          <w:sz w:val="24"/>
          <w:lang w:bidi="en-US"/>
        </w:rPr>
        <w:t>32.4工程竣工验收通过，承包人送交竣工验收报告的日期为实际竣工日期。工程按发包人要求修改后通过竣工验收的，实际竣工日期为承包人修改后提请发包人验收的日期。</w:t>
      </w:r>
    </w:p>
    <w:p w14:paraId="4BBBF20E">
      <w:pPr>
        <w:spacing w:line="360" w:lineRule="auto"/>
        <w:ind w:firstLine="240" w:firstLineChars="100"/>
        <w:rPr>
          <w:rFonts w:hint="eastAsia" w:ascii="宋体" w:hAnsi="宋体" w:cs="宋体"/>
          <w:sz w:val="24"/>
          <w:lang w:bidi="en-US"/>
        </w:rPr>
      </w:pPr>
      <w:r>
        <w:rPr>
          <w:rFonts w:hint="eastAsia" w:ascii="宋体" w:hAnsi="宋体" w:cs="宋体"/>
          <w:sz w:val="24"/>
          <w:lang w:bidi="en-US"/>
        </w:rPr>
        <w:t>32.5发包人收到承包人竣工验收报告后未按照32.3条款执行，不承担工程保管及一切意外责任。</w:t>
      </w:r>
    </w:p>
    <w:p w14:paraId="0441D882">
      <w:pPr>
        <w:spacing w:line="360" w:lineRule="auto"/>
        <w:ind w:firstLine="240" w:firstLineChars="100"/>
        <w:rPr>
          <w:rFonts w:hint="eastAsia" w:ascii="宋体" w:hAnsi="宋体" w:cs="宋体"/>
          <w:sz w:val="24"/>
          <w:lang w:bidi="en-US"/>
        </w:rPr>
      </w:pPr>
      <w:r>
        <w:rPr>
          <w:rFonts w:hint="eastAsia" w:ascii="宋体" w:hAnsi="宋体" w:cs="宋体"/>
          <w:sz w:val="24"/>
          <w:lang w:bidi="en-US"/>
        </w:rPr>
        <w:t>32.6中间交工工程的范围和竣工时间，双方在合同条款内约定，其验收程序按本合同条款32.1款至32.4款办理。</w:t>
      </w:r>
    </w:p>
    <w:p w14:paraId="6D1BA966">
      <w:pPr>
        <w:spacing w:line="360" w:lineRule="auto"/>
        <w:ind w:firstLine="240" w:firstLineChars="100"/>
        <w:rPr>
          <w:rFonts w:hint="eastAsia" w:ascii="宋体" w:hAnsi="宋体" w:cs="宋体"/>
          <w:sz w:val="24"/>
          <w:lang w:bidi="en-US"/>
        </w:rPr>
      </w:pPr>
      <w:r>
        <w:rPr>
          <w:rFonts w:hint="eastAsia" w:ascii="宋体" w:hAnsi="宋体" w:cs="宋体"/>
          <w:sz w:val="24"/>
          <w:lang w:bidi="en-US"/>
        </w:rPr>
        <w:t>32.7因特殊原因，发包人要求部分单位工程或工程部位甩项竣工的，双方另行签订甩项竣工协议，明确双方责任和工程价款的支付方法。</w:t>
      </w:r>
    </w:p>
    <w:p w14:paraId="593E9468">
      <w:pPr>
        <w:spacing w:line="360" w:lineRule="auto"/>
        <w:ind w:firstLine="240" w:firstLineChars="100"/>
        <w:rPr>
          <w:rFonts w:hint="eastAsia" w:ascii="宋体" w:hAnsi="宋体" w:cs="宋体"/>
          <w:sz w:val="24"/>
          <w:lang w:bidi="en-US"/>
        </w:rPr>
      </w:pPr>
      <w:r>
        <w:rPr>
          <w:rFonts w:hint="eastAsia" w:ascii="宋体" w:hAnsi="宋体" w:cs="宋体"/>
          <w:sz w:val="24"/>
          <w:lang w:bidi="en-US"/>
        </w:rPr>
        <w:t>32.8工程未经竣工验收或竣工验收未通过的，发包人不得使用。发包人强行使用时，由此发生的质量问题及其他问题，由发包人承担责任。</w:t>
      </w:r>
    </w:p>
    <w:p w14:paraId="50D0386A">
      <w:pPr>
        <w:spacing w:line="360" w:lineRule="auto"/>
        <w:ind w:firstLine="240" w:firstLineChars="100"/>
        <w:rPr>
          <w:rFonts w:hint="eastAsia" w:ascii="宋体" w:hAnsi="宋体" w:cs="宋体"/>
          <w:sz w:val="24"/>
          <w:lang w:bidi="en-US"/>
        </w:rPr>
      </w:pPr>
      <w:r>
        <w:rPr>
          <w:rFonts w:hint="eastAsia" w:ascii="宋体" w:hAnsi="宋体" w:cs="宋体"/>
          <w:sz w:val="24"/>
          <w:lang w:bidi="en-US"/>
        </w:rPr>
        <w:t>33.竣工结算</w:t>
      </w:r>
    </w:p>
    <w:p w14:paraId="5F112428">
      <w:pPr>
        <w:spacing w:line="360" w:lineRule="auto"/>
        <w:ind w:firstLine="240" w:firstLineChars="100"/>
        <w:rPr>
          <w:rFonts w:hint="eastAsia" w:ascii="宋体" w:hAnsi="宋体" w:cs="宋体"/>
          <w:sz w:val="24"/>
          <w:lang w:bidi="en-US"/>
        </w:rPr>
      </w:pPr>
      <w:r>
        <w:rPr>
          <w:rFonts w:hint="eastAsia" w:ascii="宋体" w:hAnsi="宋体" w:cs="宋体"/>
          <w:sz w:val="24"/>
          <w:lang w:bidi="en-US"/>
        </w:rPr>
        <w:t>33.1工程竣工验收报告经发包人认可后28天内，承包人向发包人递交竣工结算报告及完整的结算资料，双方按照协议书约定的合同价款及合同条款约定的合同价款调整内容，进行工程竣工结算。</w:t>
      </w:r>
    </w:p>
    <w:p w14:paraId="2FA4F0B8">
      <w:pPr>
        <w:spacing w:line="360" w:lineRule="auto"/>
        <w:ind w:firstLine="240" w:firstLineChars="100"/>
        <w:rPr>
          <w:rFonts w:hint="eastAsia" w:ascii="宋体" w:hAnsi="宋体" w:cs="宋体"/>
          <w:sz w:val="24"/>
          <w:lang w:bidi="en-US"/>
        </w:rPr>
      </w:pPr>
      <w:r>
        <w:rPr>
          <w:rFonts w:hint="eastAsia" w:ascii="宋体" w:hAnsi="宋体" w:cs="宋体"/>
          <w:sz w:val="24"/>
          <w:lang w:bidi="en-US"/>
        </w:rPr>
        <w:t>33.2发包人收到承包人递交的竣工结算报告及结算资料后28天内进行核实，给予确认或者提出修改意见。发包人确认竣工结算报告后通知经办银行向承包人支付工程竣工结算价款。承包人不得以未收到竣工结算价款而拒绝将竣工工程交付发包人。</w:t>
      </w:r>
    </w:p>
    <w:p w14:paraId="65B382AE">
      <w:pPr>
        <w:spacing w:line="360" w:lineRule="auto"/>
        <w:ind w:firstLine="240" w:firstLineChars="100"/>
        <w:rPr>
          <w:rFonts w:hint="eastAsia" w:ascii="宋体" w:hAnsi="宋体" w:cs="宋体"/>
          <w:sz w:val="24"/>
          <w:lang w:bidi="en-US"/>
        </w:rPr>
      </w:pPr>
      <w:r>
        <w:rPr>
          <w:rFonts w:hint="eastAsia" w:ascii="宋体" w:hAnsi="宋体" w:cs="宋体"/>
          <w:sz w:val="24"/>
          <w:lang w:bidi="en-US"/>
        </w:rPr>
        <w:t>33.3 发包人收到竣工结算报告及结算资料后28天内未进行结算并且不支付工程竣工结算价款，双方按照北京高级人民法院《关于审理建设工程施工合同纠纷案件若干疑难问题的解答》第14条规定执行。</w:t>
      </w:r>
    </w:p>
    <w:p w14:paraId="32A94420">
      <w:pPr>
        <w:spacing w:line="360" w:lineRule="auto"/>
        <w:ind w:firstLine="240" w:firstLineChars="100"/>
        <w:rPr>
          <w:rFonts w:hint="eastAsia" w:ascii="宋体" w:hAnsi="宋体" w:cs="宋体"/>
          <w:sz w:val="24"/>
          <w:lang w:bidi="en-US"/>
        </w:rPr>
      </w:pPr>
      <w:r>
        <w:rPr>
          <w:rFonts w:hint="eastAsia" w:ascii="宋体" w:hAnsi="宋体" w:cs="宋体"/>
          <w:sz w:val="24"/>
          <w:lang w:bidi="en-US"/>
        </w:rPr>
        <w:t>33.4发包人收到竣工结算报告及结算资料后28天内不予以结算的，承包人可以催告发包人及时确认结算并且支付结算价款。</w:t>
      </w:r>
    </w:p>
    <w:p w14:paraId="22A73D38">
      <w:pPr>
        <w:spacing w:line="360" w:lineRule="auto"/>
        <w:ind w:firstLine="240" w:firstLineChars="100"/>
        <w:rPr>
          <w:rFonts w:hint="eastAsia" w:ascii="宋体" w:hAnsi="宋体" w:cs="宋体"/>
          <w:sz w:val="24"/>
          <w:lang w:bidi="en-US"/>
        </w:rPr>
      </w:pPr>
      <w:r>
        <w:rPr>
          <w:rFonts w:hint="eastAsia" w:ascii="宋体" w:hAnsi="宋体" w:cs="宋体"/>
          <w:sz w:val="24"/>
          <w:lang w:bidi="en-US"/>
        </w:rPr>
        <w:t>33.5工程竣工验收报告经发包人认可后28天内，承包人未能向发包人递交竣工结算报告及完整的结算资料，造成工程竣工结算不能正常进行或工程竣工结算价款不能及时支付，发包人要求交付工程的，承包人应当交付；发包人不要求交付工程的，承包人承担保管责任。</w:t>
      </w:r>
    </w:p>
    <w:p w14:paraId="04E44CA9">
      <w:pPr>
        <w:spacing w:line="360" w:lineRule="auto"/>
        <w:ind w:firstLine="240" w:firstLineChars="100"/>
        <w:rPr>
          <w:rFonts w:hint="eastAsia" w:ascii="宋体" w:hAnsi="宋体" w:cs="宋体"/>
          <w:sz w:val="24"/>
          <w:lang w:bidi="en-US"/>
        </w:rPr>
      </w:pPr>
      <w:r>
        <w:rPr>
          <w:rFonts w:hint="eastAsia" w:ascii="宋体" w:hAnsi="宋体" w:cs="宋体"/>
          <w:sz w:val="24"/>
          <w:lang w:bidi="en-US"/>
        </w:rPr>
        <w:t>33.6发包人承包人对工程竣工结算价款发生争议时，按本合同条款第37条关于争议的约定处理。</w:t>
      </w:r>
    </w:p>
    <w:p w14:paraId="455DB587">
      <w:pPr>
        <w:spacing w:line="360" w:lineRule="auto"/>
        <w:ind w:firstLine="240" w:firstLineChars="100"/>
        <w:rPr>
          <w:rFonts w:hint="eastAsia" w:ascii="宋体" w:hAnsi="宋体" w:cs="宋体"/>
          <w:sz w:val="24"/>
          <w:lang w:bidi="en-US"/>
        </w:rPr>
      </w:pPr>
      <w:r>
        <w:rPr>
          <w:rFonts w:hint="eastAsia" w:ascii="宋体" w:hAnsi="宋体" w:cs="宋体"/>
          <w:sz w:val="24"/>
          <w:lang w:bidi="en-US"/>
        </w:rPr>
        <w:t>34.质量保修</w:t>
      </w:r>
    </w:p>
    <w:p w14:paraId="3709D67B">
      <w:pPr>
        <w:spacing w:line="360" w:lineRule="auto"/>
        <w:ind w:firstLine="240" w:firstLineChars="100"/>
        <w:rPr>
          <w:rFonts w:hint="eastAsia" w:ascii="宋体" w:hAnsi="宋体" w:cs="宋体"/>
          <w:sz w:val="24"/>
          <w:lang w:bidi="en-US"/>
        </w:rPr>
      </w:pPr>
      <w:r>
        <w:rPr>
          <w:rFonts w:hint="eastAsia" w:ascii="宋体" w:hAnsi="宋体" w:cs="宋体"/>
          <w:sz w:val="24"/>
          <w:lang w:bidi="en-US"/>
        </w:rPr>
        <w:t>34.1承包人应按法律、行政法规或国家关于工程质量保修的有关规定，对交付发包人使用的工程在质量保修期内承担质量保修责任。</w:t>
      </w:r>
    </w:p>
    <w:p w14:paraId="0F760FBE">
      <w:pPr>
        <w:spacing w:line="360" w:lineRule="auto"/>
        <w:ind w:firstLine="240" w:firstLineChars="100"/>
        <w:rPr>
          <w:rFonts w:hint="eastAsia" w:ascii="宋体" w:hAnsi="宋体" w:cs="宋体"/>
          <w:sz w:val="24"/>
          <w:lang w:bidi="en-US"/>
        </w:rPr>
      </w:pPr>
      <w:r>
        <w:rPr>
          <w:rFonts w:hint="eastAsia" w:ascii="宋体" w:hAnsi="宋体" w:cs="宋体"/>
          <w:sz w:val="24"/>
          <w:lang w:bidi="en-US"/>
        </w:rPr>
        <w:t>34.2质量保修工作的实施。承包人应在工程竣工验收之前，与发包人签订质量保修书，作为本合同附件。</w:t>
      </w:r>
    </w:p>
    <w:p w14:paraId="3F46A472">
      <w:pPr>
        <w:spacing w:line="360" w:lineRule="auto"/>
        <w:ind w:firstLine="240" w:firstLineChars="100"/>
        <w:rPr>
          <w:rFonts w:hint="eastAsia" w:ascii="宋体" w:hAnsi="宋体" w:cs="宋体"/>
          <w:sz w:val="24"/>
          <w:lang w:bidi="en-US"/>
        </w:rPr>
      </w:pPr>
      <w:r>
        <w:rPr>
          <w:rFonts w:hint="eastAsia" w:ascii="宋体" w:hAnsi="宋体" w:cs="宋体"/>
          <w:sz w:val="24"/>
          <w:lang w:bidi="en-US"/>
        </w:rPr>
        <w:t>34.3质量保修书的主要内容包括：</w:t>
      </w:r>
    </w:p>
    <w:p w14:paraId="141F7AA4">
      <w:pPr>
        <w:widowControl/>
        <w:numPr>
          <w:ilvl w:val="0"/>
          <w:numId w:val="25"/>
        </w:numPr>
        <w:spacing w:line="360" w:lineRule="auto"/>
        <w:contextualSpacing/>
        <w:jc w:val="left"/>
        <w:rPr>
          <w:rFonts w:hint="eastAsia" w:ascii="宋体" w:hAnsi="宋体" w:cs="宋体"/>
          <w:sz w:val="24"/>
          <w:lang w:bidi="en-US"/>
        </w:rPr>
      </w:pPr>
      <w:r>
        <w:rPr>
          <w:rFonts w:hint="eastAsia" w:ascii="宋体" w:hAnsi="宋体" w:cs="宋体"/>
          <w:sz w:val="24"/>
          <w:lang w:bidi="en-US"/>
        </w:rPr>
        <w:t>质量保修项目内容及范围；</w:t>
      </w:r>
    </w:p>
    <w:p w14:paraId="16B09529">
      <w:pPr>
        <w:widowControl/>
        <w:numPr>
          <w:ilvl w:val="0"/>
          <w:numId w:val="25"/>
        </w:numPr>
        <w:spacing w:line="360" w:lineRule="auto"/>
        <w:contextualSpacing/>
        <w:jc w:val="left"/>
        <w:rPr>
          <w:rFonts w:hint="eastAsia" w:ascii="宋体" w:hAnsi="宋体" w:cs="宋体"/>
          <w:sz w:val="24"/>
          <w:lang w:eastAsia="en-US" w:bidi="en-US"/>
        </w:rPr>
      </w:pPr>
      <w:r>
        <w:rPr>
          <w:rFonts w:hint="eastAsia" w:ascii="宋体" w:hAnsi="宋体" w:cs="宋体"/>
          <w:sz w:val="24"/>
          <w:lang w:eastAsia="en-US" w:bidi="en-US"/>
        </w:rPr>
        <w:t>质理保修期；</w:t>
      </w:r>
    </w:p>
    <w:p w14:paraId="0F57067C">
      <w:pPr>
        <w:widowControl/>
        <w:numPr>
          <w:ilvl w:val="0"/>
          <w:numId w:val="25"/>
        </w:numPr>
        <w:spacing w:line="360" w:lineRule="auto"/>
        <w:contextualSpacing/>
        <w:jc w:val="left"/>
        <w:rPr>
          <w:rFonts w:hint="eastAsia" w:ascii="宋体" w:hAnsi="宋体" w:cs="宋体"/>
          <w:sz w:val="24"/>
          <w:lang w:eastAsia="en-US" w:bidi="en-US"/>
        </w:rPr>
      </w:pPr>
      <w:r>
        <w:rPr>
          <w:rFonts w:hint="eastAsia" w:ascii="宋体" w:hAnsi="宋体" w:cs="宋体"/>
          <w:sz w:val="24"/>
          <w:lang w:eastAsia="en-US" w:bidi="en-US"/>
        </w:rPr>
        <w:t>质量保修责任；</w:t>
      </w:r>
    </w:p>
    <w:p w14:paraId="18A08C8E">
      <w:pPr>
        <w:widowControl/>
        <w:numPr>
          <w:ilvl w:val="0"/>
          <w:numId w:val="25"/>
        </w:numPr>
        <w:spacing w:line="360" w:lineRule="auto"/>
        <w:contextualSpacing/>
        <w:jc w:val="left"/>
        <w:rPr>
          <w:rFonts w:hint="eastAsia" w:ascii="宋体" w:hAnsi="宋体" w:cs="宋体"/>
          <w:sz w:val="24"/>
          <w:lang w:bidi="en-US"/>
        </w:rPr>
      </w:pPr>
      <w:r>
        <w:rPr>
          <w:rFonts w:hint="eastAsia" w:ascii="宋体" w:hAnsi="宋体" w:cs="宋体"/>
          <w:sz w:val="24"/>
          <w:lang w:bidi="en-US"/>
        </w:rPr>
        <w:t>质量保修金的支付方法。</w:t>
      </w:r>
    </w:p>
    <w:p w14:paraId="623CDE54">
      <w:pPr>
        <w:spacing w:line="360" w:lineRule="auto"/>
        <w:rPr>
          <w:rFonts w:hint="eastAsia" w:ascii="宋体" w:hAnsi="宋体" w:cs="宋体"/>
          <w:sz w:val="24"/>
        </w:rPr>
      </w:pPr>
      <w:r>
        <w:rPr>
          <w:rFonts w:hint="eastAsia" w:ascii="宋体" w:hAnsi="宋体" w:cs="宋体"/>
          <w:sz w:val="24"/>
        </w:rPr>
        <w:t>十、违约、索赔和争议</w:t>
      </w:r>
    </w:p>
    <w:p w14:paraId="542A25F0">
      <w:pPr>
        <w:spacing w:line="360" w:lineRule="auto"/>
        <w:ind w:firstLine="240" w:firstLineChars="100"/>
        <w:rPr>
          <w:rFonts w:hint="eastAsia" w:ascii="宋体" w:hAnsi="宋体" w:cs="宋体"/>
          <w:sz w:val="24"/>
          <w:lang w:bidi="en-US"/>
        </w:rPr>
      </w:pPr>
      <w:r>
        <w:rPr>
          <w:rFonts w:hint="eastAsia" w:ascii="宋体" w:hAnsi="宋体" w:cs="宋体"/>
          <w:sz w:val="24"/>
          <w:lang w:bidi="en-US"/>
        </w:rPr>
        <w:t>35.违约</w:t>
      </w:r>
    </w:p>
    <w:p w14:paraId="6FFE57D4">
      <w:pPr>
        <w:spacing w:line="360" w:lineRule="auto"/>
        <w:ind w:firstLine="240" w:firstLineChars="100"/>
        <w:rPr>
          <w:rFonts w:hint="eastAsia" w:ascii="宋体" w:hAnsi="宋体" w:cs="宋体"/>
          <w:sz w:val="24"/>
          <w:lang w:bidi="en-US"/>
        </w:rPr>
      </w:pPr>
      <w:r>
        <w:rPr>
          <w:rFonts w:hint="eastAsia" w:ascii="宋体" w:hAnsi="宋体" w:cs="宋体"/>
          <w:sz w:val="24"/>
          <w:lang w:bidi="en-US"/>
        </w:rPr>
        <w:t>35.1承包人违约。当发生下列情况时：</w:t>
      </w:r>
    </w:p>
    <w:p w14:paraId="0B7C5296">
      <w:pPr>
        <w:widowControl/>
        <w:numPr>
          <w:ilvl w:val="0"/>
          <w:numId w:val="26"/>
        </w:numPr>
        <w:spacing w:line="360" w:lineRule="auto"/>
        <w:contextualSpacing/>
        <w:jc w:val="left"/>
        <w:rPr>
          <w:rFonts w:hint="eastAsia" w:ascii="宋体" w:hAnsi="宋体" w:cs="宋体"/>
          <w:sz w:val="24"/>
          <w:lang w:bidi="en-US"/>
        </w:rPr>
      </w:pPr>
      <w:r>
        <w:rPr>
          <w:rFonts w:hint="eastAsia" w:ascii="宋体" w:hAnsi="宋体" w:cs="宋体"/>
          <w:sz w:val="24"/>
          <w:lang w:bidi="en-US"/>
        </w:rPr>
        <w:t>本合同条款第14.2款约定的因承包人原因不能按照协议书约定的竣工日期或工程师同意顺延的工期竣工；</w:t>
      </w:r>
    </w:p>
    <w:p w14:paraId="3B78EDA1">
      <w:pPr>
        <w:widowControl/>
        <w:numPr>
          <w:ilvl w:val="0"/>
          <w:numId w:val="26"/>
        </w:numPr>
        <w:spacing w:line="360" w:lineRule="auto"/>
        <w:contextualSpacing/>
        <w:jc w:val="left"/>
        <w:rPr>
          <w:rFonts w:hint="eastAsia" w:ascii="宋体" w:hAnsi="宋体" w:cs="宋体"/>
          <w:sz w:val="24"/>
          <w:lang w:bidi="en-US"/>
        </w:rPr>
      </w:pPr>
      <w:r>
        <w:rPr>
          <w:rFonts w:hint="eastAsia" w:ascii="宋体" w:hAnsi="宋体" w:cs="宋体"/>
          <w:sz w:val="24"/>
          <w:lang w:bidi="en-US"/>
        </w:rPr>
        <w:t>本合同条款第15.1款提到的因承包人原因工程质量达不到协议书约定的质量标准；</w:t>
      </w:r>
    </w:p>
    <w:p w14:paraId="2941089D">
      <w:pPr>
        <w:widowControl/>
        <w:numPr>
          <w:ilvl w:val="0"/>
          <w:numId w:val="26"/>
        </w:numPr>
        <w:spacing w:line="360" w:lineRule="auto"/>
        <w:contextualSpacing/>
        <w:jc w:val="left"/>
        <w:rPr>
          <w:rFonts w:hint="eastAsia" w:ascii="宋体" w:hAnsi="宋体" w:cs="宋体"/>
          <w:sz w:val="24"/>
          <w:lang w:bidi="en-US"/>
        </w:rPr>
      </w:pPr>
      <w:r>
        <w:rPr>
          <w:rFonts w:hint="eastAsia" w:ascii="宋体" w:hAnsi="宋体" w:cs="宋体"/>
          <w:sz w:val="24"/>
          <w:lang w:bidi="en-US"/>
        </w:rPr>
        <w:t>承包人不履行合同义务或不按合同约定履行义务的其他情况。</w:t>
      </w:r>
    </w:p>
    <w:p w14:paraId="3EF441AE">
      <w:pPr>
        <w:spacing w:line="360" w:lineRule="auto"/>
        <w:ind w:firstLine="480"/>
        <w:rPr>
          <w:rFonts w:hint="eastAsia" w:ascii="宋体" w:hAnsi="宋体" w:cs="宋体"/>
          <w:sz w:val="24"/>
        </w:rPr>
      </w:pPr>
      <w:r>
        <w:rPr>
          <w:rFonts w:hint="eastAsia" w:ascii="宋体" w:hAnsi="宋体" w:cs="宋体"/>
          <w:sz w:val="24"/>
        </w:rPr>
        <w:t>承包人承担违约责任，赔偿因其违约给发包人造成的损失。双方在合同条款内约定承包人赔偿发包人损失的计算方法或者承包人应当支付违约金的数额或计算方法。</w:t>
      </w:r>
    </w:p>
    <w:p w14:paraId="3B889776">
      <w:pPr>
        <w:spacing w:line="360" w:lineRule="auto"/>
        <w:ind w:firstLine="480"/>
        <w:rPr>
          <w:rFonts w:hint="eastAsia" w:ascii="宋体" w:hAnsi="宋体" w:cs="宋体"/>
          <w:sz w:val="24"/>
        </w:rPr>
      </w:pPr>
      <w:r>
        <w:rPr>
          <w:rFonts w:hint="eastAsia" w:ascii="宋体" w:hAnsi="宋体" w:cs="宋体"/>
          <w:sz w:val="24"/>
        </w:rPr>
        <w:t>本合同条款第14.2款约定承包人违约承担的违约责任：</w:t>
      </w:r>
      <w:r>
        <w:rPr>
          <w:rFonts w:hint="eastAsia" w:ascii="宋体" w:hAnsi="宋体" w:cs="宋体"/>
          <w:sz w:val="24"/>
          <w:u w:val="single"/>
        </w:rPr>
        <w:t>承包人应当按照施工进度总体计划规定的时间点完成各项具体工作，倘若任一时间点逾期完成或者约定的竣工日推迟均应当逐日按照合同价款0.5%支付违约金，逾期超过30日，发包人有权解除本合同并由承包人另行承担不少于合同价款20%的损失赔偿。</w:t>
      </w:r>
    </w:p>
    <w:p w14:paraId="02276F40">
      <w:pPr>
        <w:spacing w:line="360" w:lineRule="auto"/>
        <w:ind w:firstLine="480" w:firstLineChars="200"/>
        <w:rPr>
          <w:rFonts w:hint="eastAsia" w:ascii="宋体" w:hAnsi="宋体" w:cs="宋体"/>
          <w:sz w:val="24"/>
          <w:u w:val="single"/>
        </w:rPr>
      </w:pPr>
      <w:r>
        <w:rPr>
          <w:rFonts w:hint="eastAsia" w:ascii="宋体" w:hAnsi="宋体" w:cs="宋体"/>
          <w:sz w:val="24"/>
        </w:rPr>
        <w:t>本合同条款第15.1款约定承包人违约应承担的违约责任，具体是：</w:t>
      </w:r>
      <w:r>
        <w:rPr>
          <w:rFonts w:hint="eastAsia" w:ascii="宋体" w:hAnsi="宋体" w:cs="宋体"/>
          <w:sz w:val="24"/>
          <w:u w:val="single"/>
        </w:rPr>
        <w:t>承包人应当立即修复、修复后的工程经验收如果不合格，发包人有权不支付工程价款; 若因修复发生逾期交工由承包人按照上条规定支付违约金。</w:t>
      </w:r>
    </w:p>
    <w:p w14:paraId="3DE39483">
      <w:pPr>
        <w:spacing w:line="360" w:lineRule="auto"/>
        <w:ind w:firstLine="480" w:firstLineChars="200"/>
        <w:rPr>
          <w:rFonts w:hint="eastAsia" w:ascii="宋体" w:hAnsi="宋体" w:cs="宋体"/>
          <w:sz w:val="24"/>
          <w:u w:val="single"/>
        </w:rPr>
      </w:pPr>
      <w:r>
        <w:rPr>
          <w:rFonts w:hint="eastAsia" w:ascii="宋体" w:hAnsi="宋体" w:cs="宋体"/>
          <w:sz w:val="24"/>
          <w:u w:val="single"/>
        </w:rPr>
        <w:t>在工程质量不符合约定时，发包人可以不经承包人同意自行或者委托他人修复，修复后承包人应当承担实际发生的全部修复费用。</w:t>
      </w:r>
    </w:p>
    <w:p w14:paraId="5EC52A26">
      <w:pPr>
        <w:spacing w:line="360" w:lineRule="auto"/>
        <w:ind w:firstLine="470" w:firstLineChars="196"/>
        <w:rPr>
          <w:rFonts w:hint="eastAsia" w:ascii="宋体" w:hAnsi="宋体" w:cs="宋体"/>
          <w:sz w:val="24"/>
          <w:u w:val="single"/>
        </w:rPr>
      </w:pPr>
      <w:r>
        <w:rPr>
          <w:rFonts w:hint="eastAsia" w:ascii="宋体" w:hAnsi="宋体" w:cs="宋体"/>
          <w:sz w:val="24"/>
          <w:u w:val="single"/>
        </w:rPr>
        <w:t>承包人已经完成的建设工程质量不合格，并拒绝修复，或者将承包的建设工程非法转包、违法分包的，发包人有权解除本合同。解除本合同后，承包人已经完成的建设工程质量合格的，发包人应当按照约定支付相应的工程价款；已经完成的建设工程质量不合格的，应当及时修复，修复后不合格发包人有权不付款。</w:t>
      </w:r>
    </w:p>
    <w:p w14:paraId="4CEEEC5D">
      <w:pPr>
        <w:spacing w:line="360" w:lineRule="auto"/>
        <w:rPr>
          <w:rFonts w:hint="eastAsia" w:ascii="宋体" w:hAnsi="宋体" w:cs="宋体"/>
          <w:sz w:val="24"/>
          <w:u w:val="single"/>
        </w:rPr>
      </w:pPr>
      <w:r>
        <w:rPr>
          <w:rFonts w:hint="eastAsia" w:ascii="宋体" w:hAnsi="宋体" w:cs="宋体"/>
          <w:sz w:val="24"/>
        </w:rPr>
        <w:t xml:space="preserve">　  </w:t>
      </w:r>
      <w:r>
        <w:rPr>
          <w:rFonts w:hint="eastAsia" w:ascii="宋体" w:hAnsi="宋体" w:cs="宋体"/>
          <w:sz w:val="24"/>
          <w:u w:val="single"/>
        </w:rPr>
        <w:t>因承包人违约导致合同解除的，承包人应当向发包人赔偿不少于合同价款20%损失。</w:t>
      </w:r>
    </w:p>
    <w:p w14:paraId="04EE8F98">
      <w:pPr>
        <w:spacing w:line="360" w:lineRule="auto"/>
        <w:ind w:firstLine="480"/>
        <w:rPr>
          <w:rFonts w:hint="eastAsia" w:ascii="宋体" w:hAnsi="宋体" w:cs="宋体"/>
          <w:sz w:val="24"/>
          <w:u w:val="single"/>
        </w:rPr>
      </w:pPr>
      <w:r>
        <w:rPr>
          <w:rFonts w:hint="eastAsia" w:ascii="宋体" w:hAnsi="宋体" w:cs="宋体"/>
          <w:sz w:val="24"/>
          <w:u w:val="single"/>
        </w:rPr>
        <w:t>如果发生安全事故，除承包人妥善解决外，同时扣除承包人合同价款1%的违约金。如给发包人造成损失的，承包人还应赔偿发包人因此受到的全部损失。发包人有权从任何应付或到期的总承包款项中扣除，不足扣除时，发包人有权通过其他法律途径进行追缴。</w:t>
      </w:r>
    </w:p>
    <w:p w14:paraId="4F076B99">
      <w:pPr>
        <w:spacing w:line="360" w:lineRule="auto"/>
        <w:ind w:firstLine="240" w:firstLineChars="100"/>
        <w:rPr>
          <w:rFonts w:hint="eastAsia" w:ascii="宋体" w:hAnsi="宋体" w:cs="宋体"/>
          <w:sz w:val="24"/>
          <w:lang w:bidi="en-US"/>
        </w:rPr>
      </w:pPr>
      <w:r>
        <w:rPr>
          <w:rFonts w:hint="eastAsia" w:ascii="宋体" w:hAnsi="宋体" w:cs="宋体"/>
          <w:sz w:val="24"/>
          <w:lang w:bidi="en-US"/>
        </w:rPr>
        <w:t>35.2一方违约后，另一方要求违约方继续履行合同时，违约方承担上述违约责任后仍应继续履行合同。</w:t>
      </w:r>
    </w:p>
    <w:p w14:paraId="6AB79AF4">
      <w:pPr>
        <w:spacing w:line="360" w:lineRule="auto"/>
        <w:ind w:firstLine="240" w:firstLineChars="100"/>
        <w:rPr>
          <w:rFonts w:hint="eastAsia" w:ascii="宋体" w:hAnsi="宋体" w:cs="宋体"/>
          <w:sz w:val="24"/>
          <w:lang w:bidi="en-US"/>
        </w:rPr>
      </w:pPr>
      <w:r>
        <w:rPr>
          <w:rFonts w:hint="eastAsia" w:ascii="宋体" w:hAnsi="宋体" w:cs="宋体"/>
          <w:sz w:val="24"/>
          <w:lang w:bidi="en-US"/>
        </w:rPr>
        <w:t>36.索赔</w:t>
      </w:r>
    </w:p>
    <w:p w14:paraId="20C082B2">
      <w:pPr>
        <w:spacing w:line="360" w:lineRule="auto"/>
        <w:ind w:firstLine="240" w:firstLineChars="100"/>
        <w:rPr>
          <w:rFonts w:hint="eastAsia" w:ascii="宋体" w:hAnsi="宋体" w:cs="宋体"/>
          <w:sz w:val="24"/>
          <w:lang w:bidi="en-US"/>
        </w:rPr>
      </w:pPr>
      <w:r>
        <w:rPr>
          <w:rFonts w:hint="eastAsia" w:ascii="宋体" w:hAnsi="宋体" w:cs="宋体"/>
          <w:sz w:val="24"/>
          <w:lang w:bidi="en-US"/>
        </w:rPr>
        <w:t>36.1当一方向另一方提出索赔时，要有正当索赔理由，且有索赔事件发生时的有效证据。</w:t>
      </w:r>
    </w:p>
    <w:p w14:paraId="1462AA67">
      <w:pPr>
        <w:spacing w:line="360" w:lineRule="auto"/>
        <w:ind w:firstLine="240" w:firstLineChars="100"/>
        <w:rPr>
          <w:rFonts w:hint="eastAsia" w:ascii="宋体" w:hAnsi="宋体" w:cs="宋体"/>
          <w:sz w:val="24"/>
          <w:lang w:bidi="en-US"/>
        </w:rPr>
      </w:pPr>
      <w:r>
        <w:rPr>
          <w:rFonts w:hint="eastAsia" w:ascii="宋体" w:hAnsi="宋体" w:cs="宋体"/>
          <w:sz w:val="24"/>
          <w:lang w:bidi="en-US"/>
        </w:rPr>
        <w:t>36.2发包人未能按合同约定履行自己的各项义务或发生错误以及应由发包人承担责任的其他情况，造成工期延误和（或）承包人不能及时得到合同价款及承包人的其他经济损失，承包人可按下列程序以书面形式向发包人索赔：</w:t>
      </w:r>
    </w:p>
    <w:p w14:paraId="282FECB0">
      <w:pPr>
        <w:widowControl/>
        <w:numPr>
          <w:ilvl w:val="0"/>
          <w:numId w:val="27"/>
        </w:numPr>
        <w:spacing w:line="360" w:lineRule="auto"/>
        <w:contextualSpacing/>
        <w:jc w:val="left"/>
        <w:rPr>
          <w:rFonts w:hint="eastAsia" w:ascii="宋体" w:hAnsi="宋体" w:cs="宋体"/>
          <w:sz w:val="24"/>
          <w:lang w:bidi="en-US"/>
        </w:rPr>
      </w:pPr>
      <w:r>
        <w:rPr>
          <w:rFonts w:hint="eastAsia" w:ascii="宋体" w:hAnsi="宋体" w:cs="宋体"/>
          <w:sz w:val="24"/>
          <w:lang w:bidi="en-US"/>
        </w:rPr>
        <w:t>索赔事件发生后28天内，向工程师发出索赔意向通知；</w:t>
      </w:r>
    </w:p>
    <w:p w14:paraId="5197E96A">
      <w:pPr>
        <w:widowControl/>
        <w:numPr>
          <w:ilvl w:val="0"/>
          <w:numId w:val="27"/>
        </w:numPr>
        <w:spacing w:line="360" w:lineRule="auto"/>
        <w:contextualSpacing/>
        <w:jc w:val="left"/>
        <w:rPr>
          <w:rFonts w:hint="eastAsia" w:ascii="宋体" w:hAnsi="宋体" w:cs="宋体"/>
          <w:sz w:val="24"/>
          <w:lang w:bidi="en-US"/>
        </w:rPr>
      </w:pPr>
      <w:r>
        <w:rPr>
          <w:rFonts w:hint="eastAsia" w:ascii="宋体" w:hAnsi="宋体" w:cs="宋体"/>
          <w:sz w:val="24"/>
          <w:lang w:bidi="en-US"/>
        </w:rPr>
        <w:t>发出索赔意向通知后28天内，向工程师提出延长工期和（或）补偿经济损失的索赔报告及有关资料；</w:t>
      </w:r>
    </w:p>
    <w:p w14:paraId="4BE25A4E">
      <w:pPr>
        <w:widowControl/>
        <w:numPr>
          <w:ilvl w:val="0"/>
          <w:numId w:val="27"/>
        </w:numPr>
        <w:spacing w:line="360" w:lineRule="auto"/>
        <w:contextualSpacing/>
        <w:jc w:val="left"/>
        <w:rPr>
          <w:rFonts w:hint="eastAsia" w:ascii="宋体" w:hAnsi="宋体" w:cs="宋体"/>
          <w:sz w:val="24"/>
          <w:lang w:bidi="en-US"/>
        </w:rPr>
      </w:pPr>
      <w:r>
        <w:rPr>
          <w:rFonts w:hint="eastAsia" w:ascii="宋体" w:hAnsi="宋体" w:cs="宋体"/>
          <w:sz w:val="24"/>
          <w:lang w:bidi="en-US"/>
        </w:rPr>
        <w:t>工程师在收到承包人送交的索赔报告和有关资料后，于28天内给予答复，或要求承包人进一步补充索赔理由和证据；</w:t>
      </w:r>
    </w:p>
    <w:p w14:paraId="45AF3129">
      <w:pPr>
        <w:widowControl/>
        <w:numPr>
          <w:ilvl w:val="0"/>
          <w:numId w:val="27"/>
        </w:numPr>
        <w:spacing w:line="360" w:lineRule="auto"/>
        <w:contextualSpacing/>
        <w:jc w:val="left"/>
        <w:rPr>
          <w:rFonts w:hint="eastAsia" w:ascii="宋体" w:hAnsi="宋体" w:cs="宋体"/>
          <w:sz w:val="24"/>
          <w:lang w:bidi="en-US"/>
        </w:rPr>
      </w:pPr>
      <w:r>
        <w:rPr>
          <w:rFonts w:hint="eastAsia" w:ascii="宋体" w:hAnsi="宋体" w:cs="宋体"/>
          <w:sz w:val="24"/>
          <w:lang w:bidi="en-US"/>
        </w:rPr>
        <w:t>工程师在收到承包人送交的索赔报告和有关资料后28天内未予答复或未对承包人作进一步要求，不应当视为该项索赔已经认可；</w:t>
      </w:r>
    </w:p>
    <w:p w14:paraId="6CFDCF07">
      <w:pPr>
        <w:widowControl/>
        <w:numPr>
          <w:ilvl w:val="0"/>
          <w:numId w:val="27"/>
        </w:numPr>
        <w:spacing w:line="360" w:lineRule="auto"/>
        <w:contextualSpacing/>
        <w:jc w:val="left"/>
        <w:rPr>
          <w:rFonts w:hint="eastAsia" w:ascii="宋体" w:hAnsi="宋体" w:cs="宋体"/>
          <w:sz w:val="24"/>
          <w:lang w:eastAsia="en-US" w:bidi="en-US"/>
        </w:rPr>
      </w:pPr>
      <w:r>
        <w:rPr>
          <w:rFonts w:hint="eastAsia" w:ascii="宋体" w:hAnsi="宋体" w:cs="宋体"/>
          <w:sz w:val="24"/>
          <w:lang w:bidi="en-US"/>
        </w:rPr>
        <w:t>当该索赔事件持续进行时，承包人应当阶段性向工程师发出索赔意向，在索赔事件终了后28天内，向工程师送交索赔的有关资料和最终索赔报告。</w:t>
      </w:r>
      <w:r>
        <w:rPr>
          <w:rFonts w:hint="eastAsia" w:ascii="宋体" w:hAnsi="宋体" w:cs="宋体"/>
          <w:sz w:val="24"/>
          <w:lang w:eastAsia="en-US" w:bidi="en-US"/>
        </w:rPr>
        <w:t>索赔答复程序与（3）、（4）规定相同。</w:t>
      </w:r>
    </w:p>
    <w:p w14:paraId="5FFC3747">
      <w:pPr>
        <w:spacing w:line="360" w:lineRule="auto"/>
        <w:ind w:firstLine="240" w:firstLineChars="100"/>
        <w:rPr>
          <w:rFonts w:hint="eastAsia" w:ascii="宋体" w:hAnsi="宋体" w:cs="宋体"/>
          <w:sz w:val="24"/>
          <w:lang w:bidi="en-US"/>
        </w:rPr>
      </w:pPr>
      <w:r>
        <w:rPr>
          <w:rFonts w:hint="eastAsia" w:ascii="宋体" w:hAnsi="宋体" w:cs="宋体"/>
          <w:sz w:val="24"/>
          <w:lang w:bidi="en-US"/>
        </w:rPr>
        <w:t>36.3承包人未能按合同约定履行自己的各项义务或发生错误，给发包人造成经济损失，发包人可不按36.2款确定的时限向承包人提出索赔。</w:t>
      </w:r>
    </w:p>
    <w:p w14:paraId="69E182D2">
      <w:pPr>
        <w:spacing w:line="360" w:lineRule="auto"/>
        <w:ind w:firstLine="240" w:firstLineChars="100"/>
        <w:rPr>
          <w:rFonts w:hint="eastAsia" w:ascii="宋体" w:hAnsi="宋体" w:cs="宋体"/>
          <w:sz w:val="24"/>
          <w:lang w:bidi="en-US"/>
        </w:rPr>
      </w:pPr>
      <w:r>
        <w:rPr>
          <w:rFonts w:hint="eastAsia" w:ascii="宋体" w:hAnsi="宋体" w:cs="宋体"/>
          <w:sz w:val="24"/>
          <w:lang w:bidi="en-US"/>
        </w:rPr>
        <w:t>37.争议</w:t>
      </w:r>
    </w:p>
    <w:p w14:paraId="0B649EF0">
      <w:pPr>
        <w:spacing w:line="360" w:lineRule="auto"/>
        <w:ind w:firstLine="240" w:firstLineChars="100"/>
        <w:rPr>
          <w:rFonts w:hint="eastAsia" w:ascii="宋体" w:hAnsi="宋体" w:cs="宋体"/>
          <w:sz w:val="24"/>
          <w:lang w:bidi="en-US"/>
        </w:rPr>
      </w:pPr>
      <w:r>
        <w:rPr>
          <w:rFonts w:hint="eastAsia" w:ascii="宋体" w:hAnsi="宋体" w:cs="宋体"/>
          <w:sz w:val="24"/>
          <w:lang w:bidi="en-US"/>
        </w:rPr>
        <w:t>37.1发包人承包人在履行合同时发生争议，可以和解或者要求有关主管部门调解。当事人不愿和解、调解或者和解、调解不成的，双方可向发包人所在地有管辖权的人民法院起诉。</w:t>
      </w:r>
    </w:p>
    <w:p w14:paraId="2E321F33">
      <w:pPr>
        <w:spacing w:line="360" w:lineRule="auto"/>
        <w:ind w:firstLine="240" w:firstLineChars="100"/>
        <w:rPr>
          <w:rFonts w:hint="eastAsia" w:ascii="宋体" w:hAnsi="宋体" w:cs="宋体"/>
          <w:sz w:val="24"/>
          <w:lang w:bidi="en-US"/>
        </w:rPr>
      </w:pPr>
      <w:r>
        <w:rPr>
          <w:rFonts w:hint="eastAsia" w:ascii="宋体" w:hAnsi="宋体" w:cs="宋体"/>
          <w:sz w:val="24"/>
          <w:lang w:bidi="en-US"/>
        </w:rPr>
        <w:t>37.2发生争议后，除非出现下列情况的，双方都应继续履行合同，保持施工连续，保护好已完工程：</w:t>
      </w:r>
    </w:p>
    <w:p w14:paraId="53E3C257">
      <w:pPr>
        <w:widowControl/>
        <w:numPr>
          <w:ilvl w:val="0"/>
          <w:numId w:val="28"/>
        </w:numPr>
        <w:spacing w:line="360" w:lineRule="auto"/>
        <w:contextualSpacing/>
        <w:jc w:val="left"/>
        <w:rPr>
          <w:rFonts w:hint="eastAsia" w:ascii="宋体" w:hAnsi="宋体" w:cs="宋体"/>
          <w:sz w:val="24"/>
          <w:lang w:bidi="en-US"/>
        </w:rPr>
      </w:pPr>
      <w:r>
        <w:rPr>
          <w:rFonts w:hint="eastAsia" w:ascii="宋体" w:hAnsi="宋体" w:cs="宋体"/>
          <w:sz w:val="24"/>
          <w:lang w:bidi="en-US"/>
        </w:rPr>
        <w:t>单方违约导致合同确已无法履行，双方协议停止施工；</w:t>
      </w:r>
    </w:p>
    <w:p w14:paraId="63A36323">
      <w:pPr>
        <w:widowControl/>
        <w:numPr>
          <w:ilvl w:val="0"/>
          <w:numId w:val="28"/>
        </w:numPr>
        <w:spacing w:line="360" w:lineRule="auto"/>
        <w:contextualSpacing/>
        <w:jc w:val="left"/>
        <w:rPr>
          <w:rFonts w:hint="eastAsia" w:ascii="宋体" w:hAnsi="宋体" w:cs="宋体"/>
          <w:sz w:val="24"/>
          <w:lang w:bidi="en-US"/>
        </w:rPr>
      </w:pPr>
      <w:r>
        <w:rPr>
          <w:rFonts w:hint="eastAsia" w:ascii="宋体" w:hAnsi="宋体" w:cs="宋体"/>
          <w:sz w:val="24"/>
          <w:lang w:bidi="en-US"/>
        </w:rPr>
        <w:t>单方违约经对方催告后在合理的期限内仍然未全面履行。</w:t>
      </w:r>
    </w:p>
    <w:p w14:paraId="0E1F2643">
      <w:pPr>
        <w:widowControl/>
        <w:numPr>
          <w:ilvl w:val="0"/>
          <w:numId w:val="28"/>
        </w:numPr>
        <w:spacing w:line="360" w:lineRule="auto"/>
        <w:contextualSpacing/>
        <w:jc w:val="left"/>
        <w:rPr>
          <w:rFonts w:hint="eastAsia" w:ascii="宋体" w:hAnsi="宋体" w:cs="宋体"/>
          <w:sz w:val="24"/>
          <w:lang w:bidi="en-US"/>
        </w:rPr>
      </w:pPr>
      <w:r>
        <w:rPr>
          <w:rFonts w:hint="eastAsia" w:ascii="宋体" w:hAnsi="宋体" w:cs="宋体"/>
          <w:sz w:val="24"/>
          <w:lang w:bidi="en-US"/>
        </w:rPr>
        <w:t>调解要求停止施工，且为双方接受；</w:t>
      </w:r>
    </w:p>
    <w:p w14:paraId="5C0B8512">
      <w:pPr>
        <w:widowControl/>
        <w:numPr>
          <w:ilvl w:val="0"/>
          <w:numId w:val="28"/>
        </w:numPr>
        <w:spacing w:line="360" w:lineRule="auto"/>
        <w:contextualSpacing/>
        <w:jc w:val="left"/>
        <w:rPr>
          <w:rFonts w:hint="eastAsia" w:ascii="宋体" w:hAnsi="宋体" w:cs="宋体"/>
          <w:sz w:val="24"/>
          <w:lang w:eastAsia="en-US" w:bidi="en-US"/>
        </w:rPr>
      </w:pPr>
      <w:r>
        <w:rPr>
          <w:rFonts w:hint="eastAsia" w:ascii="宋体" w:hAnsi="宋体" w:cs="宋体"/>
          <w:sz w:val="24"/>
          <w:lang w:bidi="en-US"/>
        </w:rPr>
        <w:t>法院</w:t>
      </w:r>
      <w:r>
        <w:rPr>
          <w:rFonts w:hint="eastAsia" w:ascii="宋体" w:hAnsi="宋体" w:cs="宋体"/>
          <w:sz w:val="24"/>
          <w:lang w:eastAsia="en-US" w:bidi="en-US"/>
        </w:rPr>
        <w:t>要求停止施工</w:t>
      </w:r>
      <w:r>
        <w:rPr>
          <w:rFonts w:hint="eastAsia" w:ascii="宋体" w:hAnsi="宋体" w:cs="宋体"/>
          <w:sz w:val="24"/>
          <w:lang w:bidi="en-US"/>
        </w:rPr>
        <w:t>。</w:t>
      </w:r>
    </w:p>
    <w:p w14:paraId="40FCEE3D">
      <w:pPr>
        <w:spacing w:line="360" w:lineRule="auto"/>
        <w:rPr>
          <w:rFonts w:hint="eastAsia" w:ascii="宋体" w:hAnsi="宋体" w:cs="宋体"/>
          <w:sz w:val="24"/>
        </w:rPr>
      </w:pPr>
      <w:r>
        <w:rPr>
          <w:rFonts w:hint="eastAsia" w:ascii="宋体" w:hAnsi="宋体" w:cs="宋体"/>
          <w:sz w:val="24"/>
        </w:rPr>
        <w:t>十一、其他</w:t>
      </w:r>
    </w:p>
    <w:p w14:paraId="424C66D0">
      <w:pPr>
        <w:spacing w:line="360" w:lineRule="auto"/>
        <w:ind w:firstLine="240" w:firstLineChars="100"/>
        <w:rPr>
          <w:rFonts w:hint="eastAsia" w:ascii="宋体" w:hAnsi="宋体" w:cs="宋体"/>
          <w:sz w:val="24"/>
          <w:lang w:bidi="en-US"/>
        </w:rPr>
      </w:pPr>
      <w:r>
        <w:rPr>
          <w:rFonts w:hint="eastAsia" w:ascii="宋体" w:hAnsi="宋体" w:cs="宋体"/>
          <w:sz w:val="24"/>
          <w:lang w:bidi="en-US"/>
        </w:rPr>
        <w:t>38.</w:t>
      </w:r>
      <w:r>
        <w:rPr>
          <w:rFonts w:hint="eastAsia" w:ascii="宋体" w:hAnsi="宋体" w:cs="宋体"/>
          <w:sz w:val="24"/>
          <w:lang w:eastAsia="en-US" w:bidi="en-US"/>
        </w:rPr>
        <w:t>工程分包</w:t>
      </w:r>
    </w:p>
    <w:p w14:paraId="08110C70">
      <w:pPr>
        <w:spacing w:line="360" w:lineRule="auto"/>
        <w:ind w:firstLine="240" w:firstLineChars="100"/>
        <w:rPr>
          <w:rFonts w:hint="eastAsia" w:ascii="宋体" w:hAnsi="宋体" w:cs="宋体"/>
          <w:sz w:val="24"/>
          <w:lang w:bidi="en-US"/>
        </w:rPr>
      </w:pPr>
      <w:r>
        <w:rPr>
          <w:rFonts w:hint="eastAsia" w:ascii="宋体" w:hAnsi="宋体" w:cs="宋体"/>
          <w:sz w:val="24"/>
          <w:lang w:bidi="en-US"/>
        </w:rPr>
        <w:t>38.1承包人按合同条款的约定分包所承包的部分工程，并与分包单位签订分包合同。非经发包人书面同意，承包人不得将承包工程的任何部分分包。</w:t>
      </w:r>
    </w:p>
    <w:p w14:paraId="1116D41F">
      <w:pPr>
        <w:spacing w:line="360" w:lineRule="auto"/>
        <w:ind w:firstLine="240" w:firstLineChars="100"/>
        <w:rPr>
          <w:rFonts w:hint="eastAsia" w:ascii="宋体" w:hAnsi="宋体" w:cs="宋体"/>
          <w:sz w:val="24"/>
          <w:lang w:bidi="en-US"/>
        </w:rPr>
      </w:pPr>
      <w:r>
        <w:rPr>
          <w:rFonts w:hint="eastAsia" w:ascii="宋体" w:hAnsi="宋体" w:cs="宋体"/>
          <w:sz w:val="24"/>
          <w:lang w:bidi="en-US"/>
        </w:rPr>
        <w:t>38.2非经发包人书面同意，承包人不得将其承包的全部工程转包给他人，也不得将其承包的全部工程肢解以后以分包的名义分别转包给他人。</w:t>
      </w:r>
    </w:p>
    <w:p w14:paraId="33D45BEA">
      <w:pPr>
        <w:spacing w:line="360" w:lineRule="auto"/>
        <w:ind w:firstLine="240" w:firstLineChars="100"/>
        <w:rPr>
          <w:rFonts w:hint="eastAsia" w:ascii="宋体" w:hAnsi="宋体" w:cs="宋体"/>
          <w:sz w:val="24"/>
          <w:lang w:bidi="en-US"/>
        </w:rPr>
      </w:pPr>
      <w:r>
        <w:rPr>
          <w:rFonts w:hint="eastAsia" w:ascii="宋体" w:hAnsi="宋体" w:cs="宋体"/>
          <w:sz w:val="24"/>
          <w:lang w:bidi="en-US"/>
        </w:rPr>
        <w:t>38.3工程分包不能解除承包人任何责任与义务。承包人应在分包场地派驻相应管理人员，保证本合同的履行。分包单位的任何违约行为或疏忽导致工程损害或给发包人造成其他损失，承包人承担连带责任。</w:t>
      </w:r>
    </w:p>
    <w:p w14:paraId="74D6F1C0">
      <w:pPr>
        <w:spacing w:line="360" w:lineRule="auto"/>
        <w:ind w:firstLine="240" w:firstLineChars="100"/>
        <w:rPr>
          <w:rFonts w:hint="eastAsia" w:ascii="宋体" w:hAnsi="宋体" w:cs="宋体"/>
          <w:sz w:val="24"/>
          <w:lang w:bidi="en-US"/>
        </w:rPr>
      </w:pPr>
      <w:r>
        <w:rPr>
          <w:rFonts w:hint="eastAsia" w:ascii="宋体" w:hAnsi="宋体" w:cs="宋体"/>
          <w:sz w:val="24"/>
          <w:lang w:bidi="en-US"/>
        </w:rPr>
        <w:t>38.4分包工程价款由承包人与分包单位结算。发包人未经承包人同意不得以任何形式向分包单位支付各种工程款项。</w:t>
      </w:r>
    </w:p>
    <w:p w14:paraId="75055978">
      <w:pPr>
        <w:spacing w:line="360" w:lineRule="auto"/>
        <w:ind w:firstLine="240" w:firstLineChars="100"/>
        <w:rPr>
          <w:rFonts w:hint="eastAsia" w:ascii="宋体" w:hAnsi="宋体" w:cs="宋体"/>
          <w:sz w:val="24"/>
          <w:lang w:bidi="en-US"/>
        </w:rPr>
      </w:pPr>
      <w:r>
        <w:rPr>
          <w:rFonts w:hint="eastAsia" w:ascii="宋体" w:hAnsi="宋体" w:cs="宋体"/>
          <w:sz w:val="24"/>
          <w:lang w:bidi="en-US"/>
        </w:rPr>
        <w:t>39.不可抗力</w:t>
      </w:r>
    </w:p>
    <w:p w14:paraId="69464135">
      <w:pPr>
        <w:spacing w:line="360" w:lineRule="auto"/>
        <w:ind w:firstLine="240" w:firstLineChars="100"/>
        <w:rPr>
          <w:rFonts w:hint="eastAsia" w:ascii="宋体" w:hAnsi="宋体" w:cs="宋体"/>
          <w:sz w:val="24"/>
          <w:lang w:bidi="en-US"/>
        </w:rPr>
      </w:pPr>
      <w:r>
        <w:rPr>
          <w:rFonts w:hint="eastAsia" w:ascii="宋体" w:hAnsi="宋体" w:cs="宋体"/>
          <w:sz w:val="24"/>
          <w:lang w:bidi="en-US"/>
        </w:rPr>
        <w:t>39.1不可抗力包括因战争、动乱、空中飞行物体坠落或其他非发包人承包人责任造成的爆炸、火灾，以及合同条款约定的风、雨、雪、洪、震等自然灾害。</w:t>
      </w:r>
    </w:p>
    <w:p w14:paraId="47408EC1">
      <w:pPr>
        <w:spacing w:line="360" w:lineRule="auto"/>
        <w:ind w:firstLine="240" w:firstLineChars="100"/>
        <w:rPr>
          <w:rFonts w:hint="eastAsia" w:ascii="宋体" w:hAnsi="宋体" w:cs="宋体"/>
          <w:sz w:val="24"/>
          <w:lang w:bidi="en-US"/>
        </w:rPr>
      </w:pPr>
      <w:r>
        <w:rPr>
          <w:rFonts w:hint="eastAsia" w:ascii="宋体" w:hAnsi="宋体" w:cs="宋体"/>
          <w:sz w:val="24"/>
          <w:lang w:bidi="en-US"/>
        </w:rPr>
        <w:t>39.2不可抗力事件发生后，承包人应立即通知工程师，并在力所能及的条件下迅速采取措施，尽力减少损失，发包人应协助承包人采取措施。工程师认为应当暂停施工的，承包人应暂停施工。不可抗力事件结束后48小时内承包人向工程师通报受害情况和损失情况，及预计清理和修复的费用。不可抗力事件持续发生，承包人应每隔7天向工程师报告一次受害情况。不可抗力事件结束后14天内，承包人向工程师提交清理和修复费用的正式报告及有关资料。</w:t>
      </w:r>
    </w:p>
    <w:p w14:paraId="12B16FA9">
      <w:pPr>
        <w:spacing w:line="360" w:lineRule="auto"/>
        <w:ind w:firstLine="240" w:firstLineChars="100"/>
        <w:rPr>
          <w:rFonts w:hint="eastAsia" w:ascii="宋体" w:hAnsi="宋体" w:cs="宋体"/>
          <w:sz w:val="24"/>
          <w:lang w:bidi="en-US"/>
        </w:rPr>
      </w:pPr>
      <w:r>
        <w:rPr>
          <w:rFonts w:hint="eastAsia" w:ascii="宋体" w:hAnsi="宋体" w:cs="宋体"/>
          <w:sz w:val="24"/>
          <w:lang w:bidi="en-US"/>
        </w:rPr>
        <w:t>39.3因不可抗力事件导致的费用及延误的工期由双方按合《中华人民共和国民法典》第五百九十条规定执行。</w:t>
      </w:r>
    </w:p>
    <w:p w14:paraId="3C156F4D">
      <w:pPr>
        <w:spacing w:line="360" w:lineRule="auto"/>
        <w:ind w:firstLine="240" w:firstLineChars="100"/>
        <w:rPr>
          <w:rFonts w:hint="eastAsia" w:ascii="宋体" w:hAnsi="宋体" w:cs="宋体"/>
          <w:sz w:val="24"/>
          <w:lang w:bidi="en-US"/>
        </w:rPr>
      </w:pPr>
      <w:r>
        <w:rPr>
          <w:rFonts w:hint="eastAsia" w:ascii="宋体" w:hAnsi="宋体" w:cs="宋体"/>
          <w:sz w:val="24"/>
          <w:lang w:bidi="en-US"/>
        </w:rPr>
        <w:t>39.4因合同一方迟延履行合同后发生不可抗力的，不能免除迟延履行方的相应责任。</w:t>
      </w:r>
    </w:p>
    <w:p w14:paraId="1D5BACB3">
      <w:pPr>
        <w:spacing w:line="360" w:lineRule="auto"/>
        <w:ind w:firstLine="240" w:firstLineChars="100"/>
        <w:rPr>
          <w:rFonts w:hint="eastAsia" w:ascii="宋体" w:hAnsi="宋体" w:cs="宋体"/>
          <w:sz w:val="24"/>
          <w:lang w:bidi="en-US"/>
        </w:rPr>
      </w:pPr>
      <w:r>
        <w:rPr>
          <w:rFonts w:hint="eastAsia" w:ascii="宋体" w:hAnsi="宋体" w:cs="宋体"/>
          <w:sz w:val="24"/>
          <w:lang w:bidi="en-US"/>
        </w:rPr>
        <w:t>40.保险</w:t>
      </w:r>
    </w:p>
    <w:p w14:paraId="60FD0CB1">
      <w:pPr>
        <w:spacing w:line="360" w:lineRule="auto"/>
        <w:ind w:firstLine="240" w:firstLineChars="100"/>
        <w:rPr>
          <w:rFonts w:hint="eastAsia" w:ascii="宋体" w:hAnsi="宋体" w:cs="宋体"/>
          <w:sz w:val="24"/>
          <w:lang w:bidi="en-US"/>
        </w:rPr>
      </w:pPr>
      <w:r>
        <w:rPr>
          <w:rFonts w:hint="eastAsia" w:ascii="宋体" w:hAnsi="宋体" w:cs="宋体"/>
          <w:sz w:val="24"/>
          <w:lang w:bidi="en-US"/>
        </w:rPr>
        <w:t>40.1工程开工前，承包人为建设工程和施工场地内的自有人员及第三人员生命财产办理保险，支付保险费用。</w:t>
      </w:r>
    </w:p>
    <w:p w14:paraId="66DCCEF2">
      <w:pPr>
        <w:spacing w:line="360" w:lineRule="auto"/>
        <w:ind w:firstLine="240" w:firstLineChars="100"/>
        <w:rPr>
          <w:rFonts w:hint="eastAsia" w:ascii="宋体" w:hAnsi="宋体" w:cs="宋体"/>
          <w:sz w:val="24"/>
          <w:lang w:bidi="en-US"/>
        </w:rPr>
      </w:pPr>
      <w:r>
        <w:rPr>
          <w:rFonts w:hint="eastAsia" w:ascii="宋体" w:hAnsi="宋体" w:cs="宋体"/>
          <w:sz w:val="24"/>
          <w:lang w:bidi="en-US"/>
        </w:rPr>
        <w:t>40.2运至施工场地内用于工程的材料和待安装设备，由承包人办理保险，并支付保险费用。</w:t>
      </w:r>
    </w:p>
    <w:p w14:paraId="3FFC024A">
      <w:pPr>
        <w:spacing w:line="360" w:lineRule="auto"/>
        <w:ind w:firstLine="240" w:firstLineChars="100"/>
        <w:rPr>
          <w:rFonts w:hint="eastAsia" w:ascii="宋体" w:hAnsi="宋体" w:cs="宋体"/>
          <w:sz w:val="24"/>
          <w:lang w:bidi="en-US"/>
        </w:rPr>
      </w:pPr>
      <w:r>
        <w:rPr>
          <w:rFonts w:hint="eastAsia" w:ascii="宋体" w:hAnsi="宋体" w:cs="宋体"/>
          <w:sz w:val="24"/>
          <w:lang w:bidi="en-US"/>
        </w:rPr>
        <w:t>40.3承包人必须为从事危险作业的职工办理意外伤害保险，并为施工场地内自有人员生命财产和施工机械设备办理保险，支付保险费用。</w:t>
      </w:r>
    </w:p>
    <w:p w14:paraId="41F0ABB2">
      <w:pPr>
        <w:spacing w:line="360" w:lineRule="auto"/>
        <w:ind w:firstLine="240" w:firstLineChars="100"/>
        <w:rPr>
          <w:rFonts w:hint="eastAsia" w:ascii="宋体" w:hAnsi="宋体" w:cs="宋体"/>
          <w:sz w:val="24"/>
          <w:lang w:bidi="en-US"/>
        </w:rPr>
      </w:pPr>
      <w:r>
        <w:rPr>
          <w:rFonts w:hint="eastAsia" w:ascii="宋体" w:hAnsi="宋体" w:cs="宋体"/>
          <w:sz w:val="24"/>
          <w:lang w:bidi="en-US"/>
        </w:rPr>
        <w:t>40.5保险事故发生时，发包人承包人有责任尽力采取必要的措施，防止或者减少损失。</w:t>
      </w:r>
    </w:p>
    <w:p w14:paraId="48F7AB33">
      <w:pPr>
        <w:spacing w:line="360" w:lineRule="auto"/>
        <w:ind w:firstLine="240" w:firstLineChars="100"/>
        <w:rPr>
          <w:rFonts w:hint="eastAsia" w:ascii="宋体" w:hAnsi="宋体" w:cs="宋体"/>
          <w:sz w:val="24"/>
          <w:lang w:bidi="en-US"/>
        </w:rPr>
      </w:pPr>
      <w:r>
        <w:rPr>
          <w:rFonts w:hint="eastAsia" w:ascii="宋体" w:hAnsi="宋体" w:cs="宋体"/>
          <w:sz w:val="24"/>
          <w:lang w:bidi="en-US"/>
        </w:rPr>
        <w:t>40.6承包人应办理失业、医疗、工伤、残疾人就业保险等国家及地方政府要求办理的相关保险，费用全部已包含在合同价款中。</w:t>
      </w:r>
    </w:p>
    <w:p w14:paraId="606F8DB4">
      <w:pPr>
        <w:spacing w:line="360" w:lineRule="auto"/>
        <w:ind w:firstLine="240" w:firstLineChars="100"/>
        <w:rPr>
          <w:rFonts w:hint="eastAsia" w:ascii="宋体" w:hAnsi="宋体" w:cs="宋体"/>
          <w:sz w:val="24"/>
          <w:lang w:bidi="en-US"/>
        </w:rPr>
      </w:pPr>
      <w:r>
        <w:rPr>
          <w:rFonts w:hint="eastAsia" w:ascii="宋体" w:hAnsi="宋体" w:cs="宋体"/>
          <w:sz w:val="24"/>
          <w:lang w:bidi="en-US"/>
        </w:rPr>
        <w:t>41.知识产权、专利技术及特殊工艺</w:t>
      </w:r>
    </w:p>
    <w:p w14:paraId="329C2BDA">
      <w:pPr>
        <w:spacing w:line="360" w:lineRule="auto"/>
        <w:ind w:firstLine="240" w:firstLineChars="100"/>
        <w:rPr>
          <w:rFonts w:hint="eastAsia" w:ascii="宋体" w:hAnsi="宋体" w:cs="宋体"/>
          <w:sz w:val="24"/>
          <w:lang w:bidi="en-US"/>
        </w:rPr>
      </w:pPr>
      <w:r>
        <w:rPr>
          <w:rFonts w:hint="eastAsia" w:ascii="宋体" w:hAnsi="宋体" w:cs="宋体"/>
          <w:sz w:val="24"/>
          <w:lang w:bidi="en-US"/>
        </w:rPr>
        <w:t>41.1本工程项目产生的知识产权归发包人所有。发包人要求使用专利技术或特殊工艺，应负责办理相应的申报手续，承担申报、试验、使用等费用；承包人提出使用专利技术或特殊工艺，应取得工程师认可，承包人负责办理申报手续并承担有关费用。</w:t>
      </w:r>
    </w:p>
    <w:p w14:paraId="2C4B0E88">
      <w:pPr>
        <w:spacing w:line="360" w:lineRule="auto"/>
        <w:ind w:firstLine="240" w:firstLineChars="100"/>
        <w:rPr>
          <w:rFonts w:hint="eastAsia" w:ascii="宋体" w:hAnsi="宋体" w:cs="宋体"/>
          <w:sz w:val="24"/>
          <w:lang w:bidi="en-US"/>
        </w:rPr>
      </w:pPr>
      <w:r>
        <w:rPr>
          <w:rFonts w:hint="eastAsia" w:ascii="宋体" w:hAnsi="宋体" w:cs="宋体"/>
          <w:sz w:val="24"/>
          <w:lang w:bidi="en-US"/>
        </w:rPr>
        <w:t>41.2擅自使用专利技术侵犯他人专利权的，责任者依法承担相应责任。</w:t>
      </w:r>
    </w:p>
    <w:p w14:paraId="5679440F">
      <w:pPr>
        <w:spacing w:line="360" w:lineRule="auto"/>
        <w:ind w:firstLine="240" w:firstLineChars="100"/>
        <w:rPr>
          <w:rFonts w:hint="eastAsia" w:ascii="宋体" w:hAnsi="宋体" w:cs="宋体"/>
          <w:sz w:val="24"/>
          <w:lang w:bidi="en-US"/>
        </w:rPr>
      </w:pPr>
      <w:r>
        <w:rPr>
          <w:rFonts w:hint="eastAsia" w:ascii="宋体" w:hAnsi="宋体" w:cs="宋体"/>
          <w:sz w:val="24"/>
          <w:lang w:bidi="en-US"/>
        </w:rPr>
        <w:t>42.文物和地下障碍物</w:t>
      </w:r>
    </w:p>
    <w:p w14:paraId="0534C653">
      <w:pPr>
        <w:spacing w:line="360" w:lineRule="auto"/>
        <w:ind w:firstLine="240" w:firstLineChars="100"/>
        <w:rPr>
          <w:rFonts w:hint="eastAsia" w:ascii="宋体" w:hAnsi="宋体" w:cs="宋体"/>
          <w:sz w:val="24"/>
          <w:lang w:bidi="en-US"/>
        </w:rPr>
      </w:pPr>
      <w:r>
        <w:rPr>
          <w:rFonts w:hint="eastAsia" w:ascii="宋体" w:hAnsi="宋体" w:cs="宋体"/>
          <w:sz w:val="24"/>
          <w:lang w:bidi="en-US"/>
        </w:rPr>
        <w:t>42.1在施工中发现古墓、古建筑遗址等文物及化石或其他有考古、地质研究等价值的物品时，承包人应立即保护好现场并于4小时内以书面形式通知工程师，工程师应于收到书面通知后24小时内报告当地文物管理部门，发包人承包人按文物管理部门的要求采取妥善保护措施。如发现后隐瞒不报，致使文物遭受破坏，责任者依法承担相应责任。</w:t>
      </w:r>
    </w:p>
    <w:p w14:paraId="54A90D95">
      <w:pPr>
        <w:spacing w:line="360" w:lineRule="auto"/>
        <w:ind w:firstLine="240" w:firstLineChars="100"/>
        <w:rPr>
          <w:rFonts w:hint="eastAsia" w:ascii="宋体" w:hAnsi="宋体" w:cs="宋体"/>
          <w:sz w:val="24"/>
          <w:lang w:bidi="en-US"/>
        </w:rPr>
      </w:pPr>
      <w:r>
        <w:rPr>
          <w:rFonts w:hint="eastAsia" w:ascii="宋体" w:hAnsi="宋体" w:cs="宋体"/>
          <w:sz w:val="24"/>
          <w:lang w:bidi="en-US"/>
        </w:rPr>
        <w:t>42.2施工中发现影响施工的地下障碍物时，承包人应于８小时内以书面形式通知工程师，同时提出处置方案，工程师收到处置方案后及时处置并报告。</w:t>
      </w:r>
    </w:p>
    <w:p w14:paraId="747AE624">
      <w:pPr>
        <w:spacing w:line="360" w:lineRule="auto"/>
        <w:ind w:left="425"/>
        <w:contextualSpacing/>
        <w:rPr>
          <w:rFonts w:hint="eastAsia" w:ascii="宋体" w:hAnsi="宋体" w:cs="宋体"/>
          <w:sz w:val="24"/>
          <w:lang w:bidi="en-US"/>
        </w:rPr>
      </w:pPr>
      <w:r>
        <w:rPr>
          <w:rFonts w:hint="eastAsia" w:ascii="宋体" w:hAnsi="宋体" w:cs="宋体"/>
          <w:sz w:val="24"/>
          <w:lang w:bidi="en-US"/>
        </w:rPr>
        <w:t>　所发现的地下障碍物有归属单位时，发包人应报请有关部门协同处置</w:t>
      </w:r>
    </w:p>
    <w:p w14:paraId="29DBEB31">
      <w:pPr>
        <w:spacing w:line="360" w:lineRule="auto"/>
        <w:ind w:firstLine="240" w:firstLineChars="100"/>
        <w:rPr>
          <w:rFonts w:hint="eastAsia" w:ascii="宋体" w:hAnsi="宋体" w:cs="宋体"/>
          <w:sz w:val="24"/>
          <w:lang w:bidi="en-US"/>
        </w:rPr>
      </w:pPr>
      <w:r>
        <w:rPr>
          <w:rFonts w:hint="eastAsia" w:ascii="宋体" w:hAnsi="宋体" w:cs="宋体"/>
          <w:sz w:val="24"/>
          <w:lang w:bidi="en-US"/>
        </w:rPr>
        <w:t>43.合同解除</w:t>
      </w:r>
    </w:p>
    <w:p w14:paraId="74DA70DE">
      <w:pPr>
        <w:spacing w:line="360" w:lineRule="auto"/>
        <w:ind w:firstLine="240" w:firstLineChars="100"/>
        <w:rPr>
          <w:rFonts w:hint="eastAsia" w:ascii="宋体" w:hAnsi="宋体" w:cs="宋体"/>
          <w:sz w:val="24"/>
          <w:lang w:bidi="en-US"/>
        </w:rPr>
      </w:pPr>
      <w:r>
        <w:rPr>
          <w:rFonts w:hint="eastAsia" w:ascii="宋体" w:hAnsi="宋体" w:cs="宋体"/>
          <w:sz w:val="24"/>
          <w:lang w:bidi="en-US"/>
        </w:rPr>
        <w:t>43.1发包人承包人协商一致，可以解除合同。</w:t>
      </w:r>
    </w:p>
    <w:p w14:paraId="7B28EC15">
      <w:pPr>
        <w:spacing w:line="360" w:lineRule="auto"/>
        <w:ind w:firstLine="240" w:firstLineChars="100"/>
        <w:rPr>
          <w:rFonts w:hint="eastAsia" w:ascii="宋体" w:hAnsi="宋体" w:cs="宋体"/>
          <w:sz w:val="24"/>
          <w:lang w:bidi="en-US"/>
        </w:rPr>
      </w:pPr>
      <w:r>
        <w:rPr>
          <w:rFonts w:hint="eastAsia" w:ascii="宋体" w:hAnsi="宋体" w:cs="宋体"/>
          <w:sz w:val="24"/>
          <w:lang w:bidi="en-US"/>
        </w:rPr>
        <w:t>43.2发生发包人未付款情况，承包人应书面催告发包人支付工程款。</w:t>
      </w:r>
    </w:p>
    <w:p w14:paraId="6BF5D025">
      <w:pPr>
        <w:spacing w:line="360" w:lineRule="auto"/>
        <w:ind w:firstLine="240" w:firstLineChars="100"/>
        <w:rPr>
          <w:rFonts w:hint="eastAsia" w:ascii="宋体" w:hAnsi="宋体" w:cs="宋体"/>
          <w:sz w:val="24"/>
          <w:lang w:bidi="en-US"/>
        </w:rPr>
      </w:pPr>
      <w:r>
        <w:rPr>
          <w:rFonts w:hint="eastAsia" w:ascii="宋体" w:hAnsi="宋体" w:cs="宋体"/>
          <w:sz w:val="24"/>
          <w:lang w:bidi="en-US"/>
        </w:rPr>
        <w:t>43.3发生本合同条款第38.2款禁止的情况，承包人擅自分包，或者将其承包的全部工程转包给他人或者肢解以后以分包的包义分别转包给他人，发包人有权解除合同。</w:t>
      </w:r>
    </w:p>
    <w:p w14:paraId="503F18A5">
      <w:pPr>
        <w:spacing w:line="360" w:lineRule="auto"/>
        <w:ind w:firstLine="240" w:firstLineChars="100"/>
        <w:rPr>
          <w:rFonts w:hint="eastAsia" w:ascii="宋体" w:hAnsi="宋体" w:cs="宋体"/>
          <w:sz w:val="24"/>
          <w:lang w:bidi="en-US"/>
        </w:rPr>
      </w:pPr>
      <w:r>
        <w:rPr>
          <w:rFonts w:hint="eastAsia" w:ascii="宋体" w:hAnsi="宋体" w:cs="宋体"/>
          <w:sz w:val="24"/>
          <w:lang w:bidi="en-US"/>
        </w:rPr>
        <w:t>43.4有下列情形之一的，发包人承包人可以解除合同：</w:t>
      </w:r>
    </w:p>
    <w:p w14:paraId="1FA15FDD">
      <w:pPr>
        <w:widowControl/>
        <w:numPr>
          <w:ilvl w:val="0"/>
          <w:numId w:val="29"/>
        </w:numPr>
        <w:spacing w:line="360" w:lineRule="auto"/>
        <w:contextualSpacing/>
        <w:jc w:val="left"/>
        <w:rPr>
          <w:rFonts w:hint="eastAsia" w:ascii="宋体" w:hAnsi="宋体" w:cs="宋体"/>
          <w:sz w:val="24"/>
          <w:lang w:bidi="en-US"/>
        </w:rPr>
      </w:pPr>
      <w:r>
        <w:rPr>
          <w:rFonts w:hint="eastAsia" w:ascii="宋体" w:hAnsi="宋体" w:cs="宋体"/>
          <w:sz w:val="24"/>
          <w:lang w:bidi="en-US"/>
        </w:rPr>
        <w:t>因不可抗力致使合同无法履行；</w:t>
      </w:r>
    </w:p>
    <w:p w14:paraId="0CE766AC">
      <w:pPr>
        <w:widowControl/>
        <w:numPr>
          <w:ilvl w:val="0"/>
          <w:numId w:val="29"/>
        </w:numPr>
        <w:spacing w:line="360" w:lineRule="auto"/>
        <w:contextualSpacing/>
        <w:jc w:val="left"/>
        <w:rPr>
          <w:rFonts w:hint="eastAsia" w:ascii="宋体" w:hAnsi="宋体" w:cs="宋体"/>
          <w:sz w:val="24"/>
          <w:lang w:bidi="en-US"/>
        </w:rPr>
      </w:pPr>
      <w:r>
        <w:rPr>
          <w:rFonts w:hint="eastAsia" w:ascii="宋体" w:hAnsi="宋体" w:cs="宋体"/>
          <w:sz w:val="24"/>
          <w:lang w:bidi="en-US"/>
        </w:rPr>
        <w:t>因一方违约致使合同无法履行。</w:t>
      </w:r>
    </w:p>
    <w:p w14:paraId="245A8F9B">
      <w:pPr>
        <w:spacing w:line="360" w:lineRule="auto"/>
        <w:ind w:firstLine="240" w:firstLineChars="100"/>
        <w:rPr>
          <w:rFonts w:hint="eastAsia" w:ascii="宋体" w:hAnsi="宋体" w:cs="宋体"/>
          <w:sz w:val="24"/>
          <w:lang w:bidi="en-US"/>
        </w:rPr>
      </w:pPr>
      <w:r>
        <w:rPr>
          <w:rFonts w:hint="eastAsia" w:ascii="宋体" w:hAnsi="宋体" w:cs="宋体"/>
          <w:sz w:val="24"/>
          <w:lang w:bidi="en-US"/>
        </w:rPr>
        <w:t>43.5一方依据43.2、43.3、43.4款约定要求解除合同的，应以书面形式向对方发出解除合同的通知，通知到达对方时合同解除。对解除合同有争议的，按本合同条款第37条关于争议的约定处理，发包人通知承包人解除合同后，承包人有权在10日内提出异议。</w:t>
      </w:r>
    </w:p>
    <w:p w14:paraId="4143ECD9">
      <w:pPr>
        <w:spacing w:line="360" w:lineRule="auto"/>
        <w:ind w:firstLine="240" w:firstLineChars="100"/>
        <w:rPr>
          <w:rFonts w:hint="eastAsia" w:ascii="宋体" w:hAnsi="宋体" w:cs="宋体"/>
          <w:sz w:val="24"/>
          <w:lang w:bidi="en-US"/>
        </w:rPr>
      </w:pPr>
      <w:r>
        <w:rPr>
          <w:rFonts w:hint="eastAsia" w:ascii="宋体" w:hAnsi="宋体" w:cs="宋体"/>
          <w:sz w:val="24"/>
          <w:lang w:bidi="en-US"/>
        </w:rPr>
        <w:t>43.6合同解除后，承包人应妥善做好已完工程和已购材料、设备的保护和移交工作，按发包人要求将自有机械设备和人员撤出施工场地。发包人应为承包人撤出提供必要条件，承包人支付以上所发生的费用损失。</w:t>
      </w:r>
    </w:p>
    <w:p w14:paraId="65E21BDE">
      <w:pPr>
        <w:spacing w:line="360" w:lineRule="auto"/>
        <w:ind w:firstLine="240" w:firstLineChars="100"/>
        <w:rPr>
          <w:rFonts w:hint="eastAsia" w:ascii="宋体" w:hAnsi="宋体" w:cs="宋体"/>
          <w:sz w:val="24"/>
          <w:lang w:bidi="en-US"/>
        </w:rPr>
      </w:pPr>
      <w:r>
        <w:rPr>
          <w:rFonts w:hint="eastAsia" w:ascii="宋体" w:hAnsi="宋体" w:cs="宋体"/>
          <w:sz w:val="24"/>
          <w:lang w:bidi="en-US"/>
        </w:rPr>
        <w:t>43.7合同解除后，不影响双方在合同中约定的结算和清理条款的效力。</w:t>
      </w:r>
    </w:p>
    <w:p w14:paraId="2E540817">
      <w:pPr>
        <w:spacing w:line="360" w:lineRule="auto"/>
        <w:ind w:firstLine="240" w:firstLineChars="100"/>
        <w:rPr>
          <w:rFonts w:hint="eastAsia" w:ascii="宋体" w:hAnsi="宋体" w:cs="宋体"/>
          <w:sz w:val="24"/>
          <w:lang w:bidi="en-US"/>
        </w:rPr>
      </w:pPr>
      <w:r>
        <w:rPr>
          <w:rFonts w:hint="eastAsia" w:ascii="宋体" w:hAnsi="宋体" w:cs="宋体"/>
          <w:sz w:val="24"/>
          <w:lang w:bidi="en-US"/>
        </w:rPr>
        <w:t>44.合同生效与终止</w:t>
      </w:r>
    </w:p>
    <w:p w14:paraId="68C7182B">
      <w:pPr>
        <w:spacing w:line="360" w:lineRule="auto"/>
        <w:ind w:firstLine="240" w:firstLineChars="100"/>
        <w:rPr>
          <w:rFonts w:hint="eastAsia" w:ascii="宋体" w:hAnsi="宋体" w:cs="宋体"/>
          <w:sz w:val="24"/>
          <w:lang w:bidi="en-US"/>
        </w:rPr>
      </w:pPr>
      <w:r>
        <w:rPr>
          <w:rFonts w:hint="eastAsia" w:ascii="宋体" w:hAnsi="宋体" w:cs="宋体"/>
          <w:sz w:val="24"/>
          <w:lang w:bidi="en-US"/>
        </w:rPr>
        <w:t>44.1双方在协议书中约定合同生效方式。</w:t>
      </w:r>
    </w:p>
    <w:p w14:paraId="38F72434">
      <w:pPr>
        <w:spacing w:line="360" w:lineRule="auto"/>
        <w:ind w:firstLine="240" w:firstLineChars="100"/>
        <w:rPr>
          <w:rFonts w:hint="eastAsia" w:ascii="宋体" w:hAnsi="宋体" w:cs="宋体"/>
          <w:sz w:val="24"/>
          <w:lang w:bidi="en-US"/>
        </w:rPr>
      </w:pPr>
      <w:r>
        <w:rPr>
          <w:rFonts w:hint="eastAsia" w:ascii="宋体" w:hAnsi="宋体" w:cs="宋体"/>
          <w:sz w:val="24"/>
          <w:lang w:bidi="en-US"/>
        </w:rPr>
        <w:t>44.2除本合同条款第34条外，承包人向发包人交付竣工工程，且双方履行合同全部义务（包括但不限于交付后的附随义务），竣工结算价款支付完毕，本合同即告终止。</w:t>
      </w:r>
    </w:p>
    <w:p w14:paraId="7C34BF05">
      <w:pPr>
        <w:spacing w:line="360" w:lineRule="auto"/>
        <w:ind w:firstLine="240" w:firstLineChars="100"/>
        <w:rPr>
          <w:rFonts w:hint="eastAsia" w:ascii="宋体" w:hAnsi="宋体" w:cs="宋体"/>
          <w:sz w:val="24"/>
          <w:lang w:bidi="en-US"/>
        </w:rPr>
      </w:pPr>
      <w:r>
        <w:rPr>
          <w:rFonts w:hint="eastAsia" w:ascii="宋体" w:hAnsi="宋体" w:cs="宋体"/>
          <w:sz w:val="24"/>
          <w:lang w:bidi="en-US"/>
        </w:rPr>
        <w:t>44.3合同履行完毕后，发包人承包人应当遵循诚实信用原则，履行通知、协助、保密等义务。</w:t>
      </w:r>
    </w:p>
    <w:p w14:paraId="0E9124BF">
      <w:pPr>
        <w:spacing w:line="360" w:lineRule="auto"/>
        <w:ind w:firstLine="240" w:firstLineChars="100"/>
        <w:rPr>
          <w:rFonts w:hint="eastAsia" w:ascii="宋体" w:hAnsi="宋体" w:cs="宋体"/>
          <w:sz w:val="24"/>
          <w:lang w:bidi="en-US"/>
        </w:rPr>
      </w:pPr>
      <w:r>
        <w:rPr>
          <w:rFonts w:hint="eastAsia" w:ascii="宋体" w:hAnsi="宋体" w:cs="宋体"/>
          <w:sz w:val="24"/>
          <w:lang w:bidi="en-US"/>
        </w:rPr>
        <w:t>45.合同份数</w:t>
      </w:r>
    </w:p>
    <w:p w14:paraId="713B65A9">
      <w:pPr>
        <w:spacing w:line="360" w:lineRule="auto"/>
        <w:ind w:firstLine="240" w:firstLineChars="100"/>
        <w:rPr>
          <w:rFonts w:hint="eastAsia" w:ascii="宋体" w:hAnsi="宋体" w:cs="宋体"/>
          <w:sz w:val="24"/>
          <w:lang w:bidi="en-US"/>
        </w:rPr>
      </w:pPr>
      <w:r>
        <w:rPr>
          <w:rFonts w:hint="eastAsia" w:ascii="宋体" w:hAnsi="宋体" w:cs="宋体"/>
          <w:sz w:val="24"/>
          <w:lang w:bidi="en-US"/>
        </w:rPr>
        <w:t>45.1本合同正本肆份，具有同等法律效力，由发包人承包人分别保存贰份。</w:t>
      </w:r>
    </w:p>
    <w:p w14:paraId="0EB80008">
      <w:pPr>
        <w:spacing w:line="360" w:lineRule="auto"/>
        <w:ind w:firstLine="240" w:firstLineChars="100"/>
        <w:rPr>
          <w:rFonts w:hint="eastAsia" w:ascii="宋体" w:hAnsi="宋体" w:cs="宋体"/>
          <w:sz w:val="24"/>
          <w:lang w:bidi="en-US"/>
        </w:rPr>
      </w:pPr>
      <w:r>
        <w:rPr>
          <w:rFonts w:hint="eastAsia" w:ascii="宋体" w:hAnsi="宋体" w:cs="宋体"/>
          <w:sz w:val="24"/>
          <w:lang w:bidi="en-US"/>
        </w:rPr>
        <w:t>46.补充条款。</w:t>
      </w:r>
    </w:p>
    <w:p w14:paraId="43E5DB4B">
      <w:pPr>
        <w:spacing w:line="360" w:lineRule="auto"/>
        <w:ind w:firstLine="480"/>
        <w:rPr>
          <w:rFonts w:hint="eastAsia" w:ascii="宋体" w:hAnsi="宋体" w:cs="宋体"/>
          <w:sz w:val="24"/>
          <w:u w:val="single"/>
        </w:rPr>
      </w:pPr>
      <w:r>
        <w:rPr>
          <w:rFonts w:hint="eastAsia" w:ascii="宋体" w:hAnsi="宋体" w:cs="宋体"/>
          <w:sz w:val="24"/>
          <w:u w:val="single"/>
        </w:rPr>
        <w:t>46.1承包人招聘的农民工工资，当承包人申报当期进度款计划时应一并报发包人，发包人有权监督承包人按月及时足额发放农民工工资，并将发放凭证报监理和发包人备案，发放需满足《北京市建筑业农民工工资支付暂行管理办法》（京劳社资发【2008】66号）、《北京市工程建设领域农民工工资支付工作管理办法》（京人社监发【2018】206号）等相关规定要求。</w:t>
      </w:r>
    </w:p>
    <w:p w14:paraId="641AA269">
      <w:pPr>
        <w:spacing w:line="360" w:lineRule="auto"/>
        <w:ind w:firstLine="480"/>
        <w:rPr>
          <w:rFonts w:hint="eastAsia" w:ascii="宋体" w:hAnsi="宋体" w:cs="宋体"/>
          <w:sz w:val="24"/>
          <w:u w:val="single"/>
        </w:rPr>
      </w:pPr>
      <w:r>
        <w:rPr>
          <w:rFonts w:hint="eastAsia" w:ascii="宋体" w:hAnsi="宋体" w:cs="宋体"/>
          <w:sz w:val="24"/>
          <w:u w:val="single"/>
        </w:rPr>
        <w:t>46.2本工程竣工后，应免费将施工现场周围和施工单位生活区周围清除干净；无建筑材料、无建筑设备、无垃圾、无坑池渠沟、无掩埋的硬化道路和垃圾，场地整洁。否则发包人不予支付工程款。</w:t>
      </w:r>
    </w:p>
    <w:p w14:paraId="6CD59200">
      <w:pPr>
        <w:spacing w:line="360" w:lineRule="auto"/>
        <w:ind w:firstLine="480"/>
        <w:rPr>
          <w:rFonts w:hint="eastAsia" w:ascii="宋体" w:hAnsi="宋体" w:cs="宋体"/>
          <w:sz w:val="24"/>
          <w:u w:val="single"/>
        </w:rPr>
      </w:pPr>
      <w:r>
        <w:rPr>
          <w:rFonts w:hint="eastAsia" w:ascii="宋体" w:hAnsi="宋体" w:cs="宋体"/>
          <w:sz w:val="24"/>
          <w:u w:val="single"/>
        </w:rPr>
        <w:t>46.3施工过程中，本工程承包人必须服从发包人，遵守发包人的各项规章制度。</w:t>
      </w:r>
    </w:p>
    <w:p w14:paraId="584EED81">
      <w:pPr>
        <w:spacing w:line="360" w:lineRule="auto"/>
        <w:ind w:firstLine="480"/>
        <w:rPr>
          <w:rFonts w:hint="eastAsia" w:ascii="宋体" w:hAnsi="宋体" w:cs="宋体"/>
          <w:sz w:val="24"/>
          <w:u w:val="single"/>
        </w:rPr>
      </w:pPr>
      <w:r>
        <w:rPr>
          <w:rFonts w:hint="eastAsia" w:ascii="宋体" w:hAnsi="宋体" w:cs="宋体"/>
          <w:sz w:val="24"/>
          <w:u w:val="single"/>
        </w:rPr>
        <w:t>46.4施工过程中，资料和工程进度必须同步。每月发包人管理人员对施工进度和资料进行检查，出现问题限期整改，否则罚款1000元人民币。在工程竣工验收前，承包人按规定将竣工资料交监理验收，由监理出据相应证明后，发包人方可组织验收。</w:t>
      </w:r>
    </w:p>
    <w:p w14:paraId="66FA5018">
      <w:pPr>
        <w:spacing w:line="360" w:lineRule="auto"/>
        <w:ind w:firstLine="480"/>
        <w:rPr>
          <w:rFonts w:hint="eastAsia" w:ascii="宋体" w:hAnsi="宋体" w:cs="宋体"/>
          <w:sz w:val="24"/>
          <w:u w:val="single"/>
        </w:rPr>
      </w:pPr>
      <w:r>
        <w:rPr>
          <w:rFonts w:hint="eastAsia" w:ascii="宋体" w:hAnsi="宋体" w:cs="宋体"/>
          <w:sz w:val="24"/>
          <w:u w:val="single"/>
        </w:rPr>
        <w:t>46.5安全管理人员必须持证上岗，并负责检查现场和施工人员安全情况，如监理和发包人管理人员发现有不安全因素存在，经指出仍未纠正的每次罚款500元人民币；出现安全事故，施工单位自负。</w:t>
      </w:r>
    </w:p>
    <w:p w14:paraId="2BDF8794">
      <w:pPr>
        <w:spacing w:line="360" w:lineRule="auto"/>
        <w:ind w:firstLine="480"/>
        <w:rPr>
          <w:rFonts w:hint="eastAsia" w:ascii="宋体" w:hAnsi="宋体" w:cs="宋体"/>
          <w:sz w:val="24"/>
          <w:u w:val="single"/>
        </w:rPr>
      </w:pPr>
      <w:r>
        <w:rPr>
          <w:rFonts w:hint="eastAsia" w:ascii="宋体" w:hAnsi="宋体" w:cs="宋体"/>
          <w:sz w:val="24"/>
          <w:u w:val="single"/>
        </w:rPr>
        <w:t>46.6现场用电必须按照发包人要求，三相五线制，一机一闸必须带漏电保护，不许用电炉。如施工现场出现用电漏电或短路跳闸，造成停电、影响发包人用电，每次罚款2000元。</w:t>
      </w:r>
    </w:p>
    <w:p w14:paraId="396110F5">
      <w:pPr>
        <w:spacing w:line="360" w:lineRule="auto"/>
        <w:ind w:firstLine="480"/>
        <w:rPr>
          <w:rFonts w:hint="eastAsia" w:ascii="宋体" w:hAnsi="宋体" w:cs="宋体"/>
          <w:sz w:val="24"/>
          <w:u w:val="single"/>
        </w:rPr>
      </w:pPr>
      <w:r>
        <w:rPr>
          <w:rFonts w:hint="eastAsia" w:ascii="宋体" w:hAnsi="宋体" w:cs="宋体"/>
          <w:sz w:val="24"/>
          <w:u w:val="single"/>
        </w:rPr>
        <w:t>46.7承包人负责办理各项验收备案手续，费用已包含在合同总价中。</w:t>
      </w:r>
    </w:p>
    <w:p w14:paraId="5BD458D3">
      <w:pPr>
        <w:spacing w:line="360" w:lineRule="auto"/>
        <w:ind w:firstLine="480"/>
        <w:rPr>
          <w:rFonts w:hint="eastAsia" w:ascii="宋体" w:hAnsi="宋体" w:cs="宋体"/>
          <w:sz w:val="24"/>
          <w:u w:val="single"/>
        </w:rPr>
      </w:pPr>
      <w:r>
        <w:rPr>
          <w:rFonts w:hint="eastAsia" w:ascii="宋体" w:hAnsi="宋体" w:cs="宋体"/>
          <w:sz w:val="24"/>
          <w:u w:val="single"/>
        </w:rPr>
        <w:t>46.8鉴于本项目情况特殊，要求承包人在施工过程中，严禁扰民施工。施工过程中，若造成发包人及第三方人身或财产损失的，承包人应承担全部损失和费用。工程保修期内，因承包人施工缺陷或工程质量问题造成第三方人身或财产损失的，承包人应承担全部损失和费用。</w:t>
      </w:r>
    </w:p>
    <w:p w14:paraId="7C607DFA">
      <w:pPr>
        <w:spacing w:line="360" w:lineRule="auto"/>
        <w:ind w:firstLine="480"/>
        <w:rPr>
          <w:rFonts w:hint="eastAsia" w:ascii="宋体" w:hAnsi="宋体" w:cs="宋体"/>
          <w:sz w:val="24"/>
          <w:u w:val="single"/>
        </w:rPr>
      </w:pPr>
      <w:r>
        <w:rPr>
          <w:rFonts w:hint="eastAsia" w:ascii="宋体" w:hAnsi="宋体" w:cs="宋体"/>
          <w:sz w:val="24"/>
          <w:u w:val="single"/>
        </w:rPr>
        <w:t>46.9承包人按照设计文件进行施工时，如果依据自身专业知识和经验而判断将会产生质量缺陷，则有义务将情况及时向监理人报告。</w:t>
      </w:r>
    </w:p>
    <w:p w14:paraId="1CCDCC2B">
      <w:pPr>
        <w:spacing w:line="360" w:lineRule="auto"/>
        <w:ind w:firstLine="480"/>
        <w:rPr>
          <w:rFonts w:hint="eastAsia" w:ascii="宋体" w:hAnsi="宋体" w:cs="宋体"/>
          <w:sz w:val="24"/>
          <w:u w:val="single"/>
        </w:rPr>
      </w:pPr>
      <w:r>
        <w:rPr>
          <w:rFonts w:hint="eastAsia" w:ascii="宋体" w:hAnsi="宋体" w:cs="宋体"/>
          <w:sz w:val="24"/>
          <w:u w:val="single"/>
        </w:rPr>
        <w:t>46.10工程建设完成且通过发包人组织的验收后，承包人负责按相关流程将所建设的全部交通设施移交相关管理部门。移交前所发生的一切费用（含运行电费、网费等）由承包人负责支付，发包人不再另行支付费用。承包人负责移交前的管理维护，移交前设备设施损毁灭失的风险和费用由承包人承担。</w:t>
      </w:r>
    </w:p>
    <w:p w14:paraId="1E1E5A46">
      <w:pPr>
        <w:spacing w:line="360" w:lineRule="auto"/>
        <w:ind w:firstLine="480"/>
        <w:rPr>
          <w:rFonts w:hint="eastAsia" w:ascii="宋体" w:hAnsi="宋体" w:cs="宋体"/>
          <w:sz w:val="24"/>
          <w:u w:val="single"/>
        </w:rPr>
      </w:pPr>
      <w:r>
        <w:rPr>
          <w:rFonts w:hint="eastAsia" w:ascii="宋体" w:hAnsi="宋体" w:cs="宋体"/>
          <w:sz w:val="24"/>
          <w:u w:val="single"/>
        </w:rPr>
        <w:t>46.11为贯彻落实北京市五年清洁空气行动计划等相关环保工作要求，在市政道路建设中，承包人制定严格的文明施工及环保措施。</w:t>
      </w:r>
    </w:p>
    <w:p w14:paraId="0D7A024E">
      <w:pPr>
        <w:spacing w:line="360" w:lineRule="auto"/>
        <w:ind w:firstLine="480"/>
        <w:rPr>
          <w:rFonts w:hint="eastAsia" w:ascii="宋体" w:hAnsi="宋体" w:cs="宋体"/>
          <w:sz w:val="24"/>
          <w:u w:val="single"/>
        </w:rPr>
      </w:pPr>
      <w:r>
        <w:rPr>
          <w:rFonts w:hint="eastAsia" w:ascii="宋体" w:hAnsi="宋体" w:cs="宋体"/>
          <w:sz w:val="24"/>
          <w:u w:val="single"/>
        </w:rPr>
        <w:t>46.12承包人严格落实扬尘控制工作。施工工地要严格按要求实现围挡、苫盖、喷淋和运输车辆清洗，做好“五个百分百”（工地沙土100%覆盖、工地路面100%硬化、出工地车辆100%冲洗车轮、拆迁100%洒水压尘、暂不开工处100%绿化），对工地出口两侧各100米路面实行“三包”（包干净、包秩序、包美化），专人进行冲洗保洁，确保扬尘不出院、路面不见土、车辆不带泥、周边不起尘。使用多功能抑尘射雾器、抑尘剂、高空喷雾抑尘装置等防治扬尘措施，实行建设工地绿色施工管理。</w:t>
      </w:r>
    </w:p>
    <w:p w14:paraId="1CB719C5">
      <w:pPr>
        <w:spacing w:line="360" w:lineRule="auto"/>
        <w:ind w:firstLine="480"/>
        <w:rPr>
          <w:rFonts w:hint="eastAsia" w:ascii="宋体" w:hAnsi="宋体" w:cs="宋体"/>
          <w:sz w:val="24"/>
          <w:u w:val="single"/>
        </w:rPr>
      </w:pPr>
      <w:r>
        <w:rPr>
          <w:rFonts w:hint="eastAsia" w:ascii="宋体" w:hAnsi="宋体" w:cs="宋体"/>
          <w:sz w:val="24"/>
          <w:u w:val="single"/>
        </w:rPr>
        <w:t>46.13承包人严格落实建筑垃圾整治工作。承包人要安排专人负责对施工工地“起点”的管理工作，落实车辆“三不进、两不出”规定(不达标禁止进入工地、无准运证禁止进入工地、密闭装置损坏禁止进入工地，车箱未密闭禁止驶出工地、车身不洁禁止驶出工地)。</w:t>
      </w:r>
    </w:p>
    <w:p w14:paraId="37644D38">
      <w:pPr>
        <w:spacing w:line="360" w:lineRule="auto"/>
        <w:ind w:firstLine="480"/>
        <w:rPr>
          <w:rFonts w:hint="eastAsia" w:ascii="宋体" w:hAnsi="宋体" w:cs="宋体"/>
          <w:sz w:val="24"/>
          <w:u w:val="single"/>
        </w:rPr>
      </w:pPr>
      <w:r>
        <w:rPr>
          <w:rFonts w:hint="eastAsia" w:ascii="宋体" w:hAnsi="宋体" w:cs="宋体"/>
          <w:sz w:val="24"/>
          <w:u w:val="single"/>
        </w:rPr>
        <w:t>46.14承包人禁止使用高排放非道路移动机械。根据市环保局相关工作要求，承包人严格禁止使用高排放非道路移动机械施工，全力做好施工工地扬尘控制工作，严格文明施工和环保措施，高标准营造干净整洁的城市环境和清新的空气质量。</w:t>
      </w:r>
    </w:p>
    <w:p w14:paraId="1DF32F18">
      <w:pPr>
        <w:spacing w:line="360" w:lineRule="auto"/>
        <w:jc w:val="center"/>
        <w:rPr>
          <w:rFonts w:hint="eastAsia" w:ascii="宋体" w:hAnsi="宋体" w:cs="宋体"/>
          <w:sz w:val="24"/>
        </w:rPr>
      </w:pPr>
      <w:r>
        <w:rPr>
          <w:rFonts w:hint="eastAsia" w:ascii="宋体" w:hAnsi="宋体" w:cs="宋体"/>
          <w:sz w:val="24"/>
        </w:rPr>
        <w:br w:type="page"/>
      </w:r>
      <w:r>
        <w:rPr>
          <w:rFonts w:hint="eastAsia" w:ascii="宋体" w:hAnsi="宋体" w:cs="宋体"/>
          <w:sz w:val="24"/>
        </w:rPr>
        <w:t>安全生产协议书</w:t>
      </w:r>
    </w:p>
    <w:p w14:paraId="156265B7">
      <w:pPr>
        <w:spacing w:line="360" w:lineRule="auto"/>
        <w:rPr>
          <w:rFonts w:hint="eastAsia" w:ascii="宋体" w:hAnsi="宋体" w:cs="宋体"/>
          <w:sz w:val="24"/>
        </w:rPr>
      </w:pPr>
      <w:r>
        <w:rPr>
          <w:rFonts w:hint="eastAsia" w:ascii="宋体" w:hAnsi="宋体" w:cs="宋体"/>
          <w:sz w:val="24"/>
        </w:rPr>
        <w:t>工程项目名称：</w:t>
      </w:r>
    </w:p>
    <w:p w14:paraId="7AE4E795">
      <w:pPr>
        <w:spacing w:line="360" w:lineRule="auto"/>
        <w:rPr>
          <w:rFonts w:hint="eastAsia" w:ascii="宋体" w:hAnsi="宋体" w:cs="宋体"/>
          <w:sz w:val="24"/>
        </w:rPr>
      </w:pPr>
      <w:r>
        <w:rPr>
          <w:rFonts w:hint="eastAsia" w:ascii="宋体" w:hAnsi="宋体" w:cs="宋体"/>
          <w:sz w:val="24"/>
        </w:rPr>
        <w:t>工程项目地址</w:t>
      </w:r>
    </w:p>
    <w:p w14:paraId="3A95319F">
      <w:pPr>
        <w:spacing w:line="360" w:lineRule="auto"/>
        <w:rPr>
          <w:rFonts w:hint="eastAsia" w:ascii="宋体" w:hAnsi="宋体" w:cs="宋体"/>
          <w:sz w:val="24"/>
        </w:rPr>
      </w:pPr>
      <w:r>
        <w:rPr>
          <w:rFonts w:hint="eastAsia" w:ascii="宋体" w:hAnsi="宋体" w:cs="宋体"/>
          <w:sz w:val="24"/>
        </w:rPr>
        <w:t>建设单位(发包人)：</w:t>
      </w:r>
    </w:p>
    <w:p w14:paraId="089D6939">
      <w:pPr>
        <w:spacing w:line="360" w:lineRule="auto"/>
        <w:rPr>
          <w:rFonts w:hint="eastAsia" w:ascii="宋体" w:hAnsi="宋体" w:cs="宋体"/>
          <w:sz w:val="24"/>
        </w:rPr>
      </w:pPr>
      <w:r>
        <w:rPr>
          <w:rFonts w:hint="eastAsia" w:ascii="宋体" w:hAnsi="宋体" w:cs="宋体"/>
          <w:sz w:val="24"/>
        </w:rPr>
        <w:t>施工单位(承包人)：</w:t>
      </w:r>
    </w:p>
    <w:p w14:paraId="19DA55A0">
      <w:pPr>
        <w:pStyle w:val="6"/>
      </w:pPr>
    </w:p>
    <w:p w14:paraId="68138B27">
      <w:pPr>
        <w:spacing w:line="360" w:lineRule="auto"/>
        <w:ind w:firstLine="480" w:firstLineChars="200"/>
        <w:rPr>
          <w:rFonts w:hint="eastAsia" w:ascii="宋体" w:hAnsi="宋体" w:cs="宋体"/>
          <w:sz w:val="24"/>
        </w:rPr>
      </w:pPr>
      <w:r>
        <w:rPr>
          <w:rFonts w:hint="eastAsia" w:ascii="宋体" w:hAnsi="宋体" w:cs="宋体"/>
          <w:sz w:val="24"/>
        </w:rPr>
        <w:t>为贯彻“安全第一，预防为主”的方针，确保工程的施工安全，按照国务院及北京市关于安全生产方面有关法律法规，甲、乙双方经充分协商，特签订本安全生产协议书。</w:t>
      </w:r>
    </w:p>
    <w:p w14:paraId="50CE4191">
      <w:pPr>
        <w:spacing w:line="360" w:lineRule="auto"/>
        <w:ind w:firstLine="480" w:firstLineChars="200"/>
        <w:rPr>
          <w:rFonts w:hint="eastAsia" w:ascii="宋体" w:hAnsi="宋体" w:cs="宋体"/>
          <w:sz w:val="24"/>
        </w:rPr>
      </w:pPr>
      <w:r>
        <w:rPr>
          <w:rFonts w:hint="eastAsia" w:ascii="宋体" w:hAnsi="宋体" w:cs="宋体"/>
          <w:sz w:val="24"/>
        </w:rPr>
        <w:t>一、本安全生产协议书作为《建设施工合同》的附件，与该合同具有同等效力。</w:t>
      </w:r>
    </w:p>
    <w:p w14:paraId="13B62ED2">
      <w:pPr>
        <w:spacing w:line="360" w:lineRule="auto"/>
        <w:ind w:firstLine="480" w:firstLineChars="200"/>
        <w:rPr>
          <w:rFonts w:hint="eastAsia" w:ascii="宋体" w:hAnsi="宋体" w:cs="宋体"/>
          <w:sz w:val="24"/>
        </w:rPr>
      </w:pPr>
      <w:r>
        <w:rPr>
          <w:rFonts w:hint="eastAsia" w:ascii="宋体" w:hAnsi="宋体" w:cs="宋体"/>
          <w:sz w:val="24"/>
        </w:rPr>
        <w:t>二、承包人必须依法取得相应等级的资质证书及安全生产许可证后，方可从事其资质许可范围内的工程施工，承包人的法定代表人、项目经理、安全生产负责人、现场专职安全员及各级管理人员应对本工程安全生产工作各负其责。</w:t>
      </w:r>
    </w:p>
    <w:p w14:paraId="4F2EEB48">
      <w:pPr>
        <w:spacing w:line="360" w:lineRule="auto"/>
        <w:ind w:firstLine="480" w:firstLineChars="200"/>
        <w:rPr>
          <w:rFonts w:hint="eastAsia" w:ascii="宋体" w:hAnsi="宋体" w:cs="宋体"/>
          <w:sz w:val="24"/>
        </w:rPr>
      </w:pPr>
      <w:r>
        <w:rPr>
          <w:rFonts w:hint="eastAsia" w:ascii="宋体" w:hAnsi="宋体" w:cs="宋体"/>
          <w:sz w:val="24"/>
        </w:rPr>
        <w:t>三、承包人在施工中必须严格执行《建设工程安全生产管理条例》(国务院令第393号)等法律法规及工程建设强制性标准的有关规定和要求，同时还要遵从北京市地方有关规定，包括：《北京市建设工程施工现场管理办法》、《北京市建设工程文明安全施工管理规定》、《北京市建设工程施工现场安全防护标准》、《北京市建设工程施工现场保卫消防工作标准》、《北京市建设工程施工现场场容卫生标准》、《北京市建设工程施工现场环境保护标准》、《北京市建设工程施工现场文明安全施工补充标准》等，发包人将按照有关规定履行监督管理职责，并依据以上规定和标准对施工过程进行安全检查及奖惩。</w:t>
      </w:r>
    </w:p>
    <w:p w14:paraId="5604FD73">
      <w:pPr>
        <w:spacing w:line="360" w:lineRule="auto"/>
        <w:ind w:firstLine="480" w:firstLineChars="200"/>
        <w:rPr>
          <w:rFonts w:hint="eastAsia" w:ascii="宋体" w:hAnsi="宋体" w:cs="宋体"/>
          <w:sz w:val="24"/>
        </w:rPr>
      </w:pPr>
      <w:r>
        <w:rPr>
          <w:rFonts w:hint="eastAsia" w:ascii="宋体" w:hAnsi="宋体" w:cs="宋体"/>
          <w:sz w:val="24"/>
        </w:rPr>
        <w:t>四、承包人必须按照有关规定要求，建立健全安全生产规章制度及安全操作规程，配备足够的安全管理人员并实行安全生产责任制，编制安全技术措施方案以及应急救援预案、安全度汛方案等并适时演练，组织安全知识教育培训、安全技术交底等，生产生活中落实各项安全防护措施，安排专职人员巡视检查并及时整改，确保施工安全。</w:t>
      </w:r>
    </w:p>
    <w:p w14:paraId="187C0BE2">
      <w:pPr>
        <w:spacing w:line="360" w:lineRule="auto"/>
        <w:ind w:firstLine="480" w:firstLineChars="200"/>
        <w:rPr>
          <w:rFonts w:hint="eastAsia" w:ascii="宋体" w:hAnsi="宋体" w:cs="宋体"/>
          <w:sz w:val="24"/>
        </w:rPr>
      </w:pPr>
      <w:r>
        <w:rPr>
          <w:rFonts w:hint="eastAsia" w:ascii="宋体" w:hAnsi="宋体" w:cs="宋体"/>
          <w:sz w:val="24"/>
        </w:rPr>
        <w:t>五、承包人施工人员中的电工、焊工及垂直运输、爆破、等高架设等特种作业人员必须按照国家《特种作业人员安全技术培训考核管理规定》等有关规定经过专门的安全作业培训，并取得特种作业操作资格证书后持证上岗；施工机具中的受压容器、电气设备、起重设施等特种设备必须具有符合安全要求的保护设施。</w:t>
      </w:r>
    </w:p>
    <w:p w14:paraId="69E08E2D">
      <w:pPr>
        <w:spacing w:line="360" w:lineRule="auto"/>
        <w:ind w:firstLine="480" w:firstLineChars="200"/>
        <w:rPr>
          <w:rFonts w:hint="eastAsia" w:ascii="宋体" w:hAnsi="宋体" w:cs="宋体"/>
          <w:sz w:val="24"/>
        </w:rPr>
      </w:pPr>
      <w:r>
        <w:rPr>
          <w:rFonts w:hint="eastAsia" w:ascii="宋体" w:hAnsi="宋体" w:cs="宋体"/>
          <w:sz w:val="24"/>
        </w:rPr>
        <w:t>六、承包人在施工过程中，必须采取有效保护措施，保证地下管线和周边地表构造物的安全。若造成地下管线和地表构造物的损坏，承包人承担全部责任。</w:t>
      </w:r>
    </w:p>
    <w:p w14:paraId="66BB5393">
      <w:pPr>
        <w:spacing w:line="360" w:lineRule="auto"/>
        <w:ind w:firstLine="480" w:firstLineChars="200"/>
        <w:rPr>
          <w:rFonts w:hint="eastAsia" w:ascii="宋体" w:hAnsi="宋体" w:cs="宋体"/>
          <w:sz w:val="24"/>
        </w:rPr>
      </w:pPr>
      <w:r>
        <w:rPr>
          <w:rFonts w:hint="eastAsia" w:ascii="宋体" w:hAnsi="宋体" w:cs="宋体"/>
          <w:sz w:val="24"/>
        </w:rPr>
        <w:t>七、承包人在施工过程中，应认真组织审核发包人下发的施工图纸，并严格按审核后的施工图纸及相应的国家有关标准施工，不允许随意改变施工工艺和工法，否则出现的任何施工质量和安全问题都将由承包人承担全部责任。</w:t>
      </w:r>
    </w:p>
    <w:p w14:paraId="3B821894">
      <w:pPr>
        <w:spacing w:line="360" w:lineRule="auto"/>
        <w:ind w:firstLine="480" w:firstLineChars="200"/>
        <w:rPr>
          <w:rFonts w:hint="eastAsia" w:ascii="宋体" w:hAnsi="宋体" w:cs="宋体"/>
          <w:sz w:val="24"/>
        </w:rPr>
      </w:pPr>
      <w:r>
        <w:rPr>
          <w:rFonts w:hint="eastAsia" w:ascii="宋体" w:hAnsi="宋体" w:cs="宋体"/>
          <w:sz w:val="24"/>
        </w:rPr>
        <w:t>八、施工过程中若发生人员伤亡(含刑事案件)、火灾、爆炸等事故，承包人必须立即按有关规定及时上报发包人及其政府主管部门，事故责任及事故损失均由承包人负责。</w:t>
      </w:r>
    </w:p>
    <w:p w14:paraId="08F5A802">
      <w:pPr>
        <w:spacing w:line="360" w:lineRule="auto"/>
        <w:ind w:firstLine="480" w:firstLineChars="200"/>
        <w:rPr>
          <w:rFonts w:hint="eastAsia" w:ascii="宋体" w:hAnsi="宋体" w:cs="宋体"/>
          <w:sz w:val="24"/>
        </w:rPr>
      </w:pPr>
      <w:r>
        <w:rPr>
          <w:rFonts w:hint="eastAsia" w:ascii="宋体" w:hAnsi="宋体" w:cs="宋体"/>
          <w:sz w:val="24"/>
        </w:rPr>
        <w:t>九、承包人所有的安全生产管理活动均应及时记录，形成可追溯文件。</w:t>
      </w:r>
    </w:p>
    <w:p w14:paraId="533AF7B8">
      <w:pPr>
        <w:spacing w:line="360" w:lineRule="auto"/>
        <w:ind w:firstLine="480" w:firstLineChars="200"/>
        <w:rPr>
          <w:rFonts w:hint="eastAsia" w:ascii="宋体" w:hAnsi="宋体" w:cs="宋体"/>
          <w:sz w:val="24"/>
        </w:rPr>
      </w:pPr>
      <w:r>
        <w:rPr>
          <w:rFonts w:hint="eastAsia" w:ascii="宋体" w:hAnsi="宋体" w:cs="宋体"/>
          <w:sz w:val="24"/>
        </w:rPr>
        <w:t>十、本协议未尽事宜，依据有关法规、规章处理，法规、规章没有明确规定的，经双方协商处理解决。</w:t>
      </w:r>
    </w:p>
    <w:p w14:paraId="183E2104">
      <w:pPr>
        <w:spacing w:line="360" w:lineRule="auto"/>
        <w:ind w:firstLine="480" w:firstLineChars="200"/>
        <w:rPr>
          <w:rFonts w:hint="eastAsia" w:ascii="宋体" w:hAnsi="宋体" w:cs="宋体"/>
          <w:sz w:val="24"/>
        </w:rPr>
      </w:pPr>
      <w:r>
        <w:rPr>
          <w:rFonts w:hint="eastAsia" w:ascii="宋体" w:hAnsi="宋体" w:cs="宋体"/>
          <w:sz w:val="24"/>
        </w:rPr>
        <w:t>十一、本协议自签订之日起生效。</w:t>
      </w:r>
    </w:p>
    <w:p w14:paraId="228561C2">
      <w:pPr>
        <w:spacing w:line="360" w:lineRule="auto"/>
        <w:ind w:firstLine="480" w:firstLineChars="200"/>
        <w:rPr>
          <w:rFonts w:hint="eastAsia" w:ascii="宋体" w:hAnsi="宋体" w:cs="宋体"/>
          <w:sz w:val="24"/>
        </w:rPr>
      </w:pPr>
      <w:r>
        <w:rPr>
          <w:rFonts w:hint="eastAsia" w:ascii="宋体" w:hAnsi="宋体" w:cs="宋体"/>
          <w:sz w:val="24"/>
        </w:rPr>
        <w:t>十二、本协议书一式</w:t>
      </w:r>
      <w:r>
        <w:rPr>
          <w:rFonts w:hint="eastAsia" w:ascii="宋体" w:hAnsi="宋体" w:cs="宋体"/>
          <w:sz w:val="24"/>
          <w:u w:val="single"/>
        </w:rPr>
        <w:t>肆</w:t>
      </w:r>
      <w:r>
        <w:rPr>
          <w:rFonts w:hint="eastAsia" w:ascii="宋体" w:hAnsi="宋体" w:cs="宋体"/>
          <w:sz w:val="24"/>
        </w:rPr>
        <w:t>份，发包人</w:t>
      </w:r>
      <w:r>
        <w:rPr>
          <w:rFonts w:hint="eastAsia" w:ascii="宋体" w:hAnsi="宋体" w:cs="宋体"/>
          <w:sz w:val="24"/>
          <w:u w:val="single"/>
        </w:rPr>
        <w:t xml:space="preserve">贰 </w:t>
      </w:r>
      <w:r>
        <w:rPr>
          <w:rFonts w:hint="eastAsia" w:ascii="宋体" w:hAnsi="宋体" w:cs="宋体"/>
          <w:sz w:val="24"/>
        </w:rPr>
        <w:t>份，承包人</w:t>
      </w:r>
      <w:r>
        <w:rPr>
          <w:rFonts w:hint="eastAsia" w:ascii="宋体" w:hAnsi="宋体" w:cs="宋体"/>
          <w:sz w:val="24"/>
          <w:u w:val="single"/>
        </w:rPr>
        <w:t xml:space="preserve"> 贰</w:t>
      </w:r>
      <w:r>
        <w:rPr>
          <w:rFonts w:hint="eastAsia" w:ascii="宋体" w:hAnsi="宋体" w:cs="宋体"/>
          <w:sz w:val="24"/>
        </w:rPr>
        <w:t>份，合同履行期间有效。</w:t>
      </w:r>
    </w:p>
    <w:p w14:paraId="72041801">
      <w:pPr>
        <w:spacing w:line="360" w:lineRule="auto"/>
        <w:rPr>
          <w:rFonts w:hint="eastAsia" w:ascii="宋体" w:hAnsi="宋体" w:cs="宋体"/>
          <w:sz w:val="24"/>
        </w:rPr>
      </w:pPr>
    </w:p>
    <w:p w14:paraId="2219D7F9">
      <w:pPr>
        <w:spacing w:line="360" w:lineRule="auto"/>
        <w:rPr>
          <w:rFonts w:hint="eastAsia" w:ascii="宋体" w:hAnsi="宋体" w:cs="宋体"/>
          <w:sz w:val="24"/>
        </w:rPr>
      </w:pPr>
      <w:r>
        <w:rPr>
          <w:rFonts w:hint="eastAsia" w:ascii="宋体" w:hAnsi="宋体" w:cs="宋体"/>
          <w:sz w:val="24"/>
        </w:rPr>
        <w:t>发包人：</w:t>
      </w:r>
      <w:r>
        <w:rPr>
          <w:rFonts w:hint="eastAsia" w:ascii="宋体" w:hAnsi="宋体" w:cs="宋体"/>
          <w:sz w:val="24"/>
          <w:u w:val="single"/>
        </w:rPr>
        <w:t xml:space="preserve">       </w:t>
      </w:r>
      <w:r>
        <w:rPr>
          <w:rFonts w:hint="eastAsia" w:ascii="宋体" w:hAnsi="宋体" w:cs="宋体"/>
          <w:sz w:val="24"/>
        </w:rPr>
        <w:t xml:space="preserve">                         承包人：</w:t>
      </w:r>
    </w:p>
    <w:p w14:paraId="547F3DCD">
      <w:pPr>
        <w:spacing w:line="360" w:lineRule="auto"/>
        <w:rPr>
          <w:rFonts w:hint="eastAsia" w:ascii="宋体" w:hAnsi="宋体" w:cs="宋体"/>
          <w:sz w:val="24"/>
        </w:rPr>
      </w:pPr>
      <w:r>
        <w:rPr>
          <w:rFonts w:hint="eastAsia" w:ascii="宋体" w:hAnsi="宋体" w:cs="宋体"/>
          <w:sz w:val="24"/>
        </w:rPr>
        <w:t>法定代表人或授权委托人                  法定代表人或授权委托人</w:t>
      </w:r>
    </w:p>
    <w:p w14:paraId="3072D337">
      <w:pPr>
        <w:spacing w:line="360" w:lineRule="auto"/>
        <w:ind w:firstLine="960" w:firstLineChars="400"/>
        <w:rPr>
          <w:rFonts w:hint="eastAsia" w:ascii="宋体" w:hAnsi="宋体" w:cs="宋体"/>
          <w:sz w:val="24"/>
        </w:rPr>
      </w:pPr>
      <w:r>
        <w:rPr>
          <w:rFonts w:hint="eastAsia" w:ascii="宋体" w:hAnsi="宋体" w:cs="宋体"/>
          <w:sz w:val="24"/>
        </w:rPr>
        <w:t>(签名)                             (签名)</w:t>
      </w:r>
    </w:p>
    <w:p w14:paraId="401DB47B">
      <w:pPr>
        <w:spacing w:line="360" w:lineRule="auto"/>
        <w:ind w:firstLine="480" w:firstLineChars="200"/>
        <w:rPr>
          <w:rFonts w:hint="eastAsia" w:ascii="宋体" w:hAnsi="宋体" w:cs="宋体"/>
          <w:sz w:val="24"/>
        </w:rPr>
      </w:pPr>
    </w:p>
    <w:p w14:paraId="4EA1A1CF">
      <w:pPr>
        <w:spacing w:line="360" w:lineRule="auto"/>
        <w:rPr>
          <w:rFonts w:hint="eastAsia" w:ascii="宋体" w:hAnsi="宋体" w:cs="宋体"/>
          <w:sz w:val="24"/>
        </w:rPr>
      </w:pPr>
      <w:r>
        <w:rPr>
          <w:rFonts w:hint="eastAsia" w:ascii="宋体" w:hAnsi="宋体" w:cs="宋体"/>
          <w:sz w:val="24"/>
        </w:rPr>
        <w:t>签订日期：2025年  月   日               签订日期：2025年   月    日</w:t>
      </w:r>
    </w:p>
    <w:p w14:paraId="72EE11D9">
      <w:pPr>
        <w:spacing w:line="360" w:lineRule="auto"/>
        <w:jc w:val="center"/>
        <w:outlineLvl w:val="0"/>
        <w:rPr>
          <w:rFonts w:eastAsiaTheme="minorEastAsia"/>
          <w:b/>
          <w:sz w:val="36"/>
          <w:szCs w:val="36"/>
        </w:rPr>
      </w:pPr>
    </w:p>
    <w:p w14:paraId="678C3A85">
      <w:pPr>
        <w:spacing w:line="360" w:lineRule="auto"/>
        <w:jc w:val="center"/>
        <w:outlineLvl w:val="0"/>
        <w:rPr>
          <w:rFonts w:eastAsiaTheme="minorEastAsia"/>
          <w:b/>
          <w:sz w:val="36"/>
          <w:szCs w:val="36"/>
        </w:rPr>
      </w:pPr>
    </w:p>
    <w:p w14:paraId="6F714CDD">
      <w:pPr>
        <w:spacing w:line="360" w:lineRule="auto"/>
        <w:jc w:val="center"/>
        <w:outlineLvl w:val="0"/>
        <w:rPr>
          <w:rFonts w:eastAsiaTheme="minorEastAsia"/>
          <w:b/>
          <w:sz w:val="36"/>
          <w:szCs w:val="36"/>
        </w:rPr>
      </w:pPr>
    </w:p>
    <w:p w14:paraId="28296FFD">
      <w:pPr>
        <w:spacing w:line="360" w:lineRule="auto"/>
        <w:jc w:val="center"/>
        <w:outlineLvl w:val="0"/>
        <w:rPr>
          <w:rFonts w:eastAsiaTheme="minorEastAsia"/>
          <w:b/>
          <w:sz w:val="36"/>
          <w:szCs w:val="36"/>
        </w:rPr>
      </w:pPr>
    </w:p>
    <w:p w14:paraId="752A3F61">
      <w:pPr>
        <w:spacing w:line="360" w:lineRule="auto"/>
        <w:jc w:val="center"/>
        <w:outlineLvl w:val="0"/>
        <w:rPr>
          <w:rFonts w:eastAsiaTheme="minorEastAsia"/>
          <w:b/>
          <w:sz w:val="36"/>
          <w:szCs w:val="36"/>
        </w:rPr>
      </w:pPr>
    </w:p>
    <w:p w14:paraId="35E18DBD">
      <w:pPr>
        <w:spacing w:line="360" w:lineRule="auto"/>
        <w:jc w:val="center"/>
        <w:outlineLvl w:val="0"/>
        <w:rPr>
          <w:rFonts w:eastAsiaTheme="minorEastAsia"/>
          <w:b/>
          <w:sz w:val="36"/>
          <w:szCs w:val="36"/>
        </w:rPr>
      </w:pPr>
    </w:p>
    <w:p w14:paraId="1A18C4D5">
      <w:pPr>
        <w:spacing w:line="360" w:lineRule="auto"/>
        <w:jc w:val="center"/>
        <w:outlineLvl w:val="0"/>
        <w:rPr>
          <w:rFonts w:eastAsiaTheme="minorEastAsia"/>
          <w:b/>
          <w:sz w:val="36"/>
          <w:szCs w:val="36"/>
        </w:rPr>
      </w:pPr>
    </w:p>
    <w:p w14:paraId="1DCE9848">
      <w:pPr>
        <w:spacing w:line="360" w:lineRule="auto"/>
        <w:jc w:val="center"/>
        <w:outlineLvl w:val="0"/>
        <w:rPr>
          <w:rFonts w:eastAsiaTheme="minorEastAsia"/>
          <w:b/>
          <w:sz w:val="36"/>
          <w:szCs w:val="36"/>
        </w:rPr>
      </w:pPr>
    </w:p>
    <w:p w14:paraId="480732BA">
      <w:pPr>
        <w:spacing w:line="360" w:lineRule="auto"/>
        <w:jc w:val="center"/>
        <w:outlineLvl w:val="0"/>
        <w:rPr>
          <w:rFonts w:eastAsiaTheme="minorEastAsia"/>
          <w:b/>
          <w:sz w:val="36"/>
          <w:szCs w:val="36"/>
        </w:rPr>
      </w:pPr>
    </w:p>
    <w:p w14:paraId="2E8F5498">
      <w:pPr>
        <w:spacing w:line="360" w:lineRule="auto"/>
        <w:jc w:val="center"/>
        <w:outlineLvl w:val="0"/>
        <w:rPr>
          <w:rFonts w:eastAsiaTheme="minorEastAsia"/>
          <w:b/>
          <w:sz w:val="36"/>
          <w:szCs w:val="36"/>
        </w:rPr>
      </w:pPr>
    </w:p>
    <w:p w14:paraId="7416135F">
      <w:pPr>
        <w:spacing w:line="360" w:lineRule="auto"/>
        <w:jc w:val="center"/>
        <w:outlineLvl w:val="0"/>
        <w:rPr>
          <w:rFonts w:eastAsiaTheme="minorEastAsia"/>
          <w:b/>
          <w:sz w:val="36"/>
          <w:szCs w:val="36"/>
        </w:rPr>
      </w:pPr>
      <w:r>
        <w:rPr>
          <w:rFonts w:eastAsiaTheme="minorEastAsia"/>
          <w:b/>
          <w:sz w:val="36"/>
          <w:szCs w:val="36"/>
        </w:rPr>
        <w:t>第六章   响应文件格式</w:t>
      </w:r>
      <w:bookmarkEnd w:id="686"/>
    </w:p>
    <w:p w14:paraId="243CD27B">
      <w:pPr>
        <w:widowControl/>
        <w:spacing w:line="360" w:lineRule="auto"/>
        <w:jc w:val="left"/>
        <w:rPr>
          <w:rFonts w:eastAsiaTheme="minorEastAsia"/>
          <w:b/>
          <w:sz w:val="24"/>
        </w:rPr>
      </w:pPr>
    </w:p>
    <w:p w14:paraId="12F40B7D">
      <w:pPr>
        <w:tabs>
          <w:tab w:val="left" w:pos="900"/>
          <w:tab w:val="left" w:pos="1980"/>
        </w:tabs>
        <w:snapToGrid w:val="0"/>
        <w:spacing w:line="360" w:lineRule="auto"/>
        <w:ind w:left="142"/>
        <w:rPr>
          <w:rFonts w:eastAsiaTheme="minorEastAsia"/>
          <w:b/>
          <w:kern w:val="0"/>
          <w:sz w:val="24"/>
        </w:rPr>
      </w:pPr>
      <w:r>
        <w:rPr>
          <w:rFonts w:eastAsiaTheme="minorEastAsia"/>
          <w:b/>
          <w:kern w:val="0"/>
          <w:sz w:val="24"/>
        </w:rPr>
        <w:t>供应商编制文件须知</w:t>
      </w:r>
    </w:p>
    <w:p w14:paraId="3769706F">
      <w:pPr>
        <w:tabs>
          <w:tab w:val="left" w:pos="900"/>
          <w:tab w:val="left" w:pos="1980"/>
        </w:tabs>
        <w:snapToGrid w:val="0"/>
        <w:spacing w:line="360" w:lineRule="auto"/>
        <w:ind w:left="142"/>
        <w:rPr>
          <w:rFonts w:eastAsiaTheme="minorEastAsia"/>
          <w:sz w:val="24"/>
        </w:rPr>
      </w:pPr>
      <w:r>
        <w:rPr>
          <w:rFonts w:eastAsiaTheme="minorEastAsia"/>
          <w:sz w:val="24"/>
        </w:rPr>
        <w:t>1、供应商按照本部分的顺序编制响应文件，编制中涉及格式资料的，应按照本部分提供的内容和格式（所有表格的格式可扩展）填写提交。</w:t>
      </w:r>
    </w:p>
    <w:p w14:paraId="16FB53FC">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kern w:val="0"/>
          <w:sz w:val="24"/>
        </w:rPr>
        <w:t>对于竞争性磋商文件中标记了“实质性格式”文件的，供应商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42D19C39">
      <w:pPr>
        <w:tabs>
          <w:tab w:val="left" w:pos="900"/>
          <w:tab w:val="left" w:pos="1980"/>
        </w:tabs>
        <w:snapToGrid w:val="0"/>
        <w:spacing w:line="360" w:lineRule="auto"/>
        <w:ind w:left="142"/>
        <w:rPr>
          <w:rFonts w:eastAsiaTheme="minorEastAsia"/>
          <w:sz w:val="24"/>
        </w:rPr>
      </w:pPr>
      <w:r>
        <w:rPr>
          <w:rFonts w:eastAsiaTheme="minorEastAsia"/>
          <w:sz w:val="24"/>
        </w:rPr>
        <w:t>3、全部声明和问题的回答及所附材料必须是真实的、准确的和完整的。</w:t>
      </w:r>
    </w:p>
    <w:p w14:paraId="3E737B63">
      <w:pPr>
        <w:tabs>
          <w:tab w:val="left" w:pos="900"/>
          <w:tab w:val="left" w:pos="1980"/>
        </w:tabs>
        <w:snapToGrid w:val="0"/>
        <w:spacing w:line="360" w:lineRule="auto"/>
        <w:ind w:left="142"/>
        <w:rPr>
          <w:rFonts w:eastAsiaTheme="minorEastAsia"/>
          <w:sz w:val="24"/>
        </w:rPr>
      </w:pPr>
    </w:p>
    <w:p w14:paraId="23EF9A1D">
      <w:pPr>
        <w:widowControl/>
        <w:jc w:val="left"/>
        <w:rPr>
          <w:rFonts w:eastAsiaTheme="minorEastAsia"/>
          <w:sz w:val="24"/>
        </w:rPr>
      </w:pPr>
      <w:r>
        <w:rPr>
          <w:rFonts w:eastAsiaTheme="minorEastAsia"/>
          <w:sz w:val="24"/>
        </w:rPr>
        <w:br w:type="page"/>
      </w:r>
    </w:p>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14:paraId="53F4A70D">
      <w:pPr>
        <w:rPr>
          <w:rFonts w:eastAsiaTheme="minorEastAsia"/>
          <w:b/>
          <w:spacing w:val="20"/>
          <w:szCs w:val="21"/>
        </w:rPr>
      </w:pPr>
    </w:p>
    <w:p w14:paraId="6BB97144">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443B2BD9">
      <w:pPr>
        <w:jc w:val="center"/>
        <w:rPr>
          <w:rFonts w:eastAsiaTheme="minorEastAsia"/>
          <w:szCs w:val="21"/>
        </w:rPr>
      </w:pPr>
    </w:p>
    <w:p w14:paraId="2D0DFE46">
      <w:pPr>
        <w:jc w:val="center"/>
        <w:rPr>
          <w:rFonts w:eastAsiaTheme="minorEastAsia"/>
          <w:b/>
          <w:spacing w:val="60"/>
          <w:sz w:val="84"/>
          <w:szCs w:val="84"/>
        </w:rPr>
      </w:pPr>
      <w:r>
        <w:rPr>
          <w:rFonts w:eastAsiaTheme="minorEastAsia"/>
          <w:b/>
          <w:spacing w:val="60"/>
          <w:sz w:val="84"/>
          <w:szCs w:val="84"/>
        </w:rPr>
        <w:t>响 应 文 件</w:t>
      </w:r>
    </w:p>
    <w:p w14:paraId="0CE08020">
      <w:pPr>
        <w:jc w:val="center"/>
        <w:rPr>
          <w:rFonts w:eastAsiaTheme="minorEastAsia"/>
          <w:b/>
          <w:spacing w:val="60"/>
          <w:sz w:val="52"/>
          <w:szCs w:val="52"/>
        </w:rPr>
      </w:pPr>
    </w:p>
    <w:p w14:paraId="1BA0040C">
      <w:pPr>
        <w:ind w:firstLine="542" w:firstLineChars="150"/>
        <w:rPr>
          <w:rFonts w:eastAsiaTheme="minorEastAsia"/>
          <w:b/>
          <w:spacing w:val="20"/>
          <w:sz w:val="32"/>
          <w:szCs w:val="32"/>
        </w:rPr>
      </w:pPr>
    </w:p>
    <w:p w14:paraId="64C81194">
      <w:pPr>
        <w:ind w:firstLine="542" w:firstLineChars="150"/>
        <w:rPr>
          <w:rFonts w:eastAsiaTheme="minorEastAsia"/>
          <w:b/>
          <w:spacing w:val="20"/>
          <w:sz w:val="32"/>
          <w:szCs w:val="32"/>
        </w:rPr>
      </w:pPr>
    </w:p>
    <w:p w14:paraId="6A575712">
      <w:pPr>
        <w:ind w:firstLine="542" w:firstLineChars="150"/>
        <w:rPr>
          <w:rFonts w:eastAsiaTheme="minorEastAsia"/>
          <w:b/>
          <w:spacing w:val="20"/>
          <w:sz w:val="32"/>
          <w:szCs w:val="32"/>
        </w:rPr>
      </w:pPr>
      <w:r>
        <w:rPr>
          <w:rFonts w:eastAsiaTheme="minorEastAsia"/>
          <w:b/>
          <w:spacing w:val="20"/>
          <w:sz w:val="32"/>
          <w:szCs w:val="32"/>
        </w:rPr>
        <w:t>项目名称:</w:t>
      </w:r>
    </w:p>
    <w:p w14:paraId="33B4347E">
      <w:pPr>
        <w:ind w:firstLine="542" w:firstLineChars="150"/>
        <w:rPr>
          <w:rFonts w:eastAsiaTheme="minorEastAsia"/>
          <w:b/>
          <w:spacing w:val="20"/>
          <w:sz w:val="32"/>
          <w:szCs w:val="32"/>
        </w:rPr>
      </w:pPr>
      <w:r>
        <w:rPr>
          <w:rFonts w:eastAsiaTheme="minorEastAsia"/>
          <w:b/>
          <w:spacing w:val="20"/>
          <w:sz w:val="32"/>
          <w:szCs w:val="32"/>
        </w:rPr>
        <w:t>项目编号/包号：</w:t>
      </w:r>
    </w:p>
    <w:p w14:paraId="234E8F48">
      <w:pPr>
        <w:ind w:firstLine="542" w:firstLineChars="150"/>
        <w:rPr>
          <w:rFonts w:eastAsiaTheme="minorEastAsia"/>
          <w:b/>
          <w:spacing w:val="20"/>
          <w:sz w:val="32"/>
          <w:szCs w:val="32"/>
        </w:rPr>
      </w:pPr>
    </w:p>
    <w:p w14:paraId="17DB77E7">
      <w:pPr>
        <w:ind w:firstLine="542" w:firstLineChars="150"/>
        <w:rPr>
          <w:rFonts w:eastAsiaTheme="minorEastAsia"/>
          <w:b/>
          <w:spacing w:val="20"/>
          <w:sz w:val="32"/>
          <w:szCs w:val="32"/>
        </w:rPr>
      </w:pPr>
    </w:p>
    <w:p w14:paraId="59939BFA">
      <w:pPr>
        <w:jc w:val="center"/>
        <w:rPr>
          <w:rFonts w:eastAsiaTheme="minorEastAsia"/>
          <w:b/>
          <w:sz w:val="32"/>
          <w:szCs w:val="32"/>
        </w:rPr>
      </w:pPr>
    </w:p>
    <w:p w14:paraId="0ED3B577">
      <w:pPr>
        <w:jc w:val="center"/>
        <w:rPr>
          <w:rFonts w:eastAsiaTheme="minorEastAsia"/>
          <w:b/>
          <w:sz w:val="32"/>
          <w:szCs w:val="32"/>
        </w:rPr>
      </w:pPr>
    </w:p>
    <w:p w14:paraId="6AE5626E">
      <w:pPr>
        <w:jc w:val="center"/>
        <w:rPr>
          <w:rFonts w:eastAsiaTheme="minorEastAsia"/>
          <w:b/>
          <w:sz w:val="32"/>
          <w:szCs w:val="32"/>
        </w:rPr>
      </w:pPr>
    </w:p>
    <w:p w14:paraId="7CFE0BBF">
      <w:pPr>
        <w:jc w:val="center"/>
        <w:rPr>
          <w:rFonts w:eastAsiaTheme="minorEastAsia"/>
          <w:b/>
          <w:spacing w:val="20"/>
          <w:sz w:val="32"/>
          <w:szCs w:val="32"/>
        </w:rPr>
      </w:pPr>
    </w:p>
    <w:p w14:paraId="39158CE8">
      <w:pPr>
        <w:jc w:val="center"/>
        <w:rPr>
          <w:rFonts w:eastAsiaTheme="minorEastAsia"/>
          <w:b/>
          <w:spacing w:val="20"/>
          <w:sz w:val="32"/>
          <w:szCs w:val="32"/>
        </w:rPr>
      </w:pPr>
    </w:p>
    <w:p w14:paraId="0ACB7720">
      <w:pPr>
        <w:jc w:val="center"/>
        <w:rPr>
          <w:rFonts w:eastAsiaTheme="minorEastAsia"/>
          <w:b/>
          <w:spacing w:val="20"/>
          <w:sz w:val="32"/>
          <w:szCs w:val="32"/>
        </w:rPr>
      </w:pPr>
    </w:p>
    <w:p w14:paraId="3AA5CE1B">
      <w:pPr>
        <w:spacing w:line="360" w:lineRule="auto"/>
        <w:ind w:firstLine="1445" w:firstLineChars="400"/>
        <w:jc w:val="left"/>
        <w:rPr>
          <w:rFonts w:eastAsiaTheme="minorEastAsia"/>
          <w:b/>
          <w:spacing w:val="20"/>
          <w:sz w:val="32"/>
          <w:szCs w:val="32"/>
        </w:rPr>
      </w:pPr>
      <w:r>
        <w:rPr>
          <w:rFonts w:eastAsiaTheme="minorEastAsia"/>
          <w:b/>
          <w:spacing w:val="20"/>
          <w:sz w:val="32"/>
          <w:szCs w:val="32"/>
        </w:rPr>
        <w:t>供应商名称：</w:t>
      </w:r>
    </w:p>
    <w:p w14:paraId="1B2F4E19">
      <w:pPr>
        <w:jc w:val="center"/>
        <w:rPr>
          <w:rFonts w:eastAsiaTheme="minorEastAsia"/>
          <w:b/>
          <w:sz w:val="32"/>
          <w:szCs w:val="32"/>
        </w:rPr>
      </w:pPr>
    </w:p>
    <w:p w14:paraId="00D3D440">
      <w:pPr>
        <w:rPr>
          <w:rFonts w:eastAsiaTheme="minorEastAsia"/>
          <w:b/>
        </w:rPr>
      </w:pPr>
      <w:r>
        <w:rPr>
          <w:rFonts w:eastAsiaTheme="minorEastAsia"/>
          <w:b/>
          <w:spacing w:val="20"/>
          <w:sz w:val="32"/>
          <w:szCs w:val="32"/>
        </w:rPr>
        <w:br w:type="page"/>
      </w:r>
    </w:p>
    <w:p w14:paraId="74E8A299">
      <w:pPr>
        <w:tabs>
          <w:tab w:val="left" w:pos="360"/>
        </w:tabs>
        <w:snapToGrid w:val="0"/>
        <w:spacing w:line="360" w:lineRule="auto"/>
        <w:outlineLvl w:val="1"/>
        <w:rPr>
          <w:rFonts w:eastAsiaTheme="minorEastAsia"/>
          <w:sz w:val="24"/>
        </w:rPr>
      </w:pPr>
      <w:r>
        <w:rPr>
          <w:rFonts w:eastAsiaTheme="minorEastAsia"/>
          <w:sz w:val="24"/>
        </w:rPr>
        <w:t>1 满足《中华人民共和国政府采购法》第二十二条规定</w:t>
      </w:r>
    </w:p>
    <w:p w14:paraId="59825372">
      <w:pPr>
        <w:spacing w:line="360" w:lineRule="auto"/>
        <w:outlineLvl w:val="2"/>
        <w:rPr>
          <w:rFonts w:eastAsiaTheme="minorEastAsia"/>
          <w:color w:val="000000"/>
          <w:sz w:val="24"/>
        </w:rPr>
      </w:pPr>
      <w:r>
        <w:rPr>
          <w:rFonts w:eastAsiaTheme="minorEastAsia"/>
          <w:color w:val="000000"/>
          <w:sz w:val="24"/>
        </w:rPr>
        <w:t>1-1 营业执照等证明文件</w:t>
      </w:r>
    </w:p>
    <w:p w14:paraId="6687C7AC">
      <w:pPr>
        <w:tabs>
          <w:tab w:val="left" w:pos="1080"/>
        </w:tabs>
        <w:snapToGrid w:val="0"/>
        <w:rPr>
          <w:rFonts w:eastAsiaTheme="minorEastAsia"/>
          <w:sz w:val="24"/>
        </w:rPr>
      </w:pPr>
    </w:p>
    <w:p w14:paraId="2930F3F5">
      <w:pPr>
        <w:widowControl/>
        <w:jc w:val="left"/>
        <w:rPr>
          <w:rFonts w:eastAsiaTheme="minorEastAsia"/>
          <w:color w:val="000000"/>
          <w:sz w:val="24"/>
          <w:szCs w:val="20"/>
        </w:rPr>
      </w:pPr>
      <w:r>
        <w:rPr>
          <w:rFonts w:eastAsiaTheme="minorEastAsia"/>
          <w:color w:val="000000"/>
          <w:sz w:val="24"/>
        </w:rPr>
        <w:br w:type="page"/>
      </w:r>
    </w:p>
    <w:p w14:paraId="560BD8AB">
      <w:pPr>
        <w:pStyle w:val="5"/>
        <w:rPr>
          <w:rFonts w:ascii="Times New Roman" w:eastAsiaTheme="minorEastAsia"/>
          <w:b w:val="0"/>
          <w:bCs/>
          <w:color w:val="000000"/>
          <w:szCs w:val="24"/>
          <w:u w:val="none"/>
        </w:rPr>
      </w:pPr>
      <w:r>
        <w:rPr>
          <w:rFonts w:ascii="Times New Roman" w:eastAsiaTheme="minorEastAsia"/>
          <w:b w:val="0"/>
          <w:color w:val="000000"/>
          <w:szCs w:val="24"/>
          <w:u w:val="none"/>
        </w:rPr>
        <w:t>1-2 供应商资格声明书</w:t>
      </w:r>
    </w:p>
    <w:p w14:paraId="33011018">
      <w:pPr>
        <w:jc w:val="center"/>
        <w:rPr>
          <w:b/>
          <w:color w:val="000000"/>
          <w:sz w:val="36"/>
          <w:szCs w:val="36"/>
        </w:rPr>
      </w:pPr>
      <w:r>
        <w:rPr>
          <w:b/>
          <w:color w:val="000000"/>
          <w:sz w:val="36"/>
          <w:szCs w:val="36"/>
        </w:rPr>
        <w:t>供应商资格声明书</w:t>
      </w:r>
    </w:p>
    <w:p w14:paraId="4A387BF7">
      <w:pPr>
        <w:tabs>
          <w:tab w:val="left" w:pos="5580"/>
        </w:tabs>
        <w:spacing w:line="360" w:lineRule="auto"/>
        <w:rPr>
          <w:rFonts w:eastAsiaTheme="minorEastAsia"/>
          <w:sz w:val="24"/>
        </w:rPr>
      </w:pPr>
    </w:p>
    <w:p w14:paraId="22AA0A44">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7058A50C">
      <w:pPr>
        <w:spacing w:line="360" w:lineRule="auto"/>
        <w:ind w:firstLine="480" w:firstLineChars="200"/>
        <w:rPr>
          <w:rFonts w:eastAsiaTheme="minorEastAsia"/>
          <w:sz w:val="24"/>
        </w:rPr>
      </w:pPr>
      <w:r>
        <w:rPr>
          <w:rFonts w:eastAsiaTheme="minorEastAsia"/>
          <w:sz w:val="24"/>
        </w:rPr>
        <w:t>在参与本次项目磋商中，我单位承诺：</w:t>
      </w:r>
    </w:p>
    <w:p w14:paraId="13C0AF1B">
      <w:pPr>
        <w:numPr>
          <w:ilvl w:val="0"/>
          <w:numId w:val="30"/>
        </w:numPr>
        <w:spacing w:line="360" w:lineRule="auto"/>
        <w:ind w:left="1134"/>
        <w:rPr>
          <w:rFonts w:eastAsiaTheme="minorEastAsia"/>
          <w:sz w:val="24"/>
          <w:szCs w:val="22"/>
        </w:rPr>
      </w:pPr>
      <w:r>
        <w:rPr>
          <w:rFonts w:eastAsiaTheme="minorEastAsia"/>
          <w:sz w:val="24"/>
          <w:szCs w:val="22"/>
        </w:rPr>
        <w:t>具有良好的商业信誉和健全的财务会计制度；</w:t>
      </w:r>
    </w:p>
    <w:p w14:paraId="620A4818">
      <w:pPr>
        <w:numPr>
          <w:ilvl w:val="0"/>
          <w:numId w:val="30"/>
        </w:numPr>
        <w:spacing w:line="360" w:lineRule="auto"/>
        <w:ind w:left="1134"/>
        <w:rPr>
          <w:rFonts w:eastAsiaTheme="minorEastAsia"/>
          <w:sz w:val="24"/>
          <w:szCs w:val="22"/>
        </w:rPr>
      </w:pPr>
      <w:r>
        <w:rPr>
          <w:rFonts w:eastAsiaTheme="minorEastAsia"/>
          <w:sz w:val="24"/>
          <w:szCs w:val="22"/>
        </w:rPr>
        <w:t>具有履行合同所必需的设备和专业技术能力；</w:t>
      </w:r>
    </w:p>
    <w:p w14:paraId="3F7C9DC8">
      <w:pPr>
        <w:numPr>
          <w:ilvl w:val="0"/>
          <w:numId w:val="30"/>
        </w:numPr>
        <w:spacing w:line="360" w:lineRule="auto"/>
        <w:ind w:left="1134"/>
        <w:rPr>
          <w:rFonts w:eastAsiaTheme="minorEastAsia"/>
          <w:sz w:val="24"/>
          <w:szCs w:val="22"/>
        </w:rPr>
      </w:pPr>
      <w:r>
        <w:rPr>
          <w:rFonts w:eastAsiaTheme="minorEastAsia"/>
          <w:sz w:val="24"/>
          <w:szCs w:val="22"/>
        </w:rPr>
        <w:t>有依法缴纳税收和社会保障资金的良好记录；</w:t>
      </w:r>
    </w:p>
    <w:p w14:paraId="2ABDCC10">
      <w:pPr>
        <w:numPr>
          <w:ilvl w:val="0"/>
          <w:numId w:val="30"/>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pPr>
        <w:numPr>
          <w:ilvl w:val="0"/>
          <w:numId w:val="30"/>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120A711D">
      <w:pPr>
        <w:numPr>
          <w:ilvl w:val="0"/>
          <w:numId w:val="30"/>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35A23350">
      <w:pPr>
        <w:numPr>
          <w:ilvl w:val="0"/>
          <w:numId w:val="30"/>
        </w:numPr>
        <w:spacing w:line="360" w:lineRule="auto"/>
        <w:ind w:left="1134"/>
        <w:rPr>
          <w:rFonts w:eastAsiaTheme="minorEastAsia"/>
          <w:sz w:val="24"/>
          <w:szCs w:val="22"/>
        </w:rPr>
      </w:pPr>
      <w:r>
        <w:rPr>
          <w:rFonts w:eastAsiaTheme="minorEastAsia"/>
          <w:sz w:val="24"/>
          <w:szCs w:val="22"/>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22223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A974C5F">
            <w:pPr>
              <w:jc w:val="center"/>
              <w:rPr>
                <w:rFonts w:eastAsiaTheme="minorEastAsia"/>
                <w:sz w:val="24"/>
              </w:rPr>
            </w:pPr>
            <w:r>
              <w:rPr>
                <w:rFonts w:eastAsiaTheme="minorEastAsia"/>
                <w:sz w:val="24"/>
              </w:rPr>
              <w:t>序号</w:t>
            </w:r>
          </w:p>
        </w:tc>
        <w:tc>
          <w:tcPr>
            <w:tcW w:w="4574" w:type="dxa"/>
            <w:vAlign w:val="center"/>
          </w:tcPr>
          <w:p w14:paraId="095996DB">
            <w:pPr>
              <w:jc w:val="center"/>
              <w:rPr>
                <w:rFonts w:eastAsiaTheme="minorEastAsia"/>
                <w:sz w:val="24"/>
              </w:rPr>
            </w:pPr>
            <w:r>
              <w:rPr>
                <w:rFonts w:eastAsiaTheme="minorEastAsia"/>
                <w:sz w:val="24"/>
              </w:rPr>
              <w:t>单位名称</w:t>
            </w:r>
          </w:p>
        </w:tc>
        <w:tc>
          <w:tcPr>
            <w:tcW w:w="2976" w:type="dxa"/>
            <w:vAlign w:val="center"/>
          </w:tcPr>
          <w:p w14:paraId="4CFD07D4">
            <w:pPr>
              <w:jc w:val="center"/>
              <w:rPr>
                <w:rFonts w:eastAsiaTheme="minorEastAsia"/>
                <w:sz w:val="24"/>
              </w:rPr>
            </w:pPr>
            <w:r>
              <w:rPr>
                <w:rFonts w:eastAsiaTheme="minorEastAsia"/>
                <w:sz w:val="24"/>
              </w:rPr>
              <w:t>相互关系</w:t>
            </w:r>
          </w:p>
        </w:tc>
      </w:tr>
      <w:tr w14:paraId="64811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60B0CF2">
            <w:pPr>
              <w:jc w:val="center"/>
              <w:rPr>
                <w:rFonts w:eastAsiaTheme="minorEastAsia"/>
                <w:sz w:val="24"/>
              </w:rPr>
            </w:pPr>
            <w:r>
              <w:rPr>
                <w:rFonts w:eastAsiaTheme="minorEastAsia"/>
                <w:sz w:val="24"/>
              </w:rPr>
              <w:t>1</w:t>
            </w:r>
          </w:p>
        </w:tc>
        <w:tc>
          <w:tcPr>
            <w:tcW w:w="4574" w:type="dxa"/>
            <w:vAlign w:val="center"/>
          </w:tcPr>
          <w:p w14:paraId="40FC5FC1">
            <w:pPr>
              <w:jc w:val="center"/>
              <w:rPr>
                <w:rFonts w:eastAsiaTheme="minorEastAsia"/>
                <w:sz w:val="24"/>
              </w:rPr>
            </w:pPr>
          </w:p>
        </w:tc>
        <w:tc>
          <w:tcPr>
            <w:tcW w:w="2976" w:type="dxa"/>
            <w:vAlign w:val="center"/>
          </w:tcPr>
          <w:p w14:paraId="2CF23FAA">
            <w:pPr>
              <w:jc w:val="center"/>
              <w:rPr>
                <w:rFonts w:eastAsiaTheme="minorEastAsia"/>
                <w:sz w:val="24"/>
              </w:rPr>
            </w:pPr>
          </w:p>
        </w:tc>
      </w:tr>
      <w:tr w14:paraId="5F8C4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7DCAE02">
            <w:pPr>
              <w:jc w:val="center"/>
              <w:rPr>
                <w:rFonts w:eastAsiaTheme="minorEastAsia"/>
                <w:sz w:val="24"/>
              </w:rPr>
            </w:pPr>
            <w:r>
              <w:rPr>
                <w:rFonts w:eastAsiaTheme="minorEastAsia"/>
                <w:sz w:val="24"/>
              </w:rPr>
              <w:t>2</w:t>
            </w:r>
          </w:p>
        </w:tc>
        <w:tc>
          <w:tcPr>
            <w:tcW w:w="4574" w:type="dxa"/>
            <w:vAlign w:val="center"/>
          </w:tcPr>
          <w:p w14:paraId="780C6F38">
            <w:pPr>
              <w:jc w:val="center"/>
              <w:rPr>
                <w:rFonts w:eastAsiaTheme="minorEastAsia"/>
                <w:sz w:val="24"/>
              </w:rPr>
            </w:pPr>
          </w:p>
        </w:tc>
        <w:tc>
          <w:tcPr>
            <w:tcW w:w="2976" w:type="dxa"/>
            <w:vAlign w:val="center"/>
          </w:tcPr>
          <w:p w14:paraId="1013B826">
            <w:pPr>
              <w:jc w:val="center"/>
              <w:rPr>
                <w:rFonts w:eastAsiaTheme="minorEastAsia"/>
                <w:sz w:val="24"/>
              </w:rPr>
            </w:pPr>
          </w:p>
        </w:tc>
      </w:tr>
      <w:tr w14:paraId="5162A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37C34CB">
            <w:pPr>
              <w:jc w:val="center"/>
              <w:rPr>
                <w:rFonts w:eastAsiaTheme="minorEastAsia"/>
                <w:sz w:val="24"/>
              </w:rPr>
            </w:pPr>
            <w:r>
              <w:rPr>
                <w:rFonts w:eastAsiaTheme="minorEastAsia"/>
                <w:sz w:val="24"/>
              </w:rPr>
              <w:t>…</w:t>
            </w:r>
          </w:p>
        </w:tc>
        <w:tc>
          <w:tcPr>
            <w:tcW w:w="4574" w:type="dxa"/>
            <w:vAlign w:val="center"/>
          </w:tcPr>
          <w:p w14:paraId="6F021CD8">
            <w:pPr>
              <w:jc w:val="center"/>
              <w:rPr>
                <w:rFonts w:eastAsiaTheme="minorEastAsia"/>
                <w:sz w:val="24"/>
              </w:rPr>
            </w:pPr>
          </w:p>
        </w:tc>
        <w:tc>
          <w:tcPr>
            <w:tcW w:w="2976" w:type="dxa"/>
            <w:vAlign w:val="center"/>
          </w:tcPr>
          <w:p w14:paraId="3F198726">
            <w:pPr>
              <w:jc w:val="center"/>
              <w:rPr>
                <w:rFonts w:eastAsiaTheme="minorEastAsia"/>
                <w:sz w:val="24"/>
              </w:rPr>
            </w:pPr>
          </w:p>
        </w:tc>
      </w:tr>
    </w:tbl>
    <w:p w14:paraId="4FA9F90F">
      <w:pPr>
        <w:rPr>
          <w:rFonts w:eastAsiaTheme="minorEastAsia"/>
        </w:rPr>
      </w:pPr>
    </w:p>
    <w:p w14:paraId="46C4976E">
      <w:pPr>
        <w:ind w:firstLine="480" w:firstLineChars="200"/>
        <w:rPr>
          <w:rFonts w:eastAsiaTheme="minorEastAsia"/>
          <w:sz w:val="24"/>
          <w:szCs w:val="22"/>
        </w:rPr>
      </w:pPr>
      <w:r>
        <w:rPr>
          <w:rFonts w:eastAsiaTheme="minorEastAsia"/>
          <w:sz w:val="24"/>
        </w:rPr>
        <w:t>上述声明真实有效，否则我方负全部责任。</w:t>
      </w:r>
    </w:p>
    <w:p w14:paraId="0E1FCB0F">
      <w:pPr>
        <w:spacing w:line="360" w:lineRule="auto"/>
        <w:rPr>
          <w:rFonts w:eastAsiaTheme="minorEastAsia"/>
          <w:sz w:val="24"/>
        </w:rPr>
      </w:pPr>
    </w:p>
    <w:p w14:paraId="2BF95DA3">
      <w:pPr>
        <w:autoSpaceDE w:val="0"/>
        <w:autoSpaceDN w:val="0"/>
        <w:adjustRightInd w:val="0"/>
        <w:snapToGrid w:val="0"/>
        <w:spacing w:before="25" w:after="25" w:line="360" w:lineRule="auto"/>
        <w:ind w:right="360"/>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5ED3D8EB">
      <w:pPr>
        <w:spacing w:line="360" w:lineRule="auto"/>
        <w:ind w:right="360" w:firstLine="480"/>
        <w:jc w:val="right"/>
        <w:rPr>
          <w:rFonts w:eastAsiaTheme="minorEastAsia"/>
          <w:sz w:val="24"/>
        </w:rPr>
      </w:pPr>
      <w:r>
        <w:rPr>
          <w:rFonts w:eastAsiaTheme="minorEastAsia"/>
          <w:color w:val="000000"/>
          <w:sz w:val="24"/>
          <w:szCs w:val="20"/>
        </w:rPr>
        <w:t xml:space="preserve">日期：____年____月____日   </w:t>
      </w:r>
    </w:p>
    <w:p w14:paraId="188A0BDC">
      <w:pPr>
        <w:spacing w:line="360" w:lineRule="auto"/>
        <w:rPr>
          <w:rFonts w:eastAsiaTheme="minorEastAsia"/>
          <w:sz w:val="24"/>
        </w:rPr>
      </w:pPr>
      <w:r>
        <w:rPr>
          <w:sz w:val="24"/>
        </w:rPr>
        <w:t>说明：供应商承诺不实的，依据《政府采购法》第七十七条“提供虚假材料谋取中标、成交的”有关规定予以处理。</w:t>
      </w:r>
    </w:p>
    <w:p w14:paraId="2319DFFC">
      <w:pPr>
        <w:tabs>
          <w:tab w:val="left" w:pos="5580"/>
        </w:tabs>
        <w:spacing w:line="360" w:lineRule="auto"/>
        <w:rPr>
          <w:rFonts w:eastAsiaTheme="minorEastAsia"/>
          <w:sz w:val="24"/>
        </w:rPr>
        <w:sectPr>
          <w:pgSz w:w="11907" w:h="16840"/>
          <w:pgMar w:top="1418" w:right="1134" w:bottom="1418" w:left="1701" w:header="851" w:footer="851" w:gutter="0"/>
          <w:cols w:space="720" w:num="1"/>
          <w:docGrid w:linePitch="462" w:charSpace="0"/>
        </w:sectPr>
      </w:pPr>
    </w:p>
    <w:p w14:paraId="292053FE">
      <w:pPr>
        <w:tabs>
          <w:tab w:val="left" w:pos="360"/>
        </w:tabs>
        <w:snapToGrid w:val="0"/>
        <w:spacing w:line="360" w:lineRule="auto"/>
        <w:outlineLvl w:val="1"/>
        <w:rPr>
          <w:rFonts w:eastAsiaTheme="minorEastAsia"/>
          <w:sz w:val="24"/>
        </w:rPr>
      </w:pPr>
      <w:r>
        <w:rPr>
          <w:rFonts w:eastAsiaTheme="minorEastAsia"/>
          <w:sz w:val="24"/>
        </w:rPr>
        <w:t>2 落实政府采购政策需满足的资格要求（如有）</w:t>
      </w:r>
    </w:p>
    <w:p w14:paraId="5842F085">
      <w:pPr>
        <w:spacing w:line="360" w:lineRule="auto"/>
        <w:outlineLvl w:val="2"/>
        <w:rPr>
          <w:rFonts w:eastAsiaTheme="minorEastAsia"/>
          <w:color w:val="000000"/>
          <w:sz w:val="24"/>
          <w:szCs w:val="20"/>
        </w:rPr>
      </w:pPr>
      <w:r>
        <w:rPr>
          <w:rFonts w:eastAsiaTheme="minorEastAsia"/>
          <w:color w:val="000000"/>
          <w:sz w:val="24"/>
          <w:szCs w:val="20"/>
        </w:rPr>
        <w:t>2-1 中小企业</w:t>
      </w:r>
      <w:r>
        <w:rPr>
          <w:rFonts w:hint="eastAsia" w:eastAsiaTheme="minorEastAsia"/>
          <w:color w:val="000000"/>
          <w:sz w:val="24"/>
          <w:szCs w:val="20"/>
        </w:rPr>
        <w:t>政策</w:t>
      </w:r>
      <w:r>
        <w:rPr>
          <w:rFonts w:eastAsiaTheme="minorEastAsia"/>
          <w:color w:val="000000"/>
          <w:sz w:val="24"/>
          <w:szCs w:val="20"/>
        </w:rPr>
        <w:t>证明文件</w:t>
      </w:r>
    </w:p>
    <w:p w14:paraId="7BACB782">
      <w:pPr>
        <w:tabs>
          <w:tab w:val="left" w:pos="5580"/>
        </w:tabs>
        <w:spacing w:line="360" w:lineRule="auto"/>
        <w:rPr>
          <w:rFonts w:eastAsiaTheme="minorEastAsia"/>
          <w:sz w:val="24"/>
        </w:rPr>
      </w:pPr>
      <w:r>
        <w:rPr>
          <w:rFonts w:eastAsiaTheme="minorEastAsia"/>
          <w:sz w:val="24"/>
        </w:rPr>
        <w:t>说明：</w:t>
      </w:r>
    </w:p>
    <w:p w14:paraId="2C09008C">
      <w:pPr>
        <w:tabs>
          <w:tab w:val="left" w:pos="5580"/>
        </w:tabs>
        <w:spacing w:line="360" w:lineRule="auto"/>
        <w:rPr>
          <w:sz w:val="24"/>
        </w:rPr>
      </w:pPr>
      <w:r>
        <w:rPr>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14:textFill>
            <w14:solidFill>
              <w14:schemeClr w14:val="tx1"/>
            </w14:solidFill>
          </w14:textFill>
        </w:rPr>
        <w:t>否则不享受相关中小企业扶持政策</w:t>
      </w:r>
      <w:r>
        <w:rPr>
          <w:sz w:val="24"/>
        </w:rPr>
        <w:t>。</w:t>
      </w:r>
    </w:p>
    <w:p w14:paraId="7066BA52">
      <w:pPr>
        <w:tabs>
          <w:tab w:val="left" w:pos="5580"/>
        </w:tabs>
        <w:spacing w:line="360" w:lineRule="auto"/>
        <w:rPr>
          <w:rFonts w:eastAsiaTheme="minorEastAsia"/>
          <w:sz w:val="24"/>
        </w:rPr>
      </w:pPr>
      <w:r>
        <w:rPr>
          <w:rFonts w:eastAsiaTheme="minorEastAsia"/>
          <w:sz w:val="24"/>
        </w:rPr>
        <w:t>（2）如本项目（包）专门面向中小企业采购，响应文件中须提供《中小企业声明函》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446084CC">
      <w:pPr>
        <w:tabs>
          <w:tab w:val="left" w:pos="5580"/>
        </w:tabs>
        <w:spacing w:line="360" w:lineRule="auto"/>
        <w:rPr>
          <w:rFonts w:eastAsiaTheme="minorEastAsia"/>
          <w:sz w:val="24"/>
        </w:rPr>
      </w:pPr>
      <w:r>
        <w:rPr>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5614F69F">
      <w:pPr>
        <w:tabs>
          <w:tab w:val="left" w:pos="5580"/>
        </w:tabs>
        <w:spacing w:line="360" w:lineRule="auto"/>
        <w:rPr>
          <w:sz w:val="24"/>
        </w:rPr>
      </w:pPr>
      <w:r>
        <w:rPr>
          <w:rFonts w:eastAsiaTheme="minorEastAsia"/>
          <w:sz w:val="24"/>
        </w:rPr>
        <w:t>（4）</w:t>
      </w:r>
      <w:r>
        <w:rPr>
          <w:sz w:val="24"/>
        </w:rPr>
        <w:t>中小企业声明函填写注意事项</w:t>
      </w:r>
    </w:p>
    <w:p w14:paraId="2B701AFF">
      <w:pPr>
        <w:tabs>
          <w:tab w:val="left" w:pos="5580"/>
        </w:tabs>
        <w:spacing w:line="360" w:lineRule="auto"/>
        <w:rPr>
          <w:sz w:val="24"/>
        </w:rPr>
      </w:pPr>
      <w:r>
        <w:rPr>
          <w:sz w:val="24"/>
        </w:rPr>
        <w:t>1）《中小企业声明函》由参加政府采购活动的供应商出具。联合体参与的，《中小企业声明函》可由牵头人出具。</w:t>
      </w:r>
    </w:p>
    <w:p w14:paraId="06C87AFD">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F68F40E">
      <w:pPr>
        <w:tabs>
          <w:tab w:val="left" w:pos="5580"/>
        </w:tabs>
        <w:spacing w:line="360" w:lineRule="auto"/>
        <w:rPr>
          <w:rFonts w:eastAsiaTheme="minorEastAsia"/>
          <w:sz w:val="24"/>
        </w:rPr>
      </w:pPr>
      <w:r>
        <w:rPr>
          <w:sz w:val="24"/>
        </w:rPr>
        <w:t>3）对于多标的采购项目，供应商应充分、准确地了解所提供货物的制造企业、提供服务的承接企业信息。对相关情况了解不清楚的，不建议填报本声明函。</w:t>
      </w:r>
    </w:p>
    <w:p w14:paraId="2867B619">
      <w:pPr>
        <w:tabs>
          <w:tab w:val="left" w:pos="5580"/>
        </w:tabs>
        <w:spacing w:line="360" w:lineRule="auto"/>
        <w:rPr>
          <w:rFonts w:eastAsiaTheme="minorEastAsia"/>
          <w:sz w:val="24"/>
        </w:rPr>
      </w:pPr>
      <w:r>
        <w:rPr>
          <w:rFonts w:eastAsiaTheme="minor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13867AF1">
      <w:pPr>
        <w:widowControl/>
        <w:jc w:val="left"/>
        <w:rPr>
          <w:rFonts w:eastAsiaTheme="majorEastAsia"/>
          <w:sz w:val="24"/>
        </w:rPr>
      </w:pPr>
      <w:r>
        <w:rPr>
          <w:rFonts w:eastAsiaTheme="majorEastAsia"/>
          <w:sz w:val="24"/>
        </w:rPr>
        <w:t>2-1-1 中小企业</w:t>
      </w:r>
      <w:r>
        <w:rPr>
          <w:rFonts w:hint="eastAsia" w:eastAsiaTheme="majorEastAsia"/>
          <w:sz w:val="24"/>
        </w:rPr>
        <w:t>证明文件</w:t>
      </w:r>
    </w:p>
    <w:p w14:paraId="039EA76E">
      <w:pPr>
        <w:spacing w:before="240" w:beforeLines="100" w:after="240" w:afterLines="100" w:line="360" w:lineRule="auto"/>
        <w:jc w:val="center"/>
        <w:rPr>
          <w:rFonts w:eastAsiaTheme="minorEastAsia"/>
          <w:b/>
          <w:bCs/>
          <w:color w:val="000000"/>
          <w:sz w:val="36"/>
          <w:szCs w:val="36"/>
        </w:rPr>
      </w:pPr>
      <w:r>
        <w:rPr>
          <w:rFonts w:eastAsiaTheme="minorEastAsia"/>
          <w:b/>
          <w:bCs/>
          <w:color w:val="000000"/>
          <w:sz w:val="36"/>
          <w:szCs w:val="36"/>
        </w:rPr>
        <w:t>中小企业声明函（工程、服务）格式</w:t>
      </w:r>
    </w:p>
    <w:p w14:paraId="7889DE68">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C262581">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3E79AB18">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5CA57A67">
      <w:pPr>
        <w:spacing w:line="360" w:lineRule="auto"/>
        <w:ind w:firstLine="504"/>
        <w:rPr>
          <w:rFonts w:eastAsiaTheme="minorEastAsia"/>
          <w:spacing w:val="6"/>
          <w:sz w:val="24"/>
        </w:rPr>
      </w:pPr>
    </w:p>
    <w:p w14:paraId="5355B495">
      <w:pPr>
        <w:spacing w:line="360" w:lineRule="auto"/>
        <w:ind w:firstLine="504"/>
        <w:rPr>
          <w:rFonts w:eastAsiaTheme="minorEastAsia"/>
          <w:spacing w:val="6"/>
          <w:sz w:val="24"/>
        </w:rPr>
      </w:pPr>
      <w:r>
        <w:rPr>
          <w:rFonts w:eastAsiaTheme="minorEastAsia"/>
          <w:spacing w:val="6"/>
          <w:sz w:val="24"/>
        </w:rPr>
        <w:t>……</w:t>
      </w:r>
    </w:p>
    <w:p w14:paraId="19FD98F0">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30E0FCBD">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424CB86D">
      <w:pPr>
        <w:spacing w:line="360" w:lineRule="auto"/>
        <w:ind w:right="360" w:firstLine="480"/>
        <w:jc w:val="right"/>
        <w:rPr>
          <w:rFonts w:eastAsiaTheme="minorEastAsia"/>
          <w:color w:val="000000"/>
          <w:sz w:val="24"/>
        </w:rPr>
      </w:pPr>
    </w:p>
    <w:p w14:paraId="144BF84E">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41817F7C">
      <w:pPr>
        <w:spacing w:line="360" w:lineRule="auto"/>
        <w:ind w:right="360" w:firstLine="480"/>
        <w:jc w:val="right"/>
        <w:rPr>
          <w:rFonts w:eastAsiaTheme="minorEastAsia"/>
          <w:color w:val="000000"/>
          <w:sz w:val="24"/>
        </w:rPr>
      </w:pPr>
      <w:r>
        <w:rPr>
          <w:rFonts w:eastAsiaTheme="minorEastAsia"/>
          <w:color w:val="000000"/>
          <w:sz w:val="24"/>
        </w:rPr>
        <w:t>日 期：</w:t>
      </w:r>
      <w:r>
        <w:rPr>
          <w:rFonts w:eastAsiaTheme="minorEastAsia"/>
          <w:sz w:val="24"/>
        </w:rPr>
        <w:t>______</w:t>
      </w:r>
    </w:p>
    <w:p w14:paraId="200485E6">
      <w:pPr>
        <w:adjustRightInd w:val="0"/>
        <w:snapToGrid w:val="0"/>
        <w:jc w:val="left"/>
        <w:rPr>
          <w:rFonts w:eastAsiaTheme="minorEastAsia"/>
          <w:color w:val="000000"/>
          <w:sz w:val="24"/>
          <w:szCs w:val="21"/>
        </w:rPr>
      </w:pPr>
    </w:p>
    <w:p w14:paraId="689197D4">
      <w:pPr>
        <w:adjustRightInd w:val="0"/>
        <w:snapToGrid w:val="0"/>
        <w:jc w:val="left"/>
        <w:rPr>
          <w:rFonts w:eastAsiaTheme="minorEastAsia"/>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AA44C9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347A8099">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14:paraId="6C1B22FB">
      <w:pPr>
        <w:adjustRightInd w:val="0"/>
        <w:snapToGrid w:val="0"/>
        <w:jc w:val="left"/>
        <w:rPr>
          <w:rFonts w:eastAsiaTheme="minorEastAsia"/>
          <w:color w:val="000000"/>
          <w:szCs w:val="21"/>
          <w:vertAlign w:val="superscript"/>
        </w:rPr>
      </w:pPr>
    </w:p>
    <w:p w14:paraId="6819E720">
      <w:pPr>
        <w:spacing w:line="360" w:lineRule="auto"/>
        <w:ind w:right="360" w:firstLine="480"/>
        <w:jc w:val="right"/>
        <w:rPr>
          <w:rFonts w:eastAsiaTheme="minorEastAsia"/>
          <w:color w:val="000000"/>
          <w:sz w:val="24"/>
        </w:rPr>
      </w:pPr>
    </w:p>
    <w:p w14:paraId="44C49EDA">
      <w:pPr>
        <w:spacing w:line="360" w:lineRule="auto"/>
        <w:ind w:right="360" w:firstLine="480"/>
        <w:jc w:val="right"/>
        <w:rPr>
          <w:rFonts w:eastAsiaTheme="minorEastAsia"/>
          <w:color w:val="000000"/>
          <w:sz w:val="24"/>
        </w:rPr>
      </w:pPr>
    </w:p>
    <w:p w14:paraId="460EDE12">
      <w:pPr>
        <w:spacing w:line="360" w:lineRule="auto"/>
        <w:ind w:right="360" w:firstLine="480"/>
        <w:jc w:val="right"/>
        <w:rPr>
          <w:rFonts w:eastAsiaTheme="minorEastAsia"/>
          <w:color w:val="000000"/>
          <w:sz w:val="24"/>
          <w:szCs w:val="20"/>
        </w:rPr>
      </w:pPr>
      <w:r>
        <w:rPr>
          <w:rFonts w:eastAsiaTheme="minorEastAsia"/>
          <w:color w:val="000000"/>
          <w:sz w:val="24"/>
          <w:szCs w:val="20"/>
        </w:rPr>
        <w:br w:type="page"/>
      </w:r>
    </w:p>
    <w:p w14:paraId="436A4051">
      <w:pPr>
        <w:spacing w:before="240" w:beforeLines="100" w:after="240" w:afterLines="100" w:line="360" w:lineRule="auto"/>
        <w:jc w:val="center"/>
        <w:rPr>
          <w:rFonts w:eastAsiaTheme="minorEastAsia"/>
          <w:b/>
          <w:color w:val="000000"/>
          <w:sz w:val="36"/>
          <w:szCs w:val="36"/>
        </w:rPr>
      </w:pPr>
      <w:r>
        <w:rPr>
          <w:rFonts w:eastAsiaTheme="minorEastAsia"/>
          <w:b/>
          <w:bCs/>
          <w:color w:val="000000"/>
          <w:sz w:val="36"/>
          <w:szCs w:val="36"/>
        </w:rPr>
        <w:t>残疾人福利性单位声明函格式</w:t>
      </w:r>
      <w:r>
        <w:rPr>
          <w:rFonts w:eastAsiaTheme="minorEastAsia"/>
          <w:b/>
          <w:color w:val="000000"/>
          <w:sz w:val="36"/>
          <w:szCs w:val="36"/>
        </w:rPr>
        <w:t xml:space="preserve">       </w:t>
      </w:r>
    </w:p>
    <w:p w14:paraId="5E322CDB">
      <w:pPr>
        <w:spacing w:line="588" w:lineRule="exact"/>
        <w:ind w:firstLine="504"/>
        <w:rPr>
          <w:rFonts w:eastAsiaTheme="minorEastAsia"/>
          <w:spacing w:val="6"/>
          <w:sz w:val="24"/>
        </w:rPr>
      </w:pPr>
      <w:r>
        <w:rPr>
          <w:rFonts w:eastAsiaTheme="minorEastAsia"/>
          <w:spacing w:val="6"/>
          <w:sz w:val="24"/>
        </w:rPr>
        <w:t>本单位郑重声明，根据《财政部 民政部 中国残疾人联合会关于促进残疾人就业政府采购政策的通知》（财库</w:t>
      </w:r>
      <w:r>
        <w:rPr>
          <w:rFonts w:eastAsiaTheme="minorEastAsia"/>
          <w:sz w:val="24"/>
        </w:rPr>
        <w:t>〔2017〕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14:paraId="45EFA7B3">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16014536">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项目采购活动提供本单位制造的货物（由本单位承担工程/提供服务），或者提供其他残疾人福利性单位制造的货物（不包括使用非残疾人福利性单位注册商标的货物）。</w:t>
      </w:r>
    </w:p>
    <w:p w14:paraId="49C8F186">
      <w:pPr>
        <w:spacing w:line="588" w:lineRule="exact"/>
        <w:ind w:firstLine="506" w:firstLineChars="200"/>
        <w:rPr>
          <w:rFonts w:eastAsiaTheme="minorEastAsia"/>
          <w:spacing w:val="6"/>
          <w:sz w:val="24"/>
        </w:rPr>
      </w:pPr>
      <w:r>
        <w:rPr>
          <w:rFonts w:eastAsiaTheme="minorEastAsia"/>
          <w:b/>
          <w:spacing w:val="6"/>
          <w:sz w:val="24"/>
        </w:rPr>
        <w:t>本单位对上述声明的真实性负责。如有虚假，将依法承担相应责任。</w:t>
      </w:r>
    </w:p>
    <w:p w14:paraId="3CE67167">
      <w:pPr>
        <w:spacing w:line="588" w:lineRule="exact"/>
        <w:ind w:firstLine="504" w:firstLineChars="200"/>
        <w:rPr>
          <w:rFonts w:eastAsiaTheme="minorEastAsia"/>
          <w:spacing w:val="6"/>
          <w:sz w:val="24"/>
        </w:rPr>
      </w:pPr>
    </w:p>
    <w:p w14:paraId="6F996072">
      <w:pPr>
        <w:spacing w:line="588" w:lineRule="exact"/>
        <w:ind w:firstLine="504" w:firstLineChars="200"/>
        <w:rPr>
          <w:rFonts w:eastAsiaTheme="minorEastAsia"/>
          <w:spacing w:val="6"/>
          <w:sz w:val="24"/>
        </w:rPr>
      </w:pPr>
    </w:p>
    <w:p w14:paraId="6A15E20F">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单位名称（盖章）：</w:t>
      </w:r>
      <w:r>
        <w:rPr>
          <w:rFonts w:eastAsiaTheme="minorEastAsia"/>
          <w:sz w:val="24"/>
        </w:rPr>
        <w:t>______</w:t>
      </w:r>
    </w:p>
    <w:p w14:paraId="648E41F9">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日  期：</w:t>
      </w:r>
      <w:r>
        <w:rPr>
          <w:rFonts w:eastAsiaTheme="minorEastAsia"/>
          <w:sz w:val="24"/>
        </w:rPr>
        <w:t>______</w:t>
      </w:r>
    </w:p>
    <w:p w14:paraId="4085D635">
      <w:pPr>
        <w:widowControl/>
        <w:jc w:val="left"/>
        <w:rPr>
          <w:rFonts w:eastAsiaTheme="minorEastAsia"/>
          <w:color w:val="000000"/>
          <w:sz w:val="24"/>
          <w:szCs w:val="20"/>
        </w:rPr>
      </w:pPr>
      <w:r>
        <w:rPr>
          <w:rFonts w:eastAsiaTheme="minorEastAsia"/>
          <w:color w:val="000000"/>
          <w:sz w:val="24"/>
          <w:szCs w:val="20"/>
        </w:rPr>
        <w:br w:type="page"/>
      </w:r>
    </w:p>
    <w:p w14:paraId="6977868B">
      <w:pPr>
        <w:pStyle w:val="6"/>
        <w:rPr>
          <w:rFonts w:ascii="Times New Roman" w:hAnsi="Times New Roman" w:eastAsiaTheme="majorEastAsia"/>
          <w:b w:val="0"/>
          <w:color w:val="000000"/>
          <w:sz w:val="24"/>
        </w:rPr>
      </w:pPr>
      <w:r>
        <w:rPr>
          <w:rFonts w:ascii="Times New Roman" w:hAnsi="Times New Roman" w:eastAsiaTheme="majorEastAsia"/>
          <w:b w:val="0"/>
          <w:color w:val="000000"/>
          <w:sz w:val="24"/>
        </w:rPr>
        <w:t>2-1-2 拟分包情况说明及分包意向协议</w:t>
      </w:r>
      <w:r>
        <w:rPr>
          <w:rFonts w:hint="eastAsia" w:ascii="Times New Roman" w:hAnsi="Times New Roman" w:eastAsiaTheme="majorEastAsia"/>
          <w:b w:val="0"/>
          <w:color w:val="000000"/>
          <w:sz w:val="24"/>
        </w:rPr>
        <w:t>（不适用）</w:t>
      </w:r>
    </w:p>
    <w:p w14:paraId="0AF42C04">
      <w:pPr>
        <w:tabs>
          <w:tab w:val="left" w:pos="5580"/>
        </w:tabs>
        <w:spacing w:line="360" w:lineRule="auto"/>
        <w:rPr>
          <w:rFonts w:eastAsiaTheme="minorEastAsia"/>
          <w:sz w:val="24"/>
        </w:rPr>
      </w:pPr>
      <w:r>
        <w:rPr>
          <w:rFonts w:eastAsiaTheme="minorEastAsia"/>
          <w:sz w:val="24"/>
        </w:rPr>
        <w:t>说明：</w:t>
      </w:r>
    </w:p>
    <w:p w14:paraId="1DBF9C22">
      <w:pPr>
        <w:tabs>
          <w:tab w:val="left" w:pos="5580"/>
        </w:tabs>
        <w:spacing w:line="360" w:lineRule="auto"/>
        <w:rPr>
          <w:rFonts w:eastAsiaTheme="minorEastAsia"/>
          <w:sz w:val="24"/>
        </w:rPr>
      </w:pPr>
      <w:r>
        <w:rPr>
          <w:rFonts w:eastAsiaTheme="minorEastAsia"/>
          <w:sz w:val="24"/>
        </w:rPr>
        <w:t>如本项目（包）允许分包，且供应商拟进行分包时</w:t>
      </w:r>
      <w:r>
        <w:rPr>
          <w:rFonts w:hint="eastAsia" w:eastAsiaTheme="minorEastAsia"/>
          <w:sz w:val="24"/>
        </w:rPr>
        <w:t>：</w:t>
      </w:r>
    </w:p>
    <w:p w14:paraId="2843B440">
      <w:pPr>
        <w:tabs>
          <w:tab w:val="left" w:pos="5580"/>
        </w:tabs>
        <w:spacing w:line="360" w:lineRule="auto"/>
        <w:rPr>
          <w:sz w:val="24"/>
        </w:rPr>
      </w:pPr>
      <w:r>
        <w:rPr>
          <w:rFonts w:eastAsiaTheme="minorEastAsia"/>
          <w:sz w:val="24"/>
        </w:rPr>
        <w:t>（1）响应文件中须提供</w:t>
      </w:r>
      <w:r>
        <w:rPr>
          <w:sz w:val="24"/>
        </w:rPr>
        <w:t>《拟分包情况说明》，否则</w:t>
      </w:r>
      <w:r>
        <w:rPr>
          <w:b/>
          <w:sz w:val="24"/>
        </w:rPr>
        <w:t>响应无效</w:t>
      </w:r>
      <w:r>
        <w:rPr>
          <w:sz w:val="24"/>
        </w:rPr>
        <w:t>；</w:t>
      </w:r>
    </w:p>
    <w:p w14:paraId="60EE0CDD">
      <w:pPr>
        <w:tabs>
          <w:tab w:val="left" w:pos="5580"/>
        </w:tabs>
        <w:spacing w:line="360" w:lineRule="auto"/>
        <w:rPr>
          <w:sz w:val="24"/>
        </w:rPr>
      </w:pPr>
      <w:r>
        <w:rPr>
          <w:sz w:val="24"/>
        </w:rPr>
        <w:t>（2）当同时符合下列情形时，</w:t>
      </w:r>
      <w:r>
        <w:rPr>
          <w:rFonts w:eastAsiaTheme="minorEastAsia"/>
          <w:sz w:val="24"/>
        </w:rPr>
        <w:t>响应文件</w:t>
      </w:r>
      <w:r>
        <w:rPr>
          <w:sz w:val="24"/>
        </w:rPr>
        <w:t>还须提供《分包意向协议》，否则</w:t>
      </w:r>
      <w:r>
        <w:rPr>
          <w:b/>
          <w:sz w:val="24"/>
        </w:rPr>
        <w:t>响应无效</w:t>
      </w:r>
      <w:r>
        <w:rPr>
          <w:sz w:val="24"/>
        </w:rPr>
        <w:t>：</w:t>
      </w:r>
    </w:p>
    <w:p w14:paraId="4E03D130">
      <w:pPr>
        <w:tabs>
          <w:tab w:val="left" w:pos="5580"/>
        </w:tabs>
        <w:spacing w:line="360" w:lineRule="auto"/>
        <w:ind w:left="567" w:leftChars="270"/>
        <w:rPr>
          <w:rFonts w:eastAsiaTheme="minorEastAsia"/>
          <w:sz w:val="24"/>
        </w:rPr>
      </w:pPr>
      <w:r>
        <w:rPr>
          <w:sz w:val="24"/>
        </w:rPr>
        <w:t xml:space="preserve">A. </w:t>
      </w:r>
      <w:r>
        <w:rPr>
          <w:rFonts w:eastAsiaTheme="minorEastAsia"/>
          <w:sz w:val="24"/>
        </w:rPr>
        <w:t>本项目（包）预留部分采购项目预算专门面向中小企业采购，且要求获得采购合同的供应商将采购项目中的一定比例分包给一家或者多家中小企业的；</w:t>
      </w:r>
    </w:p>
    <w:p w14:paraId="597445B9">
      <w:pPr>
        <w:tabs>
          <w:tab w:val="left" w:pos="5580"/>
        </w:tabs>
        <w:spacing w:line="360" w:lineRule="auto"/>
        <w:ind w:left="567" w:leftChars="270"/>
        <w:rPr>
          <w:rFonts w:eastAsiaTheme="minorEastAsia"/>
          <w:sz w:val="24"/>
        </w:rPr>
      </w:pPr>
      <w:r>
        <w:rPr>
          <w:rFonts w:eastAsiaTheme="minorEastAsia"/>
          <w:sz w:val="24"/>
        </w:rPr>
        <w:t xml:space="preserve">B. </w:t>
      </w:r>
      <w:r>
        <w:rPr>
          <w:sz w:val="24"/>
        </w:rPr>
        <w:t>供应商通过分包方式满足中小企业政策要求的。</w:t>
      </w:r>
    </w:p>
    <w:p w14:paraId="297173CA">
      <w:pPr>
        <w:autoSpaceDE w:val="0"/>
        <w:autoSpaceDN w:val="0"/>
        <w:adjustRightInd w:val="0"/>
        <w:rPr>
          <w:rFonts w:eastAsiaTheme="minorEastAsia"/>
          <w:color w:val="000000"/>
          <w:sz w:val="30"/>
          <w:szCs w:val="30"/>
        </w:rPr>
      </w:pPr>
    </w:p>
    <w:p w14:paraId="0354D1EB">
      <w:pPr>
        <w:widowControl/>
        <w:jc w:val="left"/>
        <w:rPr>
          <w:rFonts w:eastAsiaTheme="minorEastAsia"/>
          <w:b/>
          <w:color w:val="000000"/>
          <w:sz w:val="36"/>
          <w:szCs w:val="36"/>
        </w:rPr>
      </w:pPr>
      <w:r>
        <w:rPr>
          <w:rFonts w:eastAsiaTheme="minorEastAsia"/>
          <w:b/>
          <w:color w:val="000000"/>
          <w:sz w:val="36"/>
          <w:szCs w:val="36"/>
        </w:rPr>
        <w:br w:type="page"/>
      </w:r>
    </w:p>
    <w:p w14:paraId="0073D870">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拟分包情况说明</w:t>
      </w:r>
      <w:r>
        <w:rPr>
          <w:rFonts w:hint="eastAsia" w:eastAsiaTheme="minorEastAsia"/>
          <w:b/>
          <w:color w:val="000000"/>
          <w:sz w:val="36"/>
          <w:szCs w:val="36"/>
        </w:rPr>
        <w:t>（不适用）</w:t>
      </w:r>
    </w:p>
    <w:p w14:paraId="7A3D243D">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60B748BF">
      <w:pPr>
        <w:adjustRightInd w:val="0"/>
        <w:snapToGrid w:val="0"/>
        <w:spacing w:line="360" w:lineRule="auto"/>
        <w:ind w:firstLine="480" w:firstLineChars="200"/>
        <w:jc w:val="left"/>
        <w:rPr>
          <w:rFonts w:eastAsiaTheme="minorEastAsia"/>
          <w:sz w:val="24"/>
        </w:rPr>
      </w:pPr>
      <w:r>
        <w:rPr>
          <w:rFonts w:eastAsiaTheme="minorEastAsia"/>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47"/>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0A75A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7F9DBCE8">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14:paraId="6164FD13">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7A4DB836">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14:paraId="12A0E88E">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420649A8">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0644831C">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14:paraId="0D666AD1">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14:paraId="2D1C9CC2">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3DB6873B">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14:paraId="1E6ECA96">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1B5EA267">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18890EF4">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14:paraId="5D0F6FB2">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343CDD53">
            <w:pPr>
              <w:pStyle w:val="246"/>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1E0394F1">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64A8B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5ED13D76">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tcBorders>
              <w:top w:val="single" w:color="000000" w:sz="4" w:space="0"/>
              <w:left w:val="single" w:color="000000" w:sz="4" w:space="0"/>
              <w:bottom w:val="single" w:color="000000" w:sz="4" w:space="0"/>
              <w:right w:val="single" w:color="000000" w:sz="4" w:space="0"/>
            </w:tcBorders>
            <w:vAlign w:val="center"/>
          </w:tcPr>
          <w:p w14:paraId="1C2FAFD6">
            <w:pPr>
              <w:pStyle w:val="246"/>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6C7961A8">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2A7CA099">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07A45DB9">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47AC4711">
            <w:pPr>
              <w:pStyle w:val="246"/>
              <w:jc w:val="center"/>
              <w:rPr>
                <w:rFonts w:ascii="Times New Roman" w:hAnsi="Times New Roman" w:cs="Times New Roman" w:eastAsia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372F2E3E">
            <w:pPr>
              <w:pStyle w:val="246"/>
              <w:jc w:val="center"/>
              <w:rPr>
                <w:rFonts w:ascii="Times New Roman" w:hAnsi="Times New Roman" w:cs="Times New Roman" w:eastAsia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280DDCE9">
            <w:pPr>
              <w:pStyle w:val="246"/>
              <w:jc w:val="center"/>
              <w:rPr>
                <w:rFonts w:ascii="Times New Roman" w:hAnsi="Times New Roman" w:cs="Times New Roman" w:eastAsia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36E0AF10">
            <w:pPr>
              <w:pStyle w:val="246"/>
              <w:jc w:val="center"/>
              <w:rPr>
                <w:rFonts w:ascii="Times New Roman" w:hAnsi="Times New Roman" w:cs="Times New Roman" w:eastAsiaTheme="minorEastAsia"/>
                <w:sz w:val="30"/>
                <w:lang w:eastAsia="zh-CN"/>
              </w:rPr>
            </w:pPr>
          </w:p>
        </w:tc>
      </w:tr>
      <w:tr w14:paraId="19683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37D4CE50">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14:paraId="79FB9A2B">
            <w:pPr>
              <w:pStyle w:val="246"/>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44564BEC">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0325EB50">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3DAB7094">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750AC16B">
            <w:pPr>
              <w:pStyle w:val="246"/>
              <w:jc w:val="center"/>
              <w:rPr>
                <w:rFonts w:ascii="Times New Roman" w:hAnsi="Times New Roman" w:cs="Times New Roman" w:eastAsia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38AB160A">
            <w:pPr>
              <w:pStyle w:val="246"/>
              <w:jc w:val="center"/>
              <w:rPr>
                <w:rFonts w:ascii="Times New Roman" w:hAnsi="Times New Roman" w:cs="Times New Roman" w:eastAsia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16795454">
            <w:pPr>
              <w:pStyle w:val="246"/>
              <w:jc w:val="center"/>
              <w:rPr>
                <w:rFonts w:ascii="Times New Roman" w:hAnsi="Times New Roman" w:cs="Times New Roman" w:eastAsia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47A4D40F">
            <w:pPr>
              <w:pStyle w:val="246"/>
              <w:jc w:val="center"/>
              <w:rPr>
                <w:rFonts w:ascii="Times New Roman" w:hAnsi="Times New Roman" w:cs="Times New Roman" w:eastAsiaTheme="minorEastAsia"/>
                <w:sz w:val="30"/>
                <w:lang w:eastAsia="zh-CN"/>
              </w:rPr>
            </w:pPr>
          </w:p>
        </w:tc>
      </w:tr>
      <w:tr w14:paraId="42DE4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4D185072">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14:paraId="38D311FC">
            <w:pPr>
              <w:pStyle w:val="246"/>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1465D1F5">
            <w:pPr>
              <w:pStyle w:val="246"/>
              <w:tabs>
                <w:tab w:val="left" w:pos="235"/>
              </w:tabs>
              <w:jc w:val="center"/>
              <w:rPr>
                <w:rFonts w:ascii="Times New Roman" w:hAnsi="Times New Roman" w:cs="Times New Roman" w:eastAsiaTheme="minorEastAsia"/>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21345C94">
            <w:pPr>
              <w:pStyle w:val="246"/>
              <w:jc w:val="center"/>
              <w:rPr>
                <w:rFonts w:ascii="Times New Roman" w:hAnsi="Times New Roman" w:cs="Times New Roman" w:eastAsiaTheme="minorEastAsia"/>
                <w:sz w:val="30"/>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70D0528F">
            <w:pPr>
              <w:pStyle w:val="246"/>
              <w:jc w:val="center"/>
              <w:rPr>
                <w:rFonts w:ascii="Times New Roman" w:hAnsi="Times New Roman" w:cs="Times New Roman" w:eastAsiaTheme="minorEastAsia"/>
                <w:sz w:val="30"/>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02FC2C04">
            <w:pPr>
              <w:pStyle w:val="246"/>
              <w:jc w:val="center"/>
              <w:rPr>
                <w:rFonts w:ascii="Times New Roman" w:hAnsi="Times New Roman" w:cs="Times New Roman" w:eastAsia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1F3156DE">
            <w:pPr>
              <w:pStyle w:val="246"/>
              <w:jc w:val="center"/>
              <w:rPr>
                <w:rFonts w:ascii="Times New Roman" w:hAnsi="Times New Roman" w:cs="Times New Roman" w:eastAsiaTheme="minorEastAsia"/>
                <w:sz w:val="30"/>
              </w:rPr>
            </w:pPr>
          </w:p>
        </w:tc>
      </w:tr>
      <w:tr w14:paraId="7E200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14:paraId="65198C68">
            <w:pPr>
              <w:pStyle w:val="246"/>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14:paraId="202C5643">
            <w:pPr>
              <w:pStyle w:val="246"/>
              <w:jc w:val="center"/>
              <w:rPr>
                <w:rFonts w:ascii="Times New Roman" w:hAnsi="Times New Roman" w:cs="Times New Roman" w:eastAsia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5FF61211">
            <w:pPr>
              <w:pStyle w:val="246"/>
              <w:jc w:val="center"/>
              <w:rPr>
                <w:rFonts w:ascii="Times New Roman" w:hAnsi="Times New Roman" w:cs="Times New Roman" w:eastAsiaTheme="minorEastAsia"/>
                <w:sz w:val="30"/>
              </w:rPr>
            </w:pPr>
          </w:p>
        </w:tc>
      </w:tr>
    </w:tbl>
    <w:p w14:paraId="16444B52">
      <w:pPr>
        <w:adjustRightInd w:val="0"/>
        <w:snapToGrid w:val="0"/>
        <w:spacing w:line="360" w:lineRule="auto"/>
        <w:jc w:val="left"/>
        <w:rPr>
          <w:rFonts w:eastAsiaTheme="minorEastAsia"/>
          <w:sz w:val="24"/>
        </w:rPr>
      </w:pPr>
    </w:p>
    <w:p w14:paraId="1533F421">
      <w:pPr>
        <w:autoSpaceDE w:val="0"/>
        <w:autoSpaceDN w:val="0"/>
        <w:adjustRightInd w:val="0"/>
        <w:snapToGrid w:val="0"/>
        <w:spacing w:before="25" w:after="25" w:line="360" w:lineRule="auto"/>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05294845">
      <w:pPr>
        <w:spacing w:line="360" w:lineRule="auto"/>
        <w:ind w:right="-57" w:firstLine="480"/>
        <w:jc w:val="right"/>
        <w:rPr>
          <w:rFonts w:eastAsiaTheme="minorEastAsia"/>
          <w:color w:val="000000"/>
          <w:sz w:val="24"/>
        </w:rPr>
      </w:pPr>
      <w:r>
        <w:rPr>
          <w:rFonts w:eastAsiaTheme="minorEastAsia"/>
          <w:color w:val="000000"/>
          <w:sz w:val="24"/>
          <w:szCs w:val="20"/>
        </w:rPr>
        <w:t>日期：</w:t>
      </w:r>
      <w:r>
        <w:rPr>
          <w:rFonts w:eastAsiaTheme="minorEastAsia"/>
          <w:sz w:val="24"/>
        </w:rPr>
        <w:t>___</w:t>
      </w:r>
      <w:r>
        <w:rPr>
          <w:rFonts w:eastAsiaTheme="minorEastAsia"/>
          <w:color w:val="000000"/>
          <w:sz w:val="24"/>
          <w:szCs w:val="20"/>
        </w:rPr>
        <w:t>年</w:t>
      </w:r>
      <w:r>
        <w:rPr>
          <w:rFonts w:eastAsiaTheme="minorEastAsia"/>
          <w:sz w:val="24"/>
        </w:rPr>
        <w:t>___</w:t>
      </w:r>
      <w:r>
        <w:rPr>
          <w:rFonts w:eastAsiaTheme="minorEastAsia"/>
          <w:color w:val="000000"/>
          <w:sz w:val="24"/>
          <w:szCs w:val="20"/>
        </w:rPr>
        <w:t>月</w:t>
      </w:r>
      <w:r>
        <w:rPr>
          <w:rFonts w:eastAsiaTheme="minorEastAsia"/>
          <w:sz w:val="24"/>
        </w:rPr>
        <w:t>___</w:t>
      </w:r>
      <w:r>
        <w:rPr>
          <w:rFonts w:eastAsiaTheme="minorEastAsia"/>
          <w:color w:val="000000"/>
          <w:sz w:val="24"/>
          <w:szCs w:val="20"/>
        </w:rPr>
        <w:t>日</w:t>
      </w:r>
    </w:p>
    <w:p w14:paraId="550A57EA">
      <w:pPr>
        <w:adjustRightInd w:val="0"/>
        <w:snapToGrid w:val="0"/>
        <w:spacing w:line="360" w:lineRule="auto"/>
        <w:jc w:val="left"/>
        <w:rPr>
          <w:rFonts w:eastAsiaTheme="minorEastAsia"/>
          <w:sz w:val="24"/>
        </w:rPr>
      </w:pPr>
    </w:p>
    <w:p w14:paraId="08DB7EA8">
      <w:pPr>
        <w:adjustRightInd w:val="0"/>
        <w:snapToGrid w:val="0"/>
        <w:spacing w:line="360" w:lineRule="auto"/>
        <w:jc w:val="left"/>
        <w:rPr>
          <w:rFonts w:eastAsiaTheme="minorEastAsia"/>
          <w:sz w:val="24"/>
        </w:rPr>
      </w:pPr>
      <w:r>
        <w:rPr>
          <w:rFonts w:eastAsiaTheme="minorEastAsia"/>
          <w:sz w:val="24"/>
        </w:rPr>
        <w:t>注：</w:t>
      </w:r>
    </w:p>
    <w:p w14:paraId="4F92A8CE">
      <w:pPr>
        <w:adjustRightInd w:val="0"/>
        <w:snapToGrid w:val="0"/>
        <w:spacing w:line="360" w:lineRule="auto"/>
        <w:jc w:val="left"/>
        <w:rPr>
          <w:rFonts w:eastAsiaTheme="minorEastAsia"/>
          <w:sz w:val="24"/>
        </w:rPr>
      </w:pPr>
      <w:r>
        <w:rPr>
          <w:rFonts w:eastAsiaTheme="minorEastAsia"/>
          <w:sz w:val="24"/>
        </w:rPr>
        <w:t>（1）当供应商属于本部分说明中第（1）类情形，如未提供《拟分包情况说明》，或提供了《拟分包情况说明》但未填写分包承担主体名称、拟分包合同内容、拟分包合同金额，其</w:t>
      </w:r>
      <w:r>
        <w:rPr>
          <w:rFonts w:eastAsiaTheme="minorEastAsia"/>
          <w:b/>
          <w:sz w:val="24"/>
        </w:rPr>
        <w:t>响应无效</w:t>
      </w:r>
      <w:r>
        <w:rPr>
          <w:rFonts w:eastAsiaTheme="minorEastAsia"/>
          <w:sz w:val="24"/>
        </w:rPr>
        <w:t>；</w:t>
      </w:r>
    </w:p>
    <w:p w14:paraId="7B4D750D">
      <w:pPr>
        <w:adjustRightInd w:val="0"/>
        <w:snapToGrid w:val="0"/>
        <w:spacing w:line="360" w:lineRule="auto"/>
        <w:jc w:val="left"/>
        <w:rPr>
          <w:rFonts w:eastAsiaTheme="minorEastAsia"/>
          <w:sz w:val="24"/>
        </w:rPr>
      </w:pPr>
      <w:r>
        <w:rPr>
          <w:rFonts w:eastAsiaTheme="minorEastAsia"/>
          <w:sz w:val="24"/>
        </w:rPr>
        <w:t>（2）当供应商属于本部分说明中第（2）类情形，如未提供《拟分包情况说明》，或提供了《拟分包情况说明》但未填写分包承担主体名称、分包承担主体类型、拟分包合同内容、拟分包合同金额，其</w:t>
      </w:r>
      <w:r>
        <w:rPr>
          <w:rFonts w:eastAsiaTheme="minorEastAsia"/>
          <w:b/>
          <w:sz w:val="24"/>
        </w:rPr>
        <w:t>响应无效</w:t>
      </w:r>
      <w:r>
        <w:rPr>
          <w:rFonts w:eastAsiaTheme="minorEastAsia"/>
          <w:sz w:val="24"/>
        </w:rPr>
        <w:t>；</w:t>
      </w:r>
    </w:p>
    <w:p w14:paraId="1B8123C0">
      <w:pPr>
        <w:adjustRightInd w:val="0"/>
        <w:snapToGrid w:val="0"/>
        <w:spacing w:line="360" w:lineRule="auto"/>
        <w:jc w:val="left"/>
        <w:rPr>
          <w:rFonts w:eastAsiaTheme="minorEastAsia"/>
          <w:sz w:val="24"/>
        </w:rPr>
      </w:pPr>
      <w:r>
        <w:rPr>
          <w:rFonts w:eastAsiaTheme="minorEastAsia"/>
          <w:sz w:val="24"/>
        </w:rPr>
        <w:t>（3）如本采购文件《供应商须知资料表》载明本项目分包承担主体应具备的相应资质条件，则供应商须在本表中列明分包承担主体的资质等级，并后附资质证书电子件，否则</w:t>
      </w:r>
      <w:r>
        <w:rPr>
          <w:rFonts w:eastAsiaTheme="minorEastAsia"/>
          <w:b/>
          <w:sz w:val="24"/>
        </w:rPr>
        <w:t>响应无效</w:t>
      </w:r>
      <w:r>
        <w:rPr>
          <w:rFonts w:eastAsiaTheme="minorEastAsia"/>
          <w:sz w:val="24"/>
        </w:rPr>
        <w:t>。</w:t>
      </w:r>
    </w:p>
    <w:p w14:paraId="65A3DD4E">
      <w:pPr>
        <w:autoSpaceDE w:val="0"/>
        <w:autoSpaceDN w:val="0"/>
        <w:adjustRightInd w:val="0"/>
        <w:spacing w:line="360" w:lineRule="auto"/>
        <w:jc w:val="center"/>
        <w:rPr>
          <w:rFonts w:eastAsiaTheme="minorEastAsia"/>
          <w:b/>
          <w:color w:val="000000"/>
          <w:sz w:val="36"/>
          <w:szCs w:val="36"/>
        </w:rPr>
      </w:pPr>
      <w:r>
        <w:rPr>
          <w:rFonts w:eastAsiaTheme="minorEastAsia"/>
          <w:color w:val="000000"/>
          <w:sz w:val="30"/>
          <w:szCs w:val="30"/>
        </w:rPr>
        <w:br w:type="page"/>
      </w:r>
      <w:r>
        <w:rPr>
          <w:rFonts w:eastAsiaTheme="minorEastAsia"/>
          <w:b/>
          <w:color w:val="000000"/>
          <w:sz w:val="36"/>
          <w:szCs w:val="36"/>
        </w:rPr>
        <w:t>分包意向协议</w:t>
      </w:r>
      <w:r>
        <w:rPr>
          <w:rFonts w:hint="eastAsia" w:eastAsiaTheme="minorEastAsia"/>
          <w:b/>
          <w:color w:val="000000"/>
          <w:sz w:val="36"/>
          <w:szCs w:val="36"/>
        </w:rPr>
        <w:t>（不适用）</w:t>
      </w:r>
    </w:p>
    <w:p w14:paraId="5A6DD9FE">
      <w:pPr>
        <w:adjustRightInd w:val="0"/>
        <w:snapToGrid w:val="0"/>
        <w:spacing w:line="360" w:lineRule="auto"/>
        <w:ind w:firstLine="480" w:firstLineChars="200"/>
        <w:jc w:val="left"/>
        <w:rPr>
          <w:rFonts w:eastAsiaTheme="minorEastAsia"/>
          <w:sz w:val="24"/>
        </w:rPr>
      </w:pPr>
      <w:r>
        <w:rPr>
          <w:rFonts w:eastAsiaTheme="minorEastAsia"/>
          <w:sz w:val="24"/>
        </w:rPr>
        <w:t>甲方（供应商）：______</w:t>
      </w:r>
    </w:p>
    <w:p w14:paraId="4350CB40">
      <w:pPr>
        <w:adjustRightInd w:val="0"/>
        <w:snapToGrid w:val="0"/>
        <w:spacing w:line="360" w:lineRule="auto"/>
        <w:ind w:firstLine="480" w:firstLineChars="200"/>
        <w:jc w:val="left"/>
        <w:rPr>
          <w:rFonts w:eastAsiaTheme="minorEastAsia"/>
          <w:sz w:val="24"/>
        </w:rPr>
      </w:pPr>
      <w:r>
        <w:rPr>
          <w:rFonts w:eastAsiaTheme="minorEastAsia"/>
          <w:sz w:val="24"/>
        </w:rPr>
        <w:t>乙方（拟分包单位）：______</w:t>
      </w:r>
    </w:p>
    <w:p w14:paraId="0D923842">
      <w:pPr>
        <w:adjustRightInd w:val="0"/>
        <w:snapToGrid w:val="0"/>
        <w:spacing w:line="360" w:lineRule="auto"/>
        <w:ind w:firstLine="480" w:firstLineChars="200"/>
        <w:jc w:val="left"/>
        <w:rPr>
          <w:rFonts w:eastAsiaTheme="minorEastAsia"/>
          <w:sz w:val="24"/>
        </w:rPr>
      </w:pPr>
      <w:r>
        <w:rPr>
          <w:rFonts w:eastAsiaTheme="minorEastAsia"/>
          <w:sz w:val="24"/>
        </w:rPr>
        <w:t>甲方承诺，一旦在______（采购项目名称）（项目编号/包号为：______）采购项目中获得采购合同，将按照下述约定将合同项下部分内容分包给乙方：</w:t>
      </w:r>
    </w:p>
    <w:p w14:paraId="3D8505EE">
      <w:pPr>
        <w:adjustRightInd w:val="0"/>
        <w:snapToGrid w:val="0"/>
        <w:spacing w:line="360" w:lineRule="auto"/>
        <w:ind w:firstLine="480" w:firstLineChars="200"/>
        <w:jc w:val="left"/>
        <w:rPr>
          <w:rFonts w:eastAsiaTheme="minorEastAsia"/>
          <w:sz w:val="24"/>
        </w:rPr>
      </w:pPr>
      <w:r>
        <w:rPr>
          <w:rFonts w:eastAsiaTheme="minorEastAsia"/>
          <w:sz w:val="24"/>
        </w:rPr>
        <w:t>1.分包内容：______。</w:t>
      </w:r>
    </w:p>
    <w:p w14:paraId="33416004">
      <w:pPr>
        <w:adjustRightInd w:val="0"/>
        <w:snapToGrid w:val="0"/>
        <w:spacing w:line="360" w:lineRule="auto"/>
        <w:ind w:firstLine="480" w:firstLineChars="200"/>
        <w:jc w:val="left"/>
        <w:rPr>
          <w:rFonts w:eastAsiaTheme="minorEastAsia"/>
          <w:sz w:val="24"/>
        </w:rPr>
      </w:pPr>
      <w:r>
        <w:rPr>
          <w:rFonts w:eastAsiaTheme="minorEastAsia"/>
          <w:sz w:val="24"/>
        </w:rPr>
        <w:t>2.分包金额：______，该金额占该采购包合同金额的比例为______%。</w:t>
      </w:r>
    </w:p>
    <w:p w14:paraId="6E0D4A26">
      <w:pPr>
        <w:adjustRightInd w:val="0"/>
        <w:snapToGrid w:val="0"/>
        <w:spacing w:line="360" w:lineRule="auto"/>
        <w:ind w:firstLine="480" w:firstLineChars="200"/>
        <w:jc w:val="left"/>
        <w:rPr>
          <w:rFonts w:eastAsiaTheme="minorEastAsia"/>
          <w:bCs/>
          <w:color w:val="000000"/>
          <w:sz w:val="24"/>
        </w:rPr>
      </w:pPr>
      <w:r>
        <w:rPr>
          <w:rFonts w:eastAsiaTheme="minorEastAsia"/>
          <w:sz w:val="24"/>
        </w:rPr>
        <w:t>乙方承诺将在上述情况下与甲方签订分包合同。</w:t>
      </w:r>
    </w:p>
    <w:p w14:paraId="0EE285B3">
      <w:pPr>
        <w:adjustRightInd w:val="0"/>
        <w:snapToGrid w:val="0"/>
        <w:spacing w:line="360" w:lineRule="auto"/>
        <w:ind w:firstLine="480" w:firstLineChars="200"/>
        <w:jc w:val="left"/>
        <w:rPr>
          <w:rFonts w:eastAsiaTheme="minorEastAsia"/>
          <w:sz w:val="24"/>
        </w:rPr>
      </w:pPr>
      <w:r>
        <w:rPr>
          <w:rFonts w:eastAsiaTheme="minorEastAsia"/>
          <w:sz w:val="24"/>
        </w:rPr>
        <w:t>本协议自各方盖章之日起生效，如甲方未在该项目（采购包）成交，本协议自动终止。</w:t>
      </w:r>
    </w:p>
    <w:p w14:paraId="232FDB1A">
      <w:pPr>
        <w:spacing w:line="360" w:lineRule="auto"/>
        <w:ind w:firstLine="471"/>
        <w:rPr>
          <w:rFonts w:eastAsiaTheme="minorEastAsia"/>
          <w:b/>
          <w:color w:val="000000"/>
          <w:sz w:val="24"/>
        </w:rPr>
      </w:pPr>
    </w:p>
    <w:p w14:paraId="7DF53B53">
      <w:pPr>
        <w:spacing w:line="360" w:lineRule="auto"/>
        <w:ind w:firstLine="471"/>
        <w:rPr>
          <w:rFonts w:eastAsiaTheme="minorEastAsia"/>
          <w:b/>
          <w:color w:val="000000"/>
          <w:sz w:val="24"/>
        </w:rPr>
      </w:pPr>
      <w:r>
        <w:rPr>
          <w:rFonts w:eastAsiaTheme="minorEastAsia"/>
          <w:color w:val="000000"/>
          <w:sz w:val="24"/>
        </w:rPr>
        <w:t>甲方（盖章）：</w:t>
      </w:r>
      <w:r>
        <w:rPr>
          <w:rFonts w:eastAsiaTheme="minorEastAsia"/>
          <w:sz w:val="24"/>
        </w:rPr>
        <w:t>______</w:t>
      </w:r>
      <w:r>
        <w:rPr>
          <w:rFonts w:eastAsiaTheme="minorEastAsia"/>
          <w:color w:val="000000"/>
          <w:sz w:val="24"/>
        </w:rPr>
        <w:t xml:space="preserve">                     乙方（盖章）：</w:t>
      </w:r>
      <w:r>
        <w:rPr>
          <w:rFonts w:eastAsiaTheme="minorEastAsia"/>
          <w:sz w:val="24"/>
        </w:rPr>
        <w:t>______</w:t>
      </w:r>
    </w:p>
    <w:p w14:paraId="4F0A28D4">
      <w:pPr>
        <w:spacing w:line="360" w:lineRule="auto"/>
        <w:ind w:left="480"/>
        <w:jc w:val="right"/>
        <w:rPr>
          <w:rFonts w:eastAsiaTheme="minorEastAsia"/>
          <w:color w:val="000000"/>
          <w:sz w:val="24"/>
        </w:rPr>
      </w:pPr>
    </w:p>
    <w:p w14:paraId="53CD3B76">
      <w:pPr>
        <w:wordWrap w:val="0"/>
        <w:spacing w:line="360" w:lineRule="auto"/>
        <w:ind w:left="480"/>
        <w:jc w:val="right"/>
        <w:rPr>
          <w:rFonts w:eastAsiaTheme="minorEastAsia"/>
          <w:b/>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 xml:space="preserve">日   </w:t>
      </w:r>
    </w:p>
    <w:p w14:paraId="036EEDAB">
      <w:pPr>
        <w:tabs>
          <w:tab w:val="left" w:pos="8280"/>
        </w:tabs>
        <w:spacing w:line="360" w:lineRule="auto"/>
        <w:ind w:firstLine="480"/>
        <w:rPr>
          <w:rFonts w:eastAsiaTheme="minorEastAsia"/>
          <w:color w:val="000000"/>
          <w:sz w:val="24"/>
        </w:rPr>
      </w:pPr>
    </w:p>
    <w:p w14:paraId="0F4F66FD">
      <w:pPr>
        <w:tabs>
          <w:tab w:val="left" w:pos="8280"/>
        </w:tabs>
        <w:spacing w:line="360" w:lineRule="auto"/>
        <w:rPr>
          <w:rFonts w:eastAsiaTheme="minorEastAsia"/>
          <w:color w:val="000000"/>
          <w:sz w:val="24"/>
        </w:rPr>
      </w:pPr>
      <w:r>
        <w:rPr>
          <w:rFonts w:eastAsiaTheme="minorEastAsia"/>
          <w:color w:val="000000"/>
          <w:sz w:val="24"/>
        </w:rPr>
        <w:t>注：</w:t>
      </w:r>
    </w:p>
    <w:p w14:paraId="44912EF8">
      <w:pPr>
        <w:tabs>
          <w:tab w:val="left" w:pos="8280"/>
        </w:tabs>
        <w:spacing w:line="360" w:lineRule="auto"/>
        <w:rPr>
          <w:color w:val="000000"/>
          <w:sz w:val="24"/>
        </w:rPr>
      </w:pPr>
      <w:r>
        <w:rPr>
          <w:color w:val="000000"/>
          <w:sz w:val="24"/>
        </w:rPr>
        <w:t>（1）</w:t>
      </w:r>
      <w:r>
        <w:rPr>
          <w:rFonts w:eastAsiaTheme="minorEastAsia"/>
          <w:sz w:val="24"/>
        </w:rPr>
        <w:t>当供应商属于本部分说明中第（2）类情形，必须提供，否则</w:t>
      </w:r>
      <w:r>
        <w:rPr>
          <w:rFonts w:eastAsiaTheme="minorEastAsia"/>
          <w:b/>
          <w:sz w:val="24"/>
        </w:rPr>
        <w:t>响应无效；</w:t>
      </w:r>
      <w:r>
        <w:rPr>
          <w:rFonts w:eastAsiaTheme="minorEastAsia"/>
          <w:sz w:val="24"/>
        </w:rPr>
        <w:t>其他情形无须提供；</w:t>
      </w:r>
      <w:r>
        <w:rPr>
          <w:sz w:val="24"/>
        </w:rPr>
        <w:t xml:space="preserve"> </w:t>
      </w:r>
    </w:p>
    <w:p w14:paraId="51A07DC1">
      <w:pPr>
        <w:tabs>
          <w:tab w:val="left" w:pos="8280"/>
        </w:tabs>
        <w:spacing w:line="360" w:lineRule="auto"/>
        <w:rPr>
          <w:rFonts w:eastAsiaTheme="minorEastAsia"/>
          <w:color w:val="000000"/>
          <w:sz w:val="24"/>
        </w:rPr>
      </w:pPr>
      <w:r>
        <w:rPr>
          <w:color w:val="000000"/>
          <w:sz w:val="24"/>
        </w:rPr>
        <w:t>（2）</w:t>
      </w:r>
      <w:r>
        <w:rPr>
          <w:rFonts w:eastAsiaTheme="minorEastAsia"/>
          <w:color w:val="000000"/>
          <w:sz w:val="24"/>
        </w:rPr>
        <w:t>供应商须与所有拟分包单位分别签订《分包意向协议》，每单位签订一份，并在响应文件中提交全部协议原件的电子件，否则</w:t>
      </w:r>
      <w:r>
        <w:rPr>
          <w:rFonts w:eastAsiaTheme="minorEastAsia"/>
          <w:b/>
          <w:color w:val="000000"/>
          <w:sz w:val="24"/>
        </w:rPr>
        <w:t>响应无效</w:t>
      </w:r>
      <w:r>
        <w:rPr>
          <w:rFonts w:eastAsiaTheme="minorEastAsia"/>
          <w:color w:val="000000"/>
          <w:sz w:val="24"/>
        </w:rPr>
        <w:t>。</w:t>
      </w:r>
    </w:p>
    <w:p w14:paraId="3785C965">
      <w:pPr>
        <w:tabs>
          <w:tab w:val="left" w:pos="8280"/>
        </w:tabs>
        <w:spacing w:line="360" w:lineRule="auto"/>
        <w:rPr>
          <w:rFonts w:eastAsiaTheme="minorEastAsia"/>
          <w:color w:val="000000"/>
          <w:sz w:val="24"/>
        </w:rPr>
        <w:sectPr>
          <w:headerReference r:id="rId17" w:type="first"/>
          <w:footerReference r:id="rId19" w:type="first"/>
          <w:headerReference r:id="rId16" w:type="even"/>
          <w:footerReference r:id="rId18" w:type="even"/>
          <w:pgSz w:w="11907" w:h="16840"/>
          <w:pgMar w:top="1418" w:right="1134" w:bottom="1418" w:left="1701" w:header="851" w:footer="851" w:gutter="0"/>
          <w:cols w:space="720" w:num="1"/>
          <w:docGrid w:linePitch="462" w:charSpace="0"/>
        </w:sectPr>
      </w:pPr>
    </w:p>
    <w:p w14:paraId="13121BAD">
      <w:pPr>
        <w:spacing w:line="360" w:lineRule="auto"/>
        <w:outlineLvl w:val="2"/>
        <w:rPr>
          <w:rFonts w:eastAsiaTheme="minorEastAsia"/>
          <w:color w:val="000000"/>
          <w:sz w:val="24"/>
          <w:szCs w:val="20"/>
        </w:rPr>
      </w:pPr>
      <w:r>
        <w:rPr>
          <w:rFonts w:eastAsiaTheme="minorEastAsia"/>
          <w:color w:val="000000"/>
          <w:sz w:val="24"/>
          <w:szCs w:val="20"/>
        </w:rPr>
        <w:t xml:space="preserve">2-2 </w:t>
      </w:r>
      <w:r>
        <w:rPr>
          <w:rFonts w:eastAsiaTheme="minorEastAsia"/>
          <w:sz w:val="24"/>
        </w:rPr>
        <w:t>其它落实政府采购政策的资格要求</w:t>
      </w:r>
      <w:r>
        <w:rPr>
          <w:rFonts w:eastAsiaTheme="minorEastAsia"/>
          <w:color w:val="000000"/>
          <w:sz w:val="24"/>
          <w:szCs w:val="20"/>
        </w:rPr>
        <w:t>（如有）</w:t>
      </w:r>
    </w:p>
    <w:p w14:paraId="6DC6D6A1">
      <w:pPr>
        <w:widowControl/>
        <w:jc w:val="left"/>
        <w:rPr>
          <w:rFonts w:eastAsiaTheme="minorEastAsia"/>
          <w:sz w:val="24"/>
        </w:rPr>
      </w:pPr>
    </w:p>
    <w:p w14:paraId="0024DC39">
      <w:pPr>
        <w:widowControl/>
        <w:jc w:val="left"/>
        <w:rPr>
          <w:rFonts w:eastAsiaTheme="minorEastAsia"/>
          <w:sz w:val="24"/>
        </w:rPr>
      </w:pPr>
      <w:r>
        <w:rPr>
          <w:rFonts w:eastAsiaTheme="minorEastAsia"/>
          <w:sz w:val="24"/>
        </w:rPr>
        <w:br w:type="page"/>
      </w:r>
    </w:p>
    <w:p w14:paraId="1B9B0BFA">
      <w:pPr>
        <w:tabs>
          <w:tab w:val="left" w:pos="360"/>
        </w:tabs>
        <w:snapToGrid w:val="0"/>
        <w:spacing w:line="360" w:lineRule="auto"/>
        <w:outlineLvl w:val="1"/>
        <w:rPr>
          <w:rFonts w:eastAsiaTheme="minorEastAsia"/>
          <w:sz w:val="24"/>
        </w:rPr>
      </w:pPr>
      <w:r>
        <w:rPr>
          <w:rFonts w:eastAsiaTheme="minorEastAsia"/>
          <w:sz w:val="24"/>
        </w:rPr>
        <w:t>3 本项目的特定资格要求（如有）</w:t>
      </w:r>
    </w:p>
    <w:p w14:paraId="21212264">
      <w:pPr>
        <w:spacing w:line="360" w:lineRule="auto"/>
        <w:outlineLvl w:val="2"/>
        <w:rPr>
          <w:rFonts w:eastAsiaTheme="minorEastAsia"/>
          <w:color w:val="000000"/>
          <w:sz w:val="24"/>
          <w:szCs w:val="20"/>
        </w:rPr>
      </w:pPr>
      <w:r>
        <w:rPr>
          <w:rFonts w:eastAsiaTheme="minorEastAsia"/>
          <w:color w:val="000000"/>
          <w:sz w:val="24"/>
          <w:szCs w:val="20"/>
        </w:rPr>
        <w:t>3-1 联合协议（</w:t>
      </w:r>
      <w:r>
        <w:rPr>
          <w:rFonts w:hint="eastAsia" w:eastAsiaTheme="minorEastAsia"/>
          <w:color w:val="000000"/>
          <w:sz w:val="24"/>
          <w:szCs w:val="20"/>
        </w:rPr>
        <w:t>不适用</w:t>
      </w:r>
      <w:r>
        <w:rPr>
          <w:rFonts w:eastAsiaTheme="minorEastAsia"/>
          <w:color w:val="000000"/>
          <w:sz w:val="24"/>
          <w:szCs w:val="20"/>
        </w:rPr>
        <w:t>）</w:t>
      </w:r>
    </w:p>
    <w:p w14:paraId="0F312C33">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联合协议</w:t>
      </w:r>
    </w:p>
    <w:p w14:paraId="6C796888">
      <w:pPr>
        <w:spacing w:line="360" w:lineRule="auto"/>
        <w:ind w:firstLine="828" w:firstLineChars="345"/>
        <w:rPr>
          <w:rFonts w:eastAsiaTheme="minorEastAsia"/>
          <w:bCs/>
          <w:color w:val="000000"/>
        </w:rPr>
      </w:pPr>
      <w:r>
        <w:rPr>
          <w:rFonts w:eastAsiaTheme="minorEastAsia"/>
          <w:sz w:val="24"/>
        </w:rPr>
        <w:t>______</w:t>
      </w:r>
      <w:r>
        <w:rPr>
          <w:rFonts w:eastAsiaTheme="minorEastAsia"/>
          <w:bCs/>
          <w:color w:val="000000"/>
          <w:sz w:val="24"/>
        </w:rPr>
        <w:t xml:space="preserve"> 、</w:t>
      </w:r>
      <w:r>
        <w:rPr>
          <w:rFonts w:eastAsiaTheme="minorEastAsia"/>
          <w:sz w:val="24"/>
        </w:rPr>
        <w:t>______</w:t>
      </w:r>
      <w:r>
        <w:rPr>
          <w:rFonts w:eastAsiaTheme="minorEastAsia"/>
          <w:bCs/>
          <w:color w:val="000000"/>
          <w:sz w:val="24"/>
        </w:rPr>
        <w:t>及</w:t>
      </w:r>
      <w:r>
        <w:rPr>
          <w:rFonts w:eastAsiaTheme="minorEastAsia"/>
          <w:sz w:val="24"/>
        </w:rPr>
        <w:t>______</w:t>
      </w:r>
      <w:r>
        <w:rPr>
          <w:rFonts w:eastAsiaTheme="minorEastAsia"/>
          <w:bCs/>
          <w:color w:val="000000"/>
          <w:sz w:val="24"/>
        </w:rPr>
        <w:t>就“</w:t>
      </w:r>
      <w:r>
        <w:rPr>
          <w:rFonts w:eastAsiaTheme="minorEastAsia"/>
          <w:sz w:val="24"/>
        </w:rPr>
        <w:t>______</w:t>
      </w:r>
      <w:r>
        <w:rPr>
          <w:rFonts w:eastAsiaTheme="minorEastAsia"/>
          <w:bCs/>
          <w:color w:val="000000"/>
          <w:sz w:val="24"/>
        </w:rPr>
        <w:t>（项目名称）</w:t>
      </w:r>
      <w:r>
        <w:rPr>
          <w:rFonts w:eastAsiaTheme="minorEastAsia"/>
          <w:color w:val="000000"/>
          <w:sz w:val="24"/>
        </w:rPr>
        <w:t>”</w:t>
      </w:r>
      <w:r>
        <w:rPr>
          <w:rFonts w:eastAsiaTheme="minorEastAsia"/>
          <w:sz w:val="24"/>
        </w:rPr>
        <w:t xml:space="preserve"> ______</w:t>
      </w:r>
      <w:r>
        <w:rPr>
          <w:rFonts w:eastAsiaTheme="minorEastAsia"/>
          <w:color w:val="000000"/>
          <w:sz w:val="24"/>
        </w:rPr>
        <w:t>包</w:t>
      </w:r>
      <w:r>
        <w:rPr>
          <w:rFonts w:eastAsiaTheme="minorEastAsia"/>
          <w:bCs/>
          <w:color w:val="000000"/>
          <w:sz w:val="24"/>
        </w:rPr>
        <w:t>采购项目的磋商事宜，经各方充分协商一致，达成如下协议：</w:t>
      </w:r>
    </w:p>
    <w:p w14:paraId="08AC189B">
      <w:pPr>
        <w:numPr>
          <w:ilvl w:val="0"/>
          <w:numId w:val="31"/>
        </w:numPr>
        <w:spacing w:line="360" w:lineRule="auto"/>
        <w:rPr>
          <w:rFonts w:eastAsiaTheme="minorEastAsia"/>
          <w:bCs/>
          <w:color w:val="000000"/>
          <w:sz w:val="24"/>
        </w:rPr>
      </w:pPr>
      <w:r>
        <w:rPr>
          <w:rFonts w:eastAsiaTheme="minorEastAsia"/>
          <w:bCs/>
          <w:color w:val="000000"/>
          <w:sz w:val="24"/>
        </w:rPr>
        <w:t>由</w:t>
      </w:r>
      <w:r>
        <w:rPr>
          <w:rFonts w:eastAsiaTheme="minorEastAsia"/>
          <w:sz w:val="24"/>
        </w:rPr>
        <w:t>____</w:t>
      </w:r>
      <w:r>
        <w:rPr>
          <w:bCs/>
          <w:color w:val="000000"/>
          <w:sz w:val="24"/>
        </w:rPr>
        <w:t>__</w:t>
      </w:r>
      <w:r>
        <w:rPr>
          <w:rFonts w:eastAsiaTheme="minorEastAsia"/>
          <w:sz w:val="24"/>
        </w:rPr>
        <w:t>__</w:t>
      </w:r>
      <w:r>
        <w:rPr>
          <w:rFonts w:eastAsiaTheme="minorEastAsia"/>
          <w:bCs/>
          <w:color w:val="000000"/>
          <w:sz w:val="24"/>
        </w:rPr>
        <w:t>牵头，</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参加，组成联合体共同进行采购项目的磋商工作。</w:t>
      </w:r>
    </w:p>
    <w:p w14:paraId="4D3894B3">
      <w:pPr>
        <w:numPr>
          <w:ilvl w:val="0"/>
          <w:numId w:val="31"/>
        </w:numPr>
        <w:spacing w:line="360" w:lineRule="auto"/>
        <w:rPr>
          <w:rFonts w:eastAsiaTheme="minorEastAsia"/>
          <w:bCs/>
          <w:color w:val="000000"/>
          <w:sz w:val="24"/>
        </w:rPr>
      </w:pPr>
      <w:r>
        <w:rPr>
          <w:rFonts w:eastAsiaTheme="minorEastAsia"/>
          <w:bCs/>
          <w:color w:val="000000"/>
          <w:sz w:val="24"/>
        </w:rPr>
        <w:t>联合体成交后，联合体各方共同与采购人签订合同，就</w:t>
      </w:r>
      <w:r>
        <w:rPr>
          <w:rFonts w:eastAsiaTheme="minorEastAsia"/>
          <w:color w:val="000000"/>
          <w:sz w:val="24"/>
          <w:szCs w:val="20"/>
        </w:rPr>
        <w:t>采购合同约定的事项</w:t>
      </w:r>
      <w:r>
        <w:rPr>
          <w:rFonts w:eastAsiaTheme="minorEastAsia"/>
          <w:bCs/>
          <w:color w:val="000000"/>
          <w:sz w:val="24"/>
        </w:rPr>
        <w:t>对采购人承担连带责任。</w:t>
      </w:r>
    </w:p>
    <w:p w14:paraId="0EAD7F2E">
      <w:pPr>
        <w:numPr>
          <w:ilvl w:val="0"/>
          <w:numId w:val="31"/>
        </w:numPr>
        <w:spacing w:line="360" w:lineRule="auto"/>
        <w:rPr>
          <w:rFonts w:eastAsiaTheme="minorEastAsia"/>
          <w:bCs/>
          <w:color w:val="000000"/>
          <w:sz w:val="24"/>
        </w:rPr>
      </w:pPr>
      <w:r>
        <w:rPr>
          <w:rFonts w:eastAsiaTheme="minorEastAsia"/>
          <w:bCs/>
          <w:color w:val="000000"/>
          <w:sz w:val="24"/>
        </w:rPr>
        <w:t>联合体各方均同意由牵头人代表其他联合体成员单位按竞争性磋商文件要求出具《授权委托书》。</w:t>
      </w:r>
    </w:p>
    <w:p w14:paraId="30F4CD9F">
      <w:pPr>
        <w:numPr>
          <w:ilvl w:val="0"/>
          <w:numId w:val="31"/>
        </w:numPr>
        <w:spacing w:line="360" w:lineRule="auto"/>
        <w:rPr>
          <w:rFonts w:eastAsiaTheme="minorEastAsia"/>
          <w:bCs/>
          <w:color w:val="000000"/>
          <w:sz w:val="24"/>
        </w:rPr>
      </w:pPr>
      <w:r>
        <w:rPr>
          <w:rFonts w:eastAsiaTheme="minorEastAsia"/>
          <w:bCs/>
          <w:color w:val="000000"/>
          <w:sz w:val="24"/>
        </w:rPr>
        <w:t>牵头人为项目的总负责单位；组织各参加方进行项目实施工作。</w:t>
      </w:r>
    </w:p>
    <w:p w14:paraId="3A81124C">
      <w:pPr>
        <w:numPr>
          <w:ilvl w:val="0"/>
          <w:numId w:val="31"/>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04A7B6AB">
      <w:pPr>
        <w:numPr>
          <w:ilvl w:val="0"/>
          <w:numId w:val="31"/>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3117756B">
      <w:pPr>
        <w:numPr>
          <w:ilvl w:val="0"/>
          <w:numId w:val="31"/>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（如有），具体工作范围、内容以响应文件及合同为准。</w:t>
      </w:r>
    </w:p>
    <w:p w14:paraId="6C0065A8">
      <w:pPr>
        <w:numPr>
          <w:ilvl w:val="0"/>
          <w:numId w:val="31"/>
        </w:numPr>
        <w:spacing w:line="360" w:lineRule="auto"/>
        <w:rPr>
          <w:rFonts w:eastAsiaTheme="minorEastAsia"/>
          <w:sz w:val="24"/>
        </w:rPr>
      </w:pPr>
      <w:r>
        <w:rPr>
          <w:rFonts w:eastAsiaTheme="minorEastAsia"/>
          <w:sz w:val="24"/>
        </w:rPr>
        <w:t>本项目联合协议合同总额为______元，联合体各成员按照如下比例分摊（按联合体成员分别列明）：</w:t>
      </w:r>
    </w:p>
    <w:p w14:paraId="6648CB6D">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（1）</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11B0F5EF">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（2）</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4CD7836D">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02D9CFE2">
      <w:pPr>
        <w:numPr>
          <w:ilvl w:val="0"/>
          <w:numId w:val="31"/>
        </w:numPr>
        <w:tabs>
          <w:tab w:val="left" w:pos="993"/>
        </w:tabs>
        <w:spacing w:line="360" w:lineRule="auto"/>
        <w:rPr>
          <w:rFonts w:eastAsiaTheme="minorEastAsia"/>
          <w:bCs/>
          <w:color w:val="000000"/>
          <w:sz w:val="24"/>
        </w:rPr>
      </w:pPr>
      <w:r>
        <w:rPr>
          <w:rFonts w:eastAsiaTheme="minorEastAsia"/>
          <w:color w:val="000000"/>
          <w:sz w:val="24"/>
          <w:szCs w:val="20"/>
        </w:rPr>
        <w:t>以联合体形式参加政府采购活动的，联合体各方不得再单独参加或者与其他供应商另外组成联合体参加同一合同项下的政府采购活动。</w:t>
      </w:r>
    </w:p>
    <w:p w14:paraId="7908B810">
      <w:pPr>
        <w:numPr>
          <w:ilvl w:val="0"/>
          <w:numId w:val="31"/>
        </w:numPr>
        <w:spacing w:line="360" w:lineRule="auto"/>
        <w:rPr>
          <w:rFonts w:eastAsiaTheme="minorEastAsia"/>
          <w:bCs/>
          <w:color w:val="000000"/>
          <w:sz w:val="24"/>
        </w:rPr>
      </w:pPr>
      <w:r>
        <w:rPr>
          <w:rFonts w:eastAsiaTheme="minorEastAsia"/>
          <w:bCs/>
          <w:color w:val="000000"/>
          <w:sz w:val="24"/>
        </w:rPr>
        <w:t>其他约定（如有）：</w:t>
      </w:r>
      <w:r>
        <w:rPr>
          <w:rFonts w:eastAsiaTheme="minorEastAsia"/>
          <w:sz w:val="24"/>
        </w:rPr>
        <w:t>______。</w:t>
      </w:r>
    </w:p>
    <w:p w14:paraId="046CC023">
      <w:pPr>
        <w:tabs>
          <w:tab w:val="left" w:pos="780"/>
        </w:tabs>
        <w:spacing w:line="360" w:lineRule="auto"/>
        <w:ind w:left="180" w:firstLine="480" w:firstLineChars="200"/>
        <w:rPr>
          <w:color w:val="000000"/>
          <w:sz w:val="24"/>
        </w:rPr>
      </w:pPr>
      <w:r>
        <w:rPr>
          <w:rFonts w:eastAsiaTheme="minorEastAsia"/>
          <w:bCs/>
          <w:color w:val="000000"/>
          <w:sz w:val="24"/>
        </w:rPr>
        <w:t>本协议自各方盖章后生效，采购合同履行完毕后自动失效。如未成交，本协议自动终止。</w:t>
      </w:r>
      <w:r>
        <w:rPr>
          <w:rFonts w:eastAsiaTheme="minorEastAsia"/>
          <w:color w:val="000000"/>
          <w:sz w:val="24"/>
        </w:rPr>
        <w:br w:type="page"/>
      </w:r>
    </w:p>
    <w:p w14:paraId="15B57544">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6D605D89">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24F13493">
      <w:pPr>
        <w:spacing w:line="360" w:lineRule="auto"/>
        <w:ind w:firstLine="471"/>
        <w:rPr>
          <w:color w:val="000000"/>
          <w:sz w:val="24"/>
        </w:rPr>
      </w:pPr>
    </w:p>
    <w:p w14:paraId="547AC324">
      <w:pPr>
        <w:spacing w:line="360" w:lineRule="auto"/>
        <w:ind w:firstLine="471"/>
        <w:rPr>
          <w:color w:val="000000"/>
          <w:sz w:val="24"/>
        </w:rPr>
      </w:pPr>
    </w:p>
    <w:p w14:paraId="049D30D2">
      <w:pPr>
        <w:spacing w:line="360" w:lineRule="auto"/>
        <w:ind w:firstLine="471"/>
        <w:rPr>
          <w:color w:val="000000"/>
          <w:sz w:val="24"/>
        </w:rPr>
      </w:pPr>
      <w:r>
        <w:rPr>
          <w:color w:val="000000"/>
          <w:sz w:val="24"/>
        </w:rPr>
        <w:t>联合体成员名称：</w:t>
      </w:r>
      <w:r>
        <w:rPr>
          <w:color w:val="000000"/>
          <w:sz w:val="24"/>
          <w:szCs w:val="20"/>
        </w:rPr>
        <w:t>______</w:t>
      </w:r>
    </w:p>
    <w:p w14:paraId="2B072287">
      <w:pPr>
        <w:widowControl/>
        <w:ind w:firstLine="480" w:firstLineChars="200"/>
        <w:jc w:val="left"/>
        <w:rPr>
          <w:rFonts w:eastAsiaTheme="minorEastAsia"/>
          <w:color w:val="000000"/>
          <w:sz w:val="24"/>
        </w:rPr>
      </w:pPr>
      <w:r>
        <w:rPr>
          <w:color w:val="000000"/>
          <w:sz w:val="24"/>
        </w:rPr>
        <w:t>盖章：</w:t>
      </w:r>
      <w:r>
        <w:rPr>
          <w:color w:val="000000"/>
          <w:sz w:val="24"/>
          <w:szCs w:val="20"/>
        </w:rPr>
        <w:t>______</w:t>
      </w:r>
      <w:r>
        <w:rPr>
          <w:color w:val="000000"/>
          <w:sz w:val="24"/>
        </w:rPr>
        <w:t xml:space="preserve">        </w:t>
      </w:r>
      <w:r>
        <w:rPr>
          <w:rFonts w:eastAsiaTheme="minorEastAsia"/>
          <w:color w:val="000000"/>
          <w:sz w:val="24"/>
        </w:rPr>
        <w:t xml:space="preserve"> </w:t>
      </w:r>
    </w:p>
    <w:p w14:paraId="6FC0B1E2">
      <w:pPr>
        <w:spacing w:line="360" w:lineRule="auto"/>
        <w:ind w:left="480"/>
        <w:jc w:val="right"/>
        <w:rPr>
          <w:rFonts w:eastAsiaTheme="minorEastAsia"/>
          <w:color w:val="000000"/>
          <w:sz w:val="24"/>
        </w:rPr>
      </w:pPr>
    </w:p>
    <w:p w14:paraId="4E751739">
      <w:pPr>
        <w:spacing w:line="360" w:lineRule="auto"/>
        <w:ind w:left="480"/>
        <w:jc w:val="right"/>
        <w:rPr>
          <w:rFonts w:eastAsiaTheme="minorEastAsia"/>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p>
    <w:p w14:paraId="7D08C3BD">
      <w:pPr>
        <w:spacing w:line="360" w:lineRule="auto"/>
        <w:ind w:left="480"/>
        <w:jc w:val="right"/>
        <w:rPr>
          <w:rFonts w:eastAsiaTheme="minorEastAsia"/>
          <w:b/>
          <w:color w:val="000000"/>
          <w:sz w:val="24"/>
        </w:rPr>
      </w:pPr>
    </w:p>
    <w:p w14:paraId="544A284A">
      <w:pPr>
        <w:tabs>
          <w:tab w:val="left" w:pos="8280"/>
        </w:tabs>
        <w:spacing w:line="360" w:lineRule="auto"/>
        <w:ind w:firstLine="480"/>
        <w:rPr>
          <w:rFonts w:eastAsiaTheme="minorEastAsia"/>
          <w:color w:val="000000"/>
          <w:sz w:val="24"/>
        </w:rPr>
      </w:pPr>
    </w:p>
    <w:p w14:paraId="3BF877D3">
      <w:pPr>
        <w:tabs>
          <w:tab w:val="left" w:pos="8280"/>
        </w:tabs>
        <w:spacing w:line="360" w:lineRule="auto"/>
        <w:ind w:firstLine="480"/>
        <w:rPr>
          <w:rFonts w:eastAsiaTheme="minorEastAsia"/>
          <w:color w:val="000000"/>
          <w:sz w:val="24"/>
        </w:rPr>
      </w:pPr>
    </w:p>
    <w:p w14:paraId="28535900">
      <w:pPr>
        <w:spacing w:line="360" w:lineRule="auto"/>
        <w:ind w:left="719" w:leftChars="228" w:hanging="240" w:hangingChars="100"/>
        <w:rPr>
          <w:rFonts w:eastAsiaTheme="minorEastAsia"/>
          <w:color w:val="000000"/>
          <w:sz w:val="24"/>
        </w:rPr>
      </w:pPr>
      <w:r>
        <w:rPr>
          <w:rFonts w:eastAsiaTheme="minorEastAsia"/>
          <w:color w:val="000000"/>
          <w:sz w:val="24"/>
        </w:rPr>
        <w:t>注：</w:t>
      </w:r>
    </w:p>
    <w:p w14:paraId="208A307D">
      <w:pPr>
        <w:spacing w:line="360" w:lineRule="auto"/>
        <w:ind w:left="719" w:leftChars="228" w:hanging="240" w:hangingChars="100"/>
        <w:rPr>
          <w:rFonts w:eastAsiaTheme="minorEastAsia"/>
          <w:color w:val="000000"/>
          <w:sz w:val="24"/>
        </w:rPr>
      </w:pPr>
      <w:r>
        <w:rPr>
          <w:rFonts w:eastAsiaTheme="minorEastAsia"/>
          <w:color w:val="000000"/>
          <w:sz w:val="24"/>
        </w:rPr>
        <w:t>1. 如本项目（包）接受供应商以联合体形式参加采购活动，且供应商以联合体形式参与时，须提供《联合协议》，否则</w:t>
      </w:r>
      <w:r>
        <w:rPr>
          <w:rFonts w:eastAsiaTheme="minorEastAsia"/>
          <w:b/>
          <w:color w:val="000000"/>
          <w:sz w:val="24"/>
        </w:rPr>
        <w:t>响应无效</w:t>
      </w:r>
      <w:r>
        <w:rPr>
          <w:rFonts w:eastAsiaTheme="minorEastAsia"/>
          <w:color w:val="000000"/>
          <w:sz w:val="24"/>
        </w:rPr>
        <w:t>。</w:t>
      </w:r>
    </w:p>
    <w:p w14:paraId="60C5F470">
      <w:pPr>
        <w:spacing w:line="360" w:lineRule="auto"/>
        <w:ind w:left="719" w:leftChars="228" w:hanging="240" w:hangingChars="100"/>
        <w:rPr>
          <w:rFonts w:eastAsiaTheme="minorEastAsia"/>
          <w:color w:val="000000"/>
          <w:sz w:val="24"/>
        </w:rPr>
      </w:pPr>
      <w:r>
        <w:rPr>
          <w:rFonts w:eastAsiaTheme="minorEastAsia"/>
          <w:color w:val="000000"/>
          <w:sz w:val="24"/>
        </w:rPr>
        <w:t>2. 联合体各方成员</w:t>
      </w:r>
      <w:r>
        <w:rPr>
          <w:rFonts w:hint="eastAsia" w:eastAsiaTheme="minorEastAsia"/>
          <w:color w:val="000000"/>
          <w:sz w:val="24"/>
        </w:rPr>
        <w:t>须</w:t>
      </w:r>
      <w:r>
        <w:rPr>
          <w:rFonts w:eastAsiaTheme="minorEastAsia"/>
          <w:color w:val="000000"/>
          <w:sz w:val="24"/>
        </w:rPr>
        <w:t>在本协议上共同盖章。</w:t>
      </w:r>
    </w:p>
    <w:p w14:paraId="0AD7344F">
      <w:pPr>
        <w:widowControl/>
        <w:jc w:val="left"/>
        <w:rPr>
          <w:rFonts w:eastAsiaTheme="minorEastAsia"/>
          <w:sz w:val="24"/>
        </w:rPr>
      </w:pPr>
      <w:r>
        <w:rPr>
          <w:rFonts w:eastAsiaTheme="minorEastAsia"/>
          <w:sz w:val="24"/>
        </w:rPr>
        <w:br w:type="page"/>
      </w:r>
    </w:p>
    <w:p w14:paraId="7CFE7165">
      <w:pPr>
        <w:spacing w:line="360" w:lineRule="auto"/>
        <w:outlineLvl w:val="2"/>
        <w:rPr>
          <w:rFonts w:eastAsiaTheme="minorEastAsia"/>
          <w:sz w:val="24"/>
          <w:szCs w:val="20"/>
        </w:rPr>
      </w:pPr>
      <w:r>
        <w:rPr>
          <w:rFonts w:eastAsiaTheme="minorEastAsia"/>
          <w:color w:val="000000"/>
          <w:sz w:val="24"/>
          <w:szCs w:val="20"/>
        </w:rPr>
        <w:t>3-2 其他</w:t>
      </w:r>
      <w:r>
        <w:rPr>
          <w:rFonts w:eastAsiaTheme="minorEastAsia"/>
          <w:sz w:val="24"/>
          <w:szCs w:val="20"/>
        </w:rPr>
        <w:t>特定资格要求</w:t>
      </w:r>
    </w:p>
    <w:p w14:paraId="51A13F80">
      <w:pPr>
        <w:pStyle w:val="4"/>
        <w:snapToGrid w:val="0"/>
        <w:spacing w:line="360" w:lineRule="auto"/>
        <w:ind w:left="360" w:firstLine="0"/>
        <w:rPr>
          <w:rFonts w:hint="eastAsia" w:hAnsi="宋体"/>
          <w:bCs/>
        </w:rPr>
      </w:pPr>
      <w:r>
        <w:rPr>
          <w:rFonts w:hint="eastAsia" w:hAnsi="宋体"/>
        </w:rPr>
        <w:t>1、供应商</w:t>
      </w:r>
      <w:r>
        <w:rPr>
          <w:rFonts w:hint="eastAsia"/>
        </w:rPr>
        <w:t>须具备建设主管部门颁发的建筑工程施工总承包三级（含）以上资质；</w:t>
      </w:r>
      <w:r>
        <w:rPr>
          <w:rFonts w:hint="eastAsia" w:hAnsi="宋体"/>
          <w:bCs/>
        </w:rPr>
        <w:t xml:space="preserve"> </w:t>
      </w:r>
    </w:p>
    <w:p w14:paraId="320DF215">
      <w:pPr>
        <w:widowControl/>
        <w:snapToGrid w:val="0"/>
        <w:spacing w:line="360" w:lineRule="auto"/>
        <w:ind w:left="360" w:right="17"/>
        <w:rPr>
          <w:rFonts w:hint="eastAsia" w:ascii="宋体" w:hAnsi="宋体"/>
          <w:kern w:val="0"/>
          <w:sz w:val="24"/>
          <w:szCs w:val="20"/>
        </w:rPr>
      </w:pPr>
      <w:r>
        <w:rPr>
          <w:rFonts w:ascii="宋体" w:hAnsi="宋体"/>
          <w:sz w:val="24"/>
        </w:rPr>
        <w:t>2</w:t>
      </w:r>
      <w:r>
        <w:rPr>
          <w:rFonts w:hint="eastAsia" w:ascii="宋体" w:hAnsi="宋体"/>
          <w:sz w:val="24"/>
        </w:rPr>
        <w:t>、有效期内的安全生产许可证（复印件并加盖公章）</w:t>
      </w:r>
      <w:r>
        <w:rPr>
          <w:rFonts w:hint="eastAsia" w:ascii="宋体" w:hAnsi="宋体"/>
          <w:kern w:val="0"/>
          <w:sz w:val="24"/>
          <w:szCs w:val="20"/>
        </w:rPr>
        <w:t>；</w:t>
      </w:r>
    </w:p>
    <w:p w14:paraId="5C0CEEA3">
      <w:pPr>
        <w:pStyle w:val="4"/>
        <w:snapToGrid w:val="0"/>
        <w:spacing w:line="360" w:lineRule="auto"/>
        <w:ind w:left="360" w:firstLine="0"/>
        <w:rPr>
          <w:rFonts w:hint="eastAsia" w:hAnsi="宋体"/>
        </w:rPr>
      </w:pPr>
      <w:r>
        <w:rPr>
          <w:rFonts w:hint="eastAsia" w:hAnsi="宋体"/>
        </w:rPr>
        <w:t>3、项目经理须提供受聘于供应商的建筑工程二级（含）以上注册建造师及安全生产考核合格证书”（简称B本）；</w:t>
      </w:r>
    </w:p>
    <w:p w14:paraId="12DBDD8F">
      <w:pPr>
        <w:tabs>
          <w:tab w:val="left" w:pos="360"/>
        </w:tabs>
        <w:snapToGrid w:val="0"/>
        <w:spacing w:line="360" w:lineRule="auto"/>
        <w:outlineLvl w:val="1"/>
        <w:rPr>
          <w:rFonts w:eastAsiaTheme="minorEastAsia"/>
          <w:sz w:val="24"/>
        </w:rPr>
      </w:pPr>
      <w:r>
        <w:rPr>
          <w:sz w:val="24"/>
        </w:rPr>
        <w:br w:type="page"/>
      </w:r>
      <w:r>
        <w:rPr>
          <w:rFonts w:eastAsiaTheme="minorEastAsia"/>
          <w:sz w:val="24"/>
        </w:rPr>
        <w:t>4 磋商保证金凭证/交款单据电子件</w:t>
      </w:r>
      <w:r>
        <w:rPr>
          <w:rFonts w:hint="eastAsia" w:eastAsiaTheme="minorEastAsia"/>
          <w:sz w:val="24"/>
        </w:rPr>
        <w:t>（本项目不适用）</w:t>
      </w:r>
    </w:p>
    <w:p w14:paraId="29CAF332">
      <w:pPr>
        <w:widowControl/>
        <w:jc w:val="left"/>
        <w:rPr>
          <w:rFonts w:eastAsiaTheme="minorEastAsia"/>
          <w:kern w:val="0"/>
          <w:sz w:val="24"/>
          <w:szCs w:val="20"/>
        </w:rPr>
      </w:pPr>
      <w:r>
        <w:rPr>
          <w:rFonts w:eastAsiaTheme="minorEastAsia"/>
          <w:b/>
          <w:sz w:val="24"/>
        </w:rPr>
        <w:br w:type="page"/>
      </w:r>
    </w:p>
    <w:p w14:paraId="46774BB8">
      <w:pPr>
        <w:tabs>
          <w:tab w:val="left" w:pos="360"/>
        </w:tabs>
        <w:snapToGrid w:val="0"/>
        <w:spacing w:line="360" w:lineRule="auto"/>
        <w:outlineLvl w:val="1"/>
        <w:rPr>
          <w:rFonts w:eastAsiaTheme="minorEastAsia"/>
          <w:sz w:val="24"/>
        </w:rPr>
      </w:pPr>
      <w:bookmarkStart w:id="691" w:name="_Hlt520350918"/>
      <w:bookmarkEnd w:id="691"/>
      <w:bookmarkStart w:id="692" w:name="_Hlt520274121"/>
      <w:bookmarkEnd w:id="692"/>
      <w:bookmarkStart w:id="693" w:name="_Hlt520355504"/>
      <w:bookmarkEnd w:id="693"/>
      <w:bookmarkStart w:id="694" w:name="_Hlt520343392"/>
      <w:bookmarkEnd w:id="694"/>
      <w:bookmarkStart w:id="695" w:name="_Hlt520274407"/>
      <w:bookmarkEnd w:id="695"/>
      <w:bookmarkStart w:id="696" w:name="_Hlt520271212"/>
      <w:bookmarkEnd w:id="696"/>
      <w:bookmarkStart w:id="697" w:name="_Hlt520274393"/>
      <w:bookmarkEnd w:id="697"/>
      <w:bookmarkStart w:id="698" w:name="_Hlt520273711"/>
      <w:bookmarkEnd w:id="698"/>
      <w:bookmarkStart w:id="699" w:name="_Hlt520343000"/>
      <w:bookmarkEnd w:id="699"/>
      <w:bookmarkStart w:id="700" w:name="_Hlt520274065"/>
      <w:bookmarkEnd w:id="700"/>
      <w:bookmarkStart w:id="701" w:name="_Ref467988698"/>
      <w:bookmarkStart w:id="702" w:name="_Toc480942349"/>
      <w:bookmarkStart w:id="703" w:name="_Toc226337252"/>
      <w:bookmarkStart w:id="704" w:name="_Toc150480794"/>
      <w:bookmarkStart w:id="705" w:name="_Toc150774761"/>
      <w:bookmarkStart w:id="706" w:name="_Toc226965829"/>
      <w:bookmarkStart w:id="707" w:name="_Toc127151556"/>
      <w:bookmarkStart w:id="708" w:name="_Toc226965746"/>
      <w:bookmarkStart w:id="709" w:name="_Toc195842921"/>
      <w:bookmarkStart w:id="710" w:name="_Toc142311058"/>
      <w:bookmarkStart w:id="711" w:name="_Toc520356217"/>
      <w:bookmarkStart w:id="712" w:name="_Toc226309800"/>
      <w:r>
        <w:rPr>
          <w:rFonts w:eastAsiaTheme="minorEastAsia"/>
          <w:sz w:val="24"/>
        </w:rPr>
        <w:t xml:space="preserve">5  </w:t>
      </w:r>
      <w:bookmarkEnd w:id="701"/>
      <w:bookmarkEnd w:id="702"/>
      <w:r>
        <w:rPr>
          <w:rFonts w:eastAsiaTheme="minorEastAsia"/>
          <w:sz w:val="24"/>
        </w:rPr>
        <w:t>响应书</w:t>
      </w:r>
      <w:bookmarkEnd w:id="703"/>
      <w:bookmarkEnd w:id="704"/>
      <w:bookmarkEnd w:id="705"/>
      <w:bookmarkEnd w:id="706"/>
      <w:bookmarkEnd w:id="707"/>
      <w:bookmarkEnd w:id="708"/>
      <w:bookmarkEnd w:id="709"/>
      <w:bookmarkEnd w:id="710"/>
      <w:bookmarkEnd w:id="711"/>
      <w:bookmarkEnd w:id="712"/>
      <w:r>
        <w:rPr>
          <w:rFonts w:eastAsiaTheme="minorEastAsia"/>
          <w:sz w:val="24"/>
        </w:rPr>
        <w:t>（实质性格式）</w:t>
      </w:r>
    </w:p>
    <w:p w14:paraId="69A0A397">
      <w:pPr>
        <w:tabs>
          <w:tab w:val="left" w:pos="5580"/>
        </w:tabs>
        <w:spacing w:line="360" w:lineRule="auto"/>
        <w:rPr>
          <w:rFonts w:eastAsiaTheme="minorEastAsia"/>
          <w:color w:val="000000"/>
          <w:sz w:val="24"/>
        </w:rPr>
      </w:pPr>
    </w:p>
    <w:p w14:paraId="52B0B836">
      <w:pPr>
        <w:spacing w:line="360" w:lineRule="auto"/>
        <w:jc w:val="center"/>
        <w:rPr>
          <w:rFonts w:eastAsiaTheme="minorEastAsia"/>
          <w:b/>
          <w:color w:val="000000"/>
          <w:sz w:val="36"/>
          <w:szCs w:val="36"/>
        </w:rPr>
      </w:pPr>
      <w:r>
        <w:rPr>
          <w:rFonts w:eastAsiaTheme="minorEastAsia"/>
          <w:b/>
          <w:color w:val="000000"/>
          <w:sz w:val="36"/>
          <w:szCs w:val="36"/>
        </w:rPr>
        <w:t>响应书</w:t>
      </w:r>
    </w:p>
    <w:p w14:paraId="6097E015">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3D7C781F">
      <w:pPr>
        <w:tabs>
          <w:tab w:val="left" w:pos="5580"/>
        </w:tabs>
        <w:spacing w:line="360" w:lineRule="auto"/>
        <w:rPr>
          <w:rFonts w:eastAsiaTheme="minorEastAsia"/>
          <w:color w:val="000000"/>
          <w:sz w:val="24"/>
          <w:szCs w:val="20"/>
        </w:rPr>
      </w:pPr>
    </w:p>
    <w:p w14:paraId="6B1905B7">
      <w:pPr>
        <w:tabs>
          <w:tab w:val="left" w:pos="5580"/>
        </w:tabs>
        <w:spacing w:line="360" w:lineRule="auto"/>
        <w:ind w:firstLine="408"/>
        <w:rPr>
          <w:rFonts w:eastAsiaTheme="minorEastAsia"/>
          <w:color w:val="000000"/>
          <w:sz w:val="24"/>
          <w:szCs w:val="20"/>
        </w:rPr>
      </w:pPr>
      <w:r>
        <w:rPr>
          <w:rFonts w:eastAsiaTheme="minorEastAsia"/>
          <w:color w:val="000000"/>
          <w:sz w:val="24"/>
          <w:szCs w:val="20"/>
        </w:rPr>
        <w:t>我方参加你方就</w:t>
      </w:r>
      <w:r>
        <w:rPr>
          <w:rFonts w:eastAsiaTheme="minorEastAsia"/>
          <w:sz w:val="24"/>
        </w:rPr>
        <w:t>______</w:t>
      </w:r>
      <w:r>
        <w:rPr>
          <w:rFonts w:eastAsiaTheme="minorEastAsia"/>
          <w:color w:val="000000"/>
          <w:sz w:val="24"/>
          <w:szCs w:val="20"/>
        </w:rPr>
        <w:t>（项目名称，项目编号/包号）组织的采购活动，并对此项目进行磋商。</w:t>
      </w:r>
    </w:p>
    <w:p w14:paraId="39FD301F">
      <w:pPr>
        <w:tabs>
          <w:tab w:val="left" w:pos="5580"/>
        </w:tabs>
        <w:spacing w:line="360" w:lineRule="auto"/>
        <w:ind w:firstLine="408"/>
        <w:rPr>
          <w:rFonts w:eastAsiaTheme="minorEastAsia"/>
          <w:color w:val="000000"/>
          <w:sz w:val="24"/>
          <w:szCs w:val="20"/>
        </w:rPr>
      </w:pPr>
      <w:r>
        <w:rPr>
          <w:rFonts w:eastAsiaTheme="minorEastAsia"/>
          <w:color w:val="000000"/>
          <w:sz w:val="24"/>
          <w:szCs w:val="20"/>
        </w:rPr>
        <w:t>1. 我方</w:t>
      </w:r>
      <w:r>
        <w:rPr>
          <w:rFonts w:eastAsiaTheme="minorEastAsia"/>
          <w:color w:val="000000"/>
          <w:sz w:val="24"/>
        </w:rPr>
        <w:t>已详细审查全部竞争性磋商文件</w:t>
      </w:r>
      <w:r>
        <w:rPr>
          <w:rFonts w:eastAsiaTheme="minorEastAsia"/>
          <w:color w:val="000000"/>
          <w:sz w:val="24"/>
          <w:szCs w:val="20"/>
        </w:rPr>
        <w:t>，自愿参与磋商并承诺如下：</w:t>
      </w:r>
    </w:p>
    <w:p w14:paraId="412BEBCE">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（1）本响应有效期为自响应文件提交截止之日起</w:t>
      </w:r>
      <w:r>
        <w:rPr>
          <w:rFonts w:eastAsiaTheme="minorEastAsia"/>
          <w:sz w:val="24"/>
        </w:rPr>
        <w:t>______</w:t>
      </w:r>
      <w:r>
        <w:rPr>
          <w:rFonts w:eastAsiaTheme="minorEastAsia"/>
          <w:color w:val="000000"/>
          <w:sz w:val="24"/>
          <w:szCs w:val="20"/>
        </w:rPr>
        <w:t>个日历日。</w:t>
      </w:r>
    </w:p>
    <w:p w14:paraId="4D020FCF">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（2）除合同条款及采购需求偏离表列出的偏离外，我方响应竞争性磋商文件的全部要求。</w:t>
      </w:r>
    </w:p>
    <w:p w14:paraId="63254719">
      <w:pPr>
        <w:tabs>
          <w:tab w:val="left" w:pos="5580"/>
        </w:tabs>
        <w:spacing w:line="360" w:lineRule="auto"/>
        <w:ind w:firstLine="420" w:firstLineChars="175"/>
        <w:rPr>
          <w:rFonts w:eastAsiaTheme="minorEastAsia"/>
          <w:color w:val="000000"/>
          <w:sz w:val="24"/>
          <w:szCs w:val="20"/>
        </w:rPr>
      </w:pPr>
      <w:r>
        <w:rPr>
          <w:rFonts w:eastAsiaTheme="minorEastAsia"/>
          <w:color w:val="000000"/>
          <w:sz w:val="24"/>
          <w:szCs w:val="20"/>
        </w:rPr>
        <w:t>（3）我方已提供的全部文件资料是真实、准确的，并对此承担一切法律后果。</w:t>
      </w:r>
    </w:p>
    <w:p w14:paraId="28256E30">
      <w:pPr>
        <w:tabs>
          <w:tab w:val="left" w:pos="5580"/>
        </w:tabs>
        <w:spacing w:line="360" w:lineRule="auto"/>
        <w:ind w:firstLine="420" w:firstLineChars="175"/>
        <w:rPr>
          <w:rFonts w:eastAsiaTheme="minorEastAsia"/>
          <w:color w:val="000000"/>
          <w:sz w:val="24"/>
        </w:rPr>
      </w:pPr>
      <w:r>
        <w:rPr>
          <w:rFonts w:eastAsiaTheme="minorEastAsia"/>
          <w:color w:val="000000"/>
          <w:sz w:val="24"/>
          <w:szCs w:val="20"/>
        </w:rPr>
        <w:t>（4）如我方成交，我方将在法律规定的期限内与你方签订合同，按照竞争性磋商文件要求提交履约保证金，并在合同约定的期限内完成合同规定的全部义务。</w:t>
      </w:r>
    </w:p>
    <w:p w14:paraId="3F00F4B0">
      <w:pPr>
        <w:spacing w:line="360" w:lineRule="auto"/>
        <w:ind w:left="420"/>
        <w:rPr>
          <w:rFonts w:eastAsiaTheme="minorEastAsia"/>
          <w:color w:val="000000"/>
          <w:sz w:val="24"/>
        </w:rPr>
      </w:pPr>
      <w:r>
        <w:rPr>
          <w:rFonts w:eastAsiaTheme="minorEastAsia"/>
          <w:color w:val="000000"/>
          <w:sz w:val="24"/>
        </w:rPr>
        <w:t>2. 其他补充条款（如有）：</w:t>
      </w:r>
      <w:r>
        <w:rPr>
          <w:rFonts w:eastAsiaTheme="minorEastAsia"/>
          <w:sz w:val="24"/>
        </w:rPr>
        <w:t>______</w:t>
      </w:r>
      <w:r>
        <w:rPr>
          <w:rFonts w:eastAsiaTheme="minorEastAsia"/>
          <w:color w:val="000000"/>
          <w:sz w:val="24"/>
        </w:rPr>
        <w:t>。</w:t>
      </w:r>
    </w:p>
    <w:p w14:paraId="22B7E832">
      <w:pPr>
        <w:spacing w:line="360" w:lineRule="auto"/>
        <w:ind w:firstLine="480" w:firstLineChars="200"/>
        <w:rPr>
          <w:rFonts w:eastAsiaTheme="minorEastAsia"/>
          <w:color w:val="000000"/>
          <w:sz w:val="24"/>
        </w:rPr>
      </w:pPr>
      <w:r>
        <w:rPr>
          <w:rFonts w:eastAsiaTheme="minorEastAsia"/>
          <w:color w:val="000000"/>
          <w:sz w:val="24"/>
        </w:rPr>
        <w:t>与本磋商有关的一切正式往来信函请寄：</w:t>
      </w:r>
    </w:p>
    <w:p w14:paraId="04537AFE">
      <w:pPr>
        <w:tabs>
          <w:tab w:val="left" w:pos="5580"/>
        </w:tabs>
        <w:spacing w:line="360" w:lineRule="auto"/>
        <w:ind w:left="420"/>
        <w:rPr>
          <w:rFonts w:eastAsiaTheme="minorEastAsia"/>
          <w:color w:val="000000"/>
          <w:sz w:val="24"/>
          <w:szCs w:val="20"/>
        </w:rPr>
      </w:pPr>
    </w:p>
    <w:p w14:paraId="11A217ED">
      <w:pPr>
        <w:tabs>
          <w:tab w:val="left" w:pos="5580"/>
        </w:tabs>
        <w:spacing w:line="360" w:lineRule="auto"/>
        <w:ind w:left="420"/>
        <w:rPr>
          <w:rFonts w:eastAsiaTheme="minorEastAsia"/>
          <w:color w:val="000000"/>
          <w:sz w:val="24"/>
          <w:szCs w:val="20"/>
        </w:rPr>
      </w:pPr>
      <w:r>
        <w:rPr>
          <w:rFonts w:eastAsiaTheme="minorEastAsia"/>
          <w:color w:val="000000"/>
          <w:sz w:val="24"/>
          <w:szCs w:val="20"/>
        </w:rPr>
        <w:t>地址</w:t>
      </w:r>
      <w:r>
        <w:rPr>
          <w:rFonts w:eastAsiaTheme="minorEastAsia"/>
          <w:bCs/>
          <w:color w:val="000000"/>
          <w:sz w:val="24"/>
        </w:rPr>
        <w:t>_________________________</w:t>
      </w:r>
      <w:r>
        <w:rPr>
          <w:rFonts w:eastAsiaTheme="minorEastAsia"/>
          <w:color w:val="000000"/>
          <w:sz w:val="24"/>
          <w:szCs w:val="20"/>
        </w:rPr>
        <w:t xml:space="preserve">      传   真</w:t>
      </w:r>
      <w:r>
        <w:rPr>
          <w:rFonts w:eastAsiaTheme="minorEastAsia"/>
          <w:bCs/>
          <w:color w:val="000000"/>
          <w:sz w:val="24"/>
        </w:rPr>
        <w:t>_________________________</w:t>
      </w:r>
    </w:p>
    <w:p w14:paraId="127C94AD">
      <w:pPr>
        <w:tabs>
          <w:tab w:val="left" w:pos="5580"/>
        </w:tabs>
        <w:spacing w:line="360" w:lineRule="auto"/>
        <w:ind w:left="420"/>
        <w:rPr>
          <w:rFonts w:eastAsiaTheme="minorEastAsia"/>
          <w:color w:val="000000"/>
          <w:sz w:val="24"/>
          <w:szCs w:val="20"/>
        </w:rPr>
      </w:pPr>
      <w:r>
        <w:rPr>
          <w:rFonts w:eastAsiaTheme="minorEastAsia"/>
          <w:color w:val="000000"/>
          <w:sz w:val="24"/>
          <w:szCs w:val="20"/>
        </w:rPr>
        <w:t>电话</w:t>
      </w:r>
      <w:r>
        <w:rPr>
          <w:rFonts w:eastAsiaTheme="minorEastAsia"/>
          <w:bCs/>
          <w:color w:val="000000"/>
          <w:sz w:val="24"/>
        </w:rPr>
        <w:t>_________________________</w:t>
      </w:r>
      <w:r>
        <w:rPr>
          <w:rFonts w:eastAsiaTheme="minorEastAsia"/>
          <w:color w:val="000000"/>
          <w:sz w:val="24"/>
          <w:szCs w:val="20"/>
        </w:rPr>
        <w:t xml:space="preserve">      电子函件</w:t>
      </w:r>
      <w:r>
        <w:rPr>
          <w:rFonts w:eastAsiaTheme="minorEastAsia"/>
          <w:bCs/>
          <w:color w:val="000000"/>
          <w:sz w:val="24"/>
        </w:rPr>
        <w:t>_________________________</w:t>
      </w:r>
    </w:p>
    <w:p w14:paraId="50605F74">
      <w:pPr>
        <w:tabs>
          <w:tab w:val="left" w:pos="5580"/>
        </w:tabs>
        <w:spacing w:line="360" w:lineRule="auto"/>
        <w:ind w:left="420"/>
        <w:rPr>
          <w:rFonts w:eastAsiaTheme="minorEastAsia"/>
          <w:color w:val="000000"/>
          <w:sz w:val="24"/>
          <w:szCs w:val="20"/>
        </w:rPr>
      </w:pPr>
    </w:p>
    <w:p w14:paraId="5D1DF59A">
      <w:pPr>
        <w:tabs>
          <w:tab w:val="left" w:pos="5580"/>
        </w:tabs>
        <w:spacing w:line="360" w:lineRule="auto"/>
        <w:ind w:left="420"/>
        <w:rPr>
          <w:rFonts w:eastAsiaTheme="minorEastAsia"/>
          <w:color w:val="000000"/>
          <w:sz w:val="24"/>
          <w:szCs w:val="20"/>
        </w:rPr>
      </w:pPr>
    </w:p>
    <w:p w14:paraId="3BF5231B">
      <w:pPr>
        <w:tabs>
          <w:tab w:val="left" w:pos="5580"/>
        </w:tabs>
        <w:spacing w:line="360" w:lineRule="auto"/>
        <w:ind w:left="420"/>
        <w:rPr>
          <w:rFonts w:eastAsiaTheme="minorEastAsia"/>
          <w:color w:val="000000"/>
          <w:sz w:val="24"/>
          <w:szCs w:val="20"/>
        </w:rPr>
      </w:pPr>
    </w:p>
    <w:p w14:paraId="04D1BFA1">
      <w:pPr>
        <w:autoSpaceDE w:val="0"/>
        <w:autoSpaceDN w:val="0"/>
        <w:adjustRightInd w:val="0"/>
        <w:snapToGrid w:val="0"/>
        <w:spacing w:before="25" w:after="25" w:line="360" w:lineRule="auto"/>
        <w:ind w:right="360" w:firstLine="360" w:firstLineChars="15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14A0B627">
      <w:pPr>
        <w:tabs>
          <w:tab w:val="left" w:pos="5580"/>
        </w:tabs>
        <w:spacing w:line="360" w:lineRule="auto"/>
        <w:ind w:firstLine="360" w:firstLineChars="150"/>
        <w:rPr>
          <w:rFonts w:eastAsiaTheme="minorEastAsia"/>
          <w:color w:val="000000"/>
          <w:sz w:val="24"/>
          <w:szCs w:val="20"/>
        </w:rPr>
      </w:pPr>
      <w:r>
        <w:rPr>
          <w:rFonts w:eastAsiaTheme="minorEastAsia"/>
          <w:color w:val="000000"/>
          <w:sz w:val="24"/>
          <w:szCs w:val="20"/>
        </w:rPr>
        <w:t xml:space="preserve">日期：____年____月____日  </w:t>
      </w:r>
    </w:p>
    <w:p w14:paraId="7478AC0A">
      <w:pPr>
        <w:tabs>
          <w:tab w:val="left" w:pos="5580"/>
        </w:tabs>
        <w:spacing w:line="360" w:lineRule="auto"/>
        <w:ind w:left="420"/>
        <w:jc w:val="left"/>
        <w:rPr>
          <w:rFonts w:eastAsiaTheme="minorEastAsia"/>
          <w:color w:val="000000"/>
          <w:sz w:val="24"/>
          <w:szCs w:val="20"/>
        </w:rPr>
      </w:pPr>
    </w:p>
    <w:p w14:paraId="546CEC79">
      <w:pPr>
        <w:widowControl/>
        <w:jc w:val="left"/>
        <w:rPr>
          <w:rFonts w:eastAsiaTheme="minorEastAsia"/>
          <w:b/>
          <w:color w:val="000000"/>
          <w:sz w:val="24"/>
          <w:szCs w:val="20"/>
        </w:rPr>
      </w:pPr>
      <w:r>
        <w:rPr>
          <w:rFonts w:eastAsiaTheme="minorEastAsia"/>
          <w:b/>
          <w:color w:val="000000"/>
          <w:sz w:val="24"/>
          <w:szCs w:val="20"/>
        </w:rPr>
        <w:br w:type="page"/>
      </w:r>
    </w:p>
    <w:p w14:paraId="6E14AF97">
      <w:pPr>
        <w:tabs>
          <w:tab w:val="left" w:pos="360"/>
        </w:tabs>
        <w:snapToGrid w:val="0"/>
        <w:spacing w:line="360" w:lineRule="auto"/>
        <w:outlineLvl w:val="1"/>
        <w:rPr>
          <w:rFonts w:eastAsiaTheme="minorEastAsia"/>
          <w:sz w:val="24"/>
        </w:rPr>
      </w:pPr>
      <w:bookmarkStart w:id="713" w:name="_Hlt520355938"/>
      <w:bookmarkEnd w:id="713"/>
      <w:bookmarkStart w:id="714" w:name="_Hlt520356243"/>
      <w:bookmarkEnd w:id="714"/>
      <w:bookmarkStart w:id="715" w:name="_Toc305158899"/>
      <w:bookmarkStart w:id="716" w:name="_Toc264969247"/>
      <w:bookmarkStart w:id="717" w:name="_Toc150774762"/>
      <w:bookmarkStart w:id="718" w:name="_Toc226309801"/>
      <w:bookmarkStart w:id="719" w:name="_Toc127151557"/>
      <w:bookmarkStart w:id="720" w:name="_Toc195842922"/>
      <w:bookmarkStart w:id="721" w:name="_Toc226965747"/>
      <w:bookmarkStart w:id="722" w:name="_Toc142311059"/>
      <w:bookmarkStart w:id="723" w:name="_Toc226337253"/>
      <w:bookmarkStart w:id="724" w:name="_Toc305158825"/>
      <w:bookmarkStart w:id="725" w:name="_Ref467988705"/>
      <w:bookmarkStart w:id="726" w:name="_Toc480942350"/>
      <w:bookmarkStart w:id="727" w:name="_Toc150480795"/>
      <w:bookmarkStart w:id="728" w:name="_Toc226965830"/>
      <w:bookmarkStart w:id="729" w:name="_Toc520356218"/>
      <w:bookmarkStart w:id="730" w:name="_Toc265228395"/>
      <w:r>
        <w:rPr>
          <w:rFonts w:eastAsiaTheme="minorEastAsia"/>
          <w:sz w:val="24"/>
        </w:rPr>
        <w:t>6  授权委托书（实质性格式）</w:t>
      </w:r>
    </w:p>
    <w:p w14:paraId="2AA135A2">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授权委托书</w:t>
      </w:r>
    </w:p>
    <w:p w14:paraId="63A3CFC9">
      <w:pPr>
        <w:spacing w:line="360" w:lineRule="auto"/>
        <w:ind w:firstLine="420"/>
        <w:rPr>
          <w:rFonts w:eastAsiaTheme="minorEastAsia"/>
          <w:color w:val="000000"/>
          <w:sz w:val="24"/>
          <w:szCs w:val="20"/>
        </w:rPr>
      </w:pPr>
      <w:r>
        <w:rPr>
          <w:rFonts w:eastAsiaTheme="minorEastAsia"/>
          <w:color w:val="000000"/>
          <w:sz w:val="24"/>
          <w:szCs w:val="20"/>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14:paraId="1E673CDF">
      <w:pPr>
        <w:spacing w:line="360" w:lineRule="auto"/>
        <w:ind w:firstLine="420"/>
        <w:rPr>
          <w:rFonts w:eastAsiaTheme="minorEastAsia"/>
          <w:color w:val="000000"/>
          <w:sz w:val="24"/>
          <w:szCs w:val="20"/>
        </w:rPr>
      </w:pPr>
      <w:r>
        <w:rPr>
          <w:rFonts w:eastAsiaTheme="minorEastAsia"/>
          <w:color w:val="000000"/>
          <w:sz w:val="24"/>
          <w:szCs w:val="20"/>
        </w:rPr>
        <w:t>委托期限：自本授权委托书签署之日起至响应有效期届满之日止。</w:t>
      </w:r>
    </w:p>
    <w:p w14:paraId="7996EB3C">
      <w:pPr>
        <w:spacing w:line="360" w:lineRule="auto"/>
        <w:ind w:firstLine="420"/>
        <w:rPr>
          <w:rFonts w:eastAsiaTheme="minorEastAsia"/>
          <w:color w:val="000000"/>
          <w:sz w:val="24"/>
          <w:szCs w:val="20"/>
        </w:rPr>
      </w:pPr>
      <w:r>
        <w:rPr>
          <w:rFonts w:eastAsiaTheme="minorEastAsia"/>
          <w:color w:val="000000"/>
          <w:sz w:val="24"/>
          <w:szCs w:val="20"/>
        </w:rPr>
        <w:t>代理人无转委托权。</w:t>
      </w:r>
      <w:r>
        <w:rPr>
          <w:rFonts w:eastAsiaTheme="minorEastAsia"/>
          <w:color w:val="000000"/>
          <w:sz w:val="24"/>
          <w:szCs w:val="20"/>
        </w:rPr>
        <w:cr/>
      </w:r>
    </w:p>
    <w:p w14:paraId="2DCB4DCA">
      <w:pPr>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szCs w:val="20"/>
        </w:rPr>
        <w:t>______________</w:t>
      </w:r>
    </w:p>
    <w:p w14:paraId="6B7414EC">
      <w:pPr>
        <w:spacing w:line="360" w:lineRule="auto"/>
        <w:rPr>
          <w:rFonts w:eastAsiaTheme="minorEastAsia"/>
          <w:color w:val="000000"/>
          <w:sz w:val="24"/>
          <w:szCs w:val="20"/>
        </w:rPr>
      </w:pPr>
      <w:r>
        <w:rPr>
          <w:rFonts w:eastAsiaTheme="minorEastAsia"/>
          <w:color w:val="000000"/>
          <w:sz w:val="24"/>
          <w:szCs w:val="20"/>
        </w:rPr>
        <w:t>法定代表人（单位负责人）（签字</w:t>
      </w:r>
      <w:r>
        <w:rPr>
          <w:color w:val="000000"/>
          <w:sz w:val="24"/>
          <w:szCs w:val="20"/>
        </w:rPr>
        <w:t>或签章</w:t>
      </w:r>
      <w:r>
        <w:rPr>
          <w:rFonts w:eastAsiaTheme="minorEastAsia"/>
          <w:color w:val="000000"/>
          <w:sz w:val="24"/>
          <w:szCs w:val="20"/>
        </w:rPr>
        <w:t>）：______________</w:t>
      </w:r>
    </w:p>
    <w:p w14:paraId="5F539A11">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委托代理人（签字</w:t>
      </w:r>
      <w:r>
        <w:rPr>
          <w:color w:val="000000"/>
          <w:sz w:val="24"/>
          <w:szCs w:val="20"/>
        </w:rPr>
        <w:t>或签章</w:t>
      </w:r>
      <w:r>
        <w:rPr>
          <w:rFonts w:eastAsiaTheme="minorEastAsia"/>
          <w:color w:val="000000"/>
          <w:sz w:val="24"/>
        </w:rPr>
        <w:t>）：</w:t>
      </w:r>
      <w:r>
        <w:rPr>
          <w:rFonts w:eastAsiaTheme="minorEastAsia"/>
          <w:color w:val="000000"/>
          <w:sz w:val="24"/>
          <w:szCs w:val="20"/>
        </w:rPr>
        <w:t>______________</w:t>
      </w:r>
      <w:r>
        <w:rPr>
          <w:rFonts w:eastAsiaTheme="minorEastAsia"/>
          <w:color w:val="000000"/>
          <w:sz w:val="24"/>
          <w:lang w:val="zh-CN"/>
        </w:rPr>
        <w:t xml:space="preserve">        </w:t>
      </w:r>
    </w:p>
    <w:p w14:paraId="254A7397">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rPr>
        <w:t>年</w:t>
      </w:r>
      <w:r>
        <w:rPr>
          <w:rFonts w:eastAsiaTheme="minorEastAsia"/>
          <w:color w:val="000000"/>
          <w:sz w:val="24"/>
          <w:szCs w:val="20"/>
        </w:rPr>
        <w:t>____</w:t>
      </w:r>
      <w:r>
        <w:rPr>
          <w:rFonts w:eastAsiaTheme="minorEastAsia"/>
          <w:color w:val="000000"/>
          <w:sz w:val="24"/>
        </w:rPr>
        <w:t>月</w:t>
      </w:r>
      <w:r>
        <w:rPr>
          <w:rFonts w:eastAsiaTheme="minorEastAsia"/>
          <w:color w:val="000000"/>
          <w:sz w:val="24"/>
          <w:szCs w:val="20"/>
        </w:rPr>
        <w:t>____</w:t>
      </w:r>
      <w:r>
        <w:rPr>
          <w:rFonts w:eastAsiaTheme="minorEastAsia"/>
          <w:color w:val="000000"/>
          <w:sz w:val="24"/>
        </w:rPr>
        <w:t>日</w:t>
      </w:r>
    </w:p>
    <w:p w14:paraId="34413389">
      <w:pPr>
        <w:tabs>
          <w:tab w:val="left" w:pos="5580"/>
        </w:tabs>
        <w:spacing w:line="360" w:lineRule="auto"/>
        <w:ind w:firstLine="480" w:firstLineChars="200"/>
        <w:rPr>
          <w:rFonts w:eastAsiaTheme="minorEastAsia"/>
          <w:color w:val="000000"/>
          <w:sz w:val="24"/>
          <w:szCs w:val="20"/>
        </w:rPr>
      </w:pPr>
    </w:p>
    <w:p w14:paraId="65D7E8C5">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w:t>
      </w:r>
      <w:r>
        <w:rPr>
          <w:rFonts w:hint="eastAsia"/>
          <w:sz w:val="24"/>
          <w:szCs w:val="20"/>
        </w:rPr>
        <w:t>（单位负责人）</w:t>
      </w:r>
      <w:r>
        <w:rPr>
          <w:color w:val="000000"/>
          <w:sz w:val="24"/>
          <w:szCs w:val="20"/>
        </w:rPr>
        <w:t>及委托代理人身份证明文件电子件：</w:t>
      </w:r>
    </w:p>
    <w:p w14:paraId="65020FF3">
      <w:pPr>
        <w:tabs>
          <w:tab w:val="left" w:pos="5580"/>
        </w:tabs>
        <w:spacing w:line="360" w:lineRule="auto"/>
        <w:jc w:val="left"/>
        <w:rPr>
          <w:rFonts w:eastAsiaTheme="minorEastAsia"/>
          <w:color w:val="000000"/>
          <w:sz w:val="24"/>
          <w:szCs w:val="20"/>
        </w:rPr>
      </w:pPr>
    </w:p>
    <w:p w14:paraId="55BC1226">
      <w:pPr>
        <w:tabs>
          <w:tab w:val="left" w:pos="5580"/>
        </w:tabs>
        <w:spacing w:line="360" w:lineRule="auto"/>
        <w:jc w:val="left"/>
        <w:rPr>
          <w:rFonts w:eastAsiaTheme="minorEastAsia"/>
          <w:color w:val="000000"/>
          <w:sz w:val="24"/>
          <w:szCs w:val="20"/>
        </w:rPr>
      </w:pPr>
    </w:p>
    <w:p w14:paraId="4B275937">
      <w:pPr>
        <w:tabs>
          <w:tab w:val="left" w:pos="5580"/>
        </w:tabs>
        <w:spacing w:line="360" w:lineRule="auto"/>
        <w:jc w:val="left"/>
        <w:rPr>
          <w:rFonts w:eastAsiaTheme="minorEastAsia"/>
          <w:color w:val="000000"/>
          <w:sz w:val="24"/>
          <w:szCs w:val="20"/>
        </w:rPr>
      </w:pPr>
    </w:p>
    <w:p w14:paraId="08218E3E">
      <w:pPr>
        <w:tabs>
          <w:tab w:val="left" w:pos="5580"/>
        </w:tabs>
        <w:spacing w:line="360" w:lineRule="auto"/>
        <w:jc w:val="left"/>
        <w:rPr>
          <w:rFonts w:eastAsiaTheme="minorEastAsia"/>
          <w:color w:val="000000"/>
          <w:sz w:val="24"/>
          <w:szCs w:val="20"/>
        </w:rPr>
      </w:pPr>
    </w:p>
    <w:p w14:paraId="4F235EB9">
      <w:pPr>
        <w:tabs>
          <w:tab w:val="left" w:pos="5580"/>
        </w:tabs>
        <w:spacing w:line="360" w:lineRule="auto"/>
        <w:jc w:val="left"/>
        <w:rPr>
          <w:rFonts w:eastAsiaTheme="minorEastAsia"/>
          <w:color w:val="000000"/>
          <w:sz w:val="24"/>
          <w:szCs w:val="20"/>
        </w:rPr>
      </w:pPr>
    </w:p>
    <w:p w14:paraId="62CC18D9">
      <w:pPr>
        <w:tabs>
          <w:tab w:val="left" w:pos="5580"/>
        </w:tabs>
        <w:spacing w:line="360" w:lineRule="auto"/>
        <w:jc w:val="left"/>
        <w:rPr>
          <w:rFonts w:eastAsiaTheme="minorEastAsia"/>
          <w:color w:val="000000"/>
          <w:sz w:val="24"/>
          <w:szCs w:val="20"/>
        </w:rPr>
      </w:pPr>
      <w:r>
        <w:rPr>
          <w:rFonts w:eastAsiaTheme="minorEastAsia"/>
          <w:color w:val="000000"/>
          <w:sz w:val="24"/>
          <w:szCs w:val="20"/>
        </w:rPr>
        <w:t>说明：</w:t>
      </w:r>
    </w:p>
    <w:p w14:paraId="4AE22D4D">
      <w:pPr>
        <w:tabs>
          <w:tab w:val="left" w:pos="5580"/>
        </w:tabs>
        <w:spacing w:line="360" w:lineRule="auto"/>
        <w:jc w:val="left"/>
        <w:rPr>
          <w:rFonts w:eastAsiaTheme="minorEastAsia"/>
          <w:color w:val="000000"/>
          <w:sz w:val="24"/>
          <w:szCs w:val="20"/>
        </w:rPr>
      </w:pPr>
      <w:r>
        <w:rPr>
          <w:rFonts w:eastAsiaTheme="minorEastAsia"/>
          <w:color w:val="000000"/>
          <w:sz w:val="24"/>
          <w:szCs w:val="20"/>
        </w:rPr>
        <w:t>1.若供应商为事业单位或其他组织或分支机构，则法定代表人（单位负责人）处的签署人可为单位负责人。</w:t>
      </w:r>
    </w:p>
    <w:p w14:paraId="61F0AF19">
      <w:pPr>
        <w:tabs>
          <w:tab w:val="left" w:pos="5580"/>
        </w:tabs>
        <w:spacing w:line="360" w:lineRule="auto"/>
        <w:jc w:val="left"/>
        <w:rPr>
          <w:rFonts w:eastAsiaTheme="minorEastAsia"/>
          <w:color w:val="000000"/>
          <w:sz w:val="24"/>
          <w:szCs w:val="20"/>
        </w:rPr>
      </w:pPr>
      <w:r>
        <w:rPr>
          <w:rFonts w:eastAsiaTheme="minorEastAsia"/>
          <w:color w:val="000000"/>
          <w:sz w:val="24"/>
          <w:szCs w:val="20"/>
        </w:rPr>
        <w:t>2.若响应文件中签字之处均为法定代表人（单位负责人）本人签署，则可不提供本《授权委托书》，但须提供《法定代表人（单位负责人）身份证明》</w:t>
      </w:r>
      <w:r>
        <w:rPr>
          <w:color w:val="000000"/>
          <w:sz w:val="24"/>
          <w:szCs w:val="20"/>
        </w:rPr>
        <w:t>；否则，不需要提供《法定代表人（单位负责人）身份证明》</w:t>
      </w:r>
      <w:r>
        <w:rPr>
          <w:rFonts w:eastAsiaTheme="minorEastAsia"/>
          <w:color w:val="000000"/>
          <w:sz w:val="24"/>
          <w:szCs w:val="20"/>
        </w:rPr>
        <w:t>。</w:t>
      </w:r>
    </w:p>
    <w:p w14:paraId="5D19144D">
      <w:pPr>
        <w:tabs>
          <w:tab w:val="left" w:pos="5580"/>
        </w:tabs>
        <w:spacing w:line="360" w:lineRule="auto"/>
        <w:jc w:val="left"/>
        <w:rPr>
          <w:rFonts w:eastAsiaTheme="minorEastAsia"/>
          <w:color w:val="000000"/>
          <w:sz w:val="24"/>
          <w:szCs w:val="20"/>
        </w:rPr>
      </w:pPr>
      <w:r>
        <w:rPr>
          <w:rFonts w:eastAsiaTheme="minorEastAsia"/>
          <w:color w:val="000000"/>
          <w:sz w:val="24"/>
          <w:szCs w:val="20"/>
        </w:rPr>
        <w:t>3.供应商为自然人的情形，可不提供本《授权委托书》。</w:t>
      </w:r>
    </w:p>
    <w:p w14:paraId="262CC3E9">
      <w:pPr>
        <w:tabs>
          <w:tab w:val="left" w:pos="5580"/>
        </w:tabs>
        <w:spacing w:line="360" w:lineRule="auto"/>
        <w:jc w:val="left"/>
        <w:rPr>
          <w:rFonts w:eastAsiaTheme="minorEastAsia"/>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rFonts w:eastAsiaTheme="minorEastAsia"/>
          <w:color w:val="000000"/>
          <w:sz w:val="30"/>
          <w:szCs w:val="30"/>
        </w:rPr>
        <w:br w:type="page"/>
      </w:r>
    </w:p>
    <w:p w14:paraId="1E6497BD">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法定代表人（单位负责人）身份证明</w:t>
      </w:r>
    </w:p>
    <w:p w14:paraId="141DFC30">
      <w:pPr>
        <w:kinsoku w:val="0"/>
        <w:overflowPunct w:val="0"/>
        <w:spacing w:line="200" w:lineRule="exact"/>
        <w:rPr>
          <w:rFonts w:eastAsiaTheme="minorEastAsia"/>
          <w:sz w:val="20"/>
          <w:szCs w:val="20"/>
        </w:rPr>
      </w:pPr>
    </w:p>
    <w:p w14:paraId="5D607EB3">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szCs w:val="20"/>
        </w:rPr>
        <w:t>____</w:t>
      </w:r>
      <w:r>
        <w:rPr>
          <w:rFonts w:eastAsiaTheme="minorEastAsia"/>
          <w:color w:val="000000"/>
          <w:sz w:val="24"/>
        </w:rPr>
        <w:t>（采购人或采购代理机构）</w:t>
      </w:r>
    </w:p>
    <w:p w14:paraId="59E97AE2">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rPr>
      </w:pPr>
      <w:r>
        <w:rPr>
          <w:rFonts w:ascii="Times New Roman" w:hAnsi="Times New Roman" w:eastAsiaTheme="minorEastAsia"/>
        </w:rPr>
        <w:t>兹证明，</w:t>
      </w:r>
    </w:p>
    <w:p w14:paraId="6D1C127B">
      <w:pPr>
        <w:pStyle w:val="17"/>
        <w:tabs>
          <w:tab w:val="left" w:pos="1690"/>
          <w:tab w:val="left" w:pos="3400"/>
          <w:tab w:val="left" w:pos="5110"/>
          <w:tab w:val="left" w:pos="6821"/>
        </w:tabs>
        <w:kinsoku w:val="0"/>
        <w:overflowPunct w:val="0"/>
        <w:spacing w:line="335" w:lineRule="exact"/>
        <w:rPr>
          <w:rFonts w:ascii="Times New Roman" w:hAnsi="Times New Roman" w:eastAsiaTheme="minorEastAsia"/>
        </w:rPr>
      </w:pPr>
      <w:r>
        <w:rPr>
          <w:rFonts w:ascii="Times New Roman" w:hAnsi="Times New Roman" w:eastAsiaTheme="minorEastAsia"/>
        </w:rPr>
        <w:t>姓名：</w:t>
      </w:r>
      <w:r>
        <w:rPr>
          <w:rFonts w:ascii="Times New Roman" w:hAnsi="Times New Roman" w:eastAsiaTheme="minorEastAsia"/>
          <w:color w:val="000000"/>
          <w:szCs w:val="20"/>
        </w:rPr>
        <w:t>____</w:t>
      </w:r>
      <w:r>
        <w:rPr>
          <w:rFonts w:ascii="Times New Roman" w:hAnsi="Times New Roman" w:eastAsiaTheme="minorEastAsia"/>
        </w:rPr>
        <w:t>性别：</w:t>
      </w:r>
      <w:r>
        <w:rPr>
          <w:rFonts w:ascii="Times New Roman" w:hAnsi="Times New Roman" w:eastAsiaTheme="minorEastAsia"/>
          <w:color w:val="000000"/>
          <w:szCs w:val="20"/>
        </w:rPr>
        <w:t>____</w:t>
      </w:r>
      <w:r>
        <w:rPr>
          <w:rFonts w:ascii="Times New Roman" w:hAnsi="Times New Roman" w:eastAsiaTheme="minorEastAsia"/>
        </w:rPr>
        <w:t>年龄：</w:t>
      </w:r>
      <w:r>
        <w:rPr>
          <w:rFonts w:ascii="Times New Roman" w:hAnsi="Times New Roman" w:eastAsiaTheme="minorEastAsia"/>
          <w:color w:val="000000"/>
          <w:szCs w:val="20"/>
        </w:rPr>
        <w:t>____</w:t>
      </w:r>
      <w:r>
        <w:rPr>
          <w:rFonts w:ascii="Times New Roman" w:hAnsi="Times New Roman" w:eastAsiaTheme="minorEastAsia"/>
        </w:rPr>
        <w:t>职务：</w:t>
      </w:r>
      <w:r>
        <w:rPr>
          <w:rFonts w:ascii="Times New Roman" w:hAnsi="Times New Roman" w:eastAsiaTheme="minorEastAsia"/>
          <w:color w:val="000000"/>
          <w:szCs w:val="20"/>
        </w:rPr>
        <w:t>____</w:t>
      </w:r>
    </w:p>
    <w:p w14:paraId="68FDE57A">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6F596FA1">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rPr>
      </w:pPr>
      <w:r>
        <w:rPr>
          <w:rFonts w:ascii="Times New Roman" w:hAnsi="Times New Roman" w:eastAsiaTheme="minorEastAsia"/>
        </w:rPr>
        <w:t>系</w:t>
      </w:r>
      <w:r>
        <w:rPr>
          <w:rFonts w:ascii="Times New Roman" w:hAnsi="Times New Roman" w:eastAsiaTheme="minorEastAsia"/>
          <w:color w:val="000000"/>
          <w:szCs w:val="20"/>
        </w:rPr>
        <w:t>__________</w:t>
      </w:r>
      <w:r>
        <w:rPr>
          <w:rFonts w:ascii="Times New Roman" w:hAnsi="Times New Roman" w:eastAsiaTheme="minorEastAsia"/>
        </w:rPr>
        <w:t>（供应商名称）的法定代表人（单位负责人）。</w:t>
      </w:r>
    </w:p>
    <w:p w14:paraId="551C6C6C">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3E784BAB">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6399F401">
      <w:pPr>
        <w:pStyle w:val="17"/>
        <w:kinsoku w:val="0"/>
        <w:overflowPunct w:val="0"/>
        <w:spacing w:line="583" w:lineRule="auto"/>
        <w:ind w:right="-46"/>
        <w:rPr>
          <w:rFonts w:hint="eastAsia"/>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w:t>
      </w:r>
      <w:r>
        <w:rPr>
          <w:rFonts w:hint="eastAsia"/>
          <w:color w:val="000000"/>
          <w:szCs w:val="20"/>
        </w:rPr>
        <w:t>或</w:t>
      </w:r>
      <w:r>
        <w:rPr>
          <w:color w:val="000000"/>
          <w:szCs w:val="20"/>
        </w:rPr>
        <w:t>护照等身份证明文件电子件：</w:t>
      </w:r>
    </w:p>
    <w:p w14:paraId="32E57387">
      <w:pPr>
        <w:pStyle w:val="17"/>
        <w:kinsoku w:val="0"/>
        <w:overflowPunct w:val="0"/>
        <w:spacing w:line="583" w:lineRule="auto"/>
        <w:ind w:right="4305"/>
        <w:rPr>
          <w:rFonts w:ascii="Times New Roman" w:hAnsi="Times New Roman" w:eastAsiaTheme="minorEastAsia"/>
          <w:spacing w:val="-3"/>
        </w:rPr>
      </w:pPr>
    </w:p>
    <w:p w14:paraId="38708BBD">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473D94F2">
      <w:pPr>
        <w:autoSpaceDE w:val="0"/>
        <w:autoSpaceDN w:val="0"/>
        <w:adjustRightInd w:val="0"/>
        <w:snapToGrid w:val="0"/>
        <w:spacing w:line="360" w:lineRule="auto"/>
        <w:rPr>
          <w:rFonts w:eastAsiaTheme="minorEastAsia"/>
          <w:color w:val="000000"/>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color w:val="000000"/>
          <w:sz w:val="24"/>
          <w:szCs w:val="20"/>
        </w:rPr>
        <w:t>或签章</w:t>
      </w:r>
      <w:r>
        <w:rPr>
          <w:rFonts w:eastAsiaTheme="minorEastAsia"/>
          <w:spacing w:val="-3"/>
          <w:sz w:val="24"/>
        </w:rPr>
        <w:t>）：</w:t>
      </w:r>
      <w:r>
        <w:rPr>
          <w:rFonts w:eastAsiaTheme="minorEastAsia"/>
          <w:sz w:val="24"/>
        </w:rPr>
        <w:t>______</w:t>
      </w:r>
    </w:p>
    <w:p w14:paraId="18543152">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14:paraId="27F8E4EC">
      <w:pPr>
        <w:widowControl/>
        <w:jc w:val="left"/>
        <w:rPr>
          <w:rFonts w:eastAsiaTheme="minorEastAsia"/>
          <w:i/>
          <w:color w:val="000000"/>
          <w:sz w:val="24"/>
          <w:szCs w:val="20"/>
          <w:u w:val="single"/>
        </w:rPr>
      </w:pPr>
    </w:p>
    <w:p w14:paraId="1272EAD5">
      <w:pPr>
        <w:widowControl/>
        <w:jc w:val="left"/>
        <w:rPr>
          <w:rFonts w:eastAsiaTheme="minorEastAsia"/>
          <w:color w:val="000000"/>
          <w:sz w:val="24"/>
          <w:szCs w:val="20"/>
        </w:rPr>
      </w:pPr>
      <w:r>
        <w:rPr>
          <w:rFonts w:eastAsiaTheme="minorEastAsia"/>
          <w:color w:val="000000"/>
          <w:sz w:val="24"/>
          <w:szCs w:val="20"/>
        </w:rPr>
        <w:br w:type="page"/>
      </w:r>
    </w:p>
    <w:p w14:paraId="5DA7B097">
      <w:pPr>
        <w:tabs>
          <w:tab w:val="left" w:pos="360"/>
        </w:tabs>
        <w:snapToGrid w:val="0"/>
        <w:spacing w:line="360" w:lineRule="auto"/>
        <w:outlineLvl w:val="1"/>
        <w:rPr>
          <w:rFonts w:eastAsiaTheme="minorEastAsia"/>
          <w:sz w:val="24"/>
        </w:rPr>
      </w:pPr>
      <w:r>
        <w:rPr>
          <w:rFonts w:eastAsiaTheme="minorEastAsia"/>
          <w:sz w:val="24"/>
        </w:rPr>
        <w:t>7  报价一览表</w:t>
      </w:r>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p>
    <w:p w14:paraId="052E6813">
      <w:pPr>
        <w:spacing w:line="360" w:lineRule="exact"/>
        <w:jc w:val="center"/>
        <w:rPr>
          <w:rFonts w:eastAsiaTheme="minorEastAsia"/>
          <w:b/>
          <w:color w:val="000000"/>
          <w:sz w:val="36"/>
          <w:szCs w:val="36"/>
        </w:rPr>
      </w:pPr>
      <w:bookmarkStart w:id="731" w:name="_Toc305158900"/>
      <w:bookmarkStart w:id="732" w:name="_Toc195842923"/>
      <w:bookmarkStart w:id="733" w:name="_Toc265228396"/>
      <w:bookmarkStart w:id="734" w:name="_Toc226965831"/>
      <w:bookmarkStart w:id="735" w:name="_Toc226965748"/>
      <w:bookmarkStart w:id="736" w:name="_Toc264969248"/>
      <w:bookmarkStart w:id="737" w:name="_Toc164608672"/>
      <w:bookmarkStart w:id="738" w:name="_Toc305158826"/>
      <w:bookmarkStart w:id="739" w:name="_Toc164608827"/>
      <w:bookmarkStart w:id="740" w:name="_Toc226337254"/>
      <w:bookmarkStart w:id="741" w:name="_Toc226309802"/>
      <w:r>
        <w:rPr>
          <w:rFonts w:eastAsiaTheme="minorEastAsia"/>
          <w:b/>
          <w:color w:val="000000"/>
          <w:sz w:val="36"/>
          <w:szCs w:val="36"/>
        </w:rPr>
        <w:t>报价一览表</w:t>
      </w:r>
      <w:bookmarkEnd w:id="731"/>
      <w:bookmarkEnd w:id="732"/>
      <w:bookmarkEnd w:id="733"/>
      <w:bookmarkEnd w:id="734"/>
      <w:bookmarkEnd w:id="735"/>
      <w:bookmarkEnd w:id="736"/>
      <w:bookmarkEnd w:id="737"/>
      <w:bookmarkEnd w:id="738"/>
      <w:bookmarkEnd w:id="739"/>
      <w:bookmarkEnd w:id="740"/>
      <w:bookmarkEnd w:id="741"/>
    </w:p>
    <w:p w14:paraId="605B64DC">
      <w:pPr>
        <w:tabs>
          <w:tab w:val="left" w:pos="1800"/>
          <w:tab w:val="left" w:pos="5580"/>
        </w:tabs>
        <w:spacing w:line="360" w:lineRule="auto"/>
        <w:jc w:val="left"/>
        <w:rPr>
          <w:rFonts w:eastAsiaTheme="minorEastAsia"/>
          <w:color w:val="000000"/>
          <w:sz w:val="24"/>
        </w:rPr>
      </w:pPr>
    </w:p>
    <w:p w14:paraId="2D394276">
      <w:pPr>
        <w:tabs>
          <w:tab w:val="left" w:pos="1800"/>
          <w:tab w:val="left" w:pos="5580"/>
        </w:tabs>
        <w:spacing w:line="360" w:lineRule="auto"/>
        <w:ind w:firstLine="240" w:firstLineChars="100"/>
        <w:jc w:val="left"/>
        <w:rPr>
          <w:rFonts w:eastAsiaTheme="minorEastAsia"/>
          <w:color w:val="000000"/>
          <w:sz w:val="24"/>
          <w:u w:val="single"/>
        </w:rPr>
      </w:pPr>
      <w:r>
        <w:rPr>
          <w:rFonts w:eastAsiaTheme="minorEastAsia"/>
          <w:color w:val="000000"/>
          <w:sz w:val="24"/>
        </w:rPr>
        <w:t>项目编号：</w:t>
      </w:r>
      <w:r>
        <w:rPr>
          <w:rFonts w:eastAsiaTheme="minorEastAsia"/>
          <w:sz w:val="24"/>
        </w:rPr>
        <w:t>___________</w:t>
      </w:r>
      <w:r>
        <w:rPr>
          <w:rFonts w:eastAsiaTheme="minorEastAsia"/>
          <w:color w:val="000000"/>
          <w:sz w:val="24"/>
        </w:rPr>
        <w:t xml:space="preserve">     项目名称：</w:t>
      </w:r>
      <w:r>
        <w:rPr>
          <w:rFonts w:eastAsiaTheme="minorEastAsia"/>
          <w:sz w:val="24"/>
        </w:rPr>
        <w:t>___________</w:t>
      </w:r>
    </w:p>
    <w:tbl>
      <w:tblPr>
        <w:tblStyle w:val="42"/>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14:paraId="6DFCE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14:paraId="109E1C7A">
            <w:pPr>
              <w:tabs>
                <w:tab w:val="left" w:pos="5580"/>
              </w:tabs>
              <w:jc w:val="center"/>
              <w:rPr>
                <w:rFonts w:eastAsiaTheme="minorEastAsia"/>
                <w:b/>
                <w:sz w:val="24"/>
              </w:rPr>
            </w:pPr>
            <w:r>
              <w:rPr>
                <w:rFonts w:eastAsiaTheme="minorEastAsia"/>
                <w:b/>
                <w:sz w:val="24"/>
              </w:rPr>
              <w:t>包号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14:paraId="1CB74086">
            <w:pPr>
              <w:tabs>
                <w:tab w:val="left" w:pos="5580"/>
              </w:tabs>
              <w:jc w:val="center"/>
              <w:rPr>
                <w:rFonts w:eastAsiaTheme="minorEastAsia"/>
                <w:b/>
                <w:sz w:val="24"/>
              </w:rPr>
            </w:pPr>
            <w:r>
              <w:rPr>
                <w:rFonts w:eastAsiaTheme="minorEastAsia"/>
                <w:b/>
                <w:sz w:val="24"/>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14:paraId="3D33241B">
            <w:pPr>
              <w:tabs>
                <w:tab w:val="left" w:pos="5580"/>
              </w:tabs>
              <w:jc w:val="center"/>
              <w:rPr>
                <w:rFonts w:eastAsiaTheme="minorEastAsia"/>
                <w:b/>
                <w:sz w:val="24"/>
              </w:rPr>
            </w:pPr>
            <w:r>
              <w:rPr>
                <w:rFonts w:eastAsiaTheme="minorEastAsia"/>
                <w:b/>
                <w:sz w:val="24"/>
              </w:rPr>
              <w:t>报价</w:t>
            </w:r>
          </w:p>
        </w:tc>
      </w:tr>
      <w:tr w14:paraId="150BE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1A5BC580">
            <w:pPr>
              <w:widowControl/>
              <w:jc w:val="left"/>
              <w:rPr>
                <w:rFonts w:eastAsiaTheme="minorEastAsia"/>
                <w:b/>
                <w:sz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4DB4802A">
            <w:pPr>
              <w:widowControl/>
              <w:jc w:val="left"/>
              <w:rPr>
                <w:rFonts w:eastAsiaTheme="minorEastAsia"/>
                <w:b/>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20A59BBC">
            <w:pPr>
              <w:tabs>
                <w:tab w:val="left" w:pos="5580"/>
              </w:tabs>
              <w:jc w:val="center"/>
              <w:rPr>
                <w:rFonts w:eastAsiaTheme="minorEastAsia"/>
                <w:b/>
                <w:sz w:val="24"/>
              </w:rPr>
            </w:pPr>
            <w:r>
              <w:rPr>
                <w:rFonts w:eastAsiaTheme="minorEastAsia"/>
                <w:b/>
                <w:sz w:val="24"/>
              </w:rPr>
              <w:t>大写</w:t>
            </w:r>
          </w:p>
        </w:tc>
        <w:tc>
          <w:tcPr>
            <w:tcW w:w="1304" w:type="pct"/>
            <w:tcBorders>
              <w:top w:val="single" w:color="auto" w:sz="4" w:space="0"/>
              <w:left w:val="single" w:color="auto" w:sz="4" w:space="0"/>
              <w:bottom w:val="single" w:color="auto" w:sz="4" w:space="0"/>
              <w:right w:val="single" w:color="auto" w:sz="4" w:space="0"/>
            </w:tcBorders>
            <w:vAlign w:val="center"/>
          </w:tcPr>
          <w:p w14:paraId="0C5431EC">
            <w:pPr>
              <w:tabs>
                <w:tab w:val="left" w:pos="5580"/>
              </w:tabs>
              <w:jc w:val="center"/>
              <w:rPr>
                <w:rFonts w:eastAsiaTheme="minorEastAsia"/>
                <w:b/>
                <w:sz w:val="24"/>
              </w:rPr>
            </w:pPr>
            <w:r>
              <w:rPr>
                <w:rFonts w:eastAsiaTheme="minorEastAsia"/>
                <w:b/>
                <w:sz w:val="24"/>
              </w:rPr>
              <w:t>小写</w:t>
            </w:r>
          </w:p>
        </w:tc>
      </w:tr>
      <w:tr w14:paraId="0C520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14:paraId="05BCD3BF">
            <w:pPr>
              <w:tabs>
                <w:tab w:val="left" w:pos="5580"/>
              </w:tabs>
              <w:jc w:val="center"/>
              <w:rPr>
                <w:rFonts w:eastAsiaTheme="minorEastAsia"/>
                <w:sz w:val="24"/>
              </w:rPr>
            </w:pPr>
          </w:p>
        </w:tc>
        <w:tc>
          <w:tcPr>
            <w:tcW w:w="1960" w:type="pct"/>
            <w:tcBorders>
              <w:top w:val="single" w:color="auto" w:sz="4" w:space="0"/>
              <w:left w:val="single" w:color="auto" w:sz="4" w:space="0"/>
              <w:bottom w:val="single" w:color="auto" w:sz="4" w:space="0"/>
              <w:right w:val="single" w:color="auto" w:sz="4" w:space="0"/>
            </w:tcBorders>
            <w:vAlign w:val="center"/>
          </w:tcPr>
          <w:p w14:paraId="3813FDFC">
            <w:pPr>
              <w:tabs>
                <w:tab w:val="left" w:pos="5580"/>
              </w:tabs>
              <w:jc w:val="center"/>
              <w:rPr>
                <w:rFonts w:eastAsiaTheme="minorEastAsia"/>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72037DD7">
            <w:pPr>
              <w:tabs>
                <w:tab w:val="left" w:pos="5580"/>
              </w:tabs>
              <w:jc w:val="center"/>
              <w:rPr>
                <w:rFonts w:eastAsiaTheme="minorEastAsia"/>
                <w:sz w:val="24"/>
              </w:rPr>
            </w:pPr>
          </w:p>
        </w:tc>
        <w:tc>
          <w:tcPr>
            <w:tcW w:w="1304" w:type="pct"/>
            <w:tcBorders>
              <w:top w:val="single" w:color="auto" w:sz="4" w:space="0"/>
              <w:left w:val="single" w:color="auto" w:sz="4" w:space="0"/>
              <w:bottom w:val="single" w:color="auto" w:sz="4" w:space="0"/>
              <w:right w:val="single" w:color="auto" w:sz="4" w:space="0"/>
            </w:tcBorders>
            <w:vAlign w:val="center"/>
          </w:tcPr>
          <w:p w14:paraId="0AFFA462">
            <w:pPr>
              <w:tabs>
                <w:tab w:val="left" w:pos="5580"/>
              </w:tabs>
              <w:jc w:val="center"/>
              <w:rPr>
                <w:rFonts w:eastAsiaTheme="minorEastAsia"/>
                <w:sz w:val="24"/>
              </w:rPr>
            </w:pPr>
          </w:p>
        </w:tc>
      </w:tr>
    </w:tbl>
    <w:p w14:paraId="74DF088D">
      <w:pPr>
        <w:autoSpaceDE w:val="0"/>
        <w:autoSpaceDN w:val="0"/>
        <w:adjustRightInd w:val="0"/>
        <w:jc w:val="left"/>
        <w:rPr>
          <w:rFonts w:eastAsiaTheme="minorEastAsia"/>
          <w:color w:val="000000"/>
          <w:kern w:val="0"/>
          <w:sz w:val="24"/>
        </w:rPr>
      </w:pPr>
    </w:p>
    <w:p w14:paraId="6C7CA02F">
      <w:pPr>
        <w:autoSpaceDE w:val="0"/>
        <w:autoSpaceDN w:val="0"/>
        <w:adjustRightInd w:val="0"/>
        <w:jc w:val="left"/>
        <w:rPr>
          <w:rFonts w:eastAsiaTheme="minorEastAsia"/>
          <w:color w:val="000000"/>
          <w:sz w:val="24"/>
          <w:szCs w:val="20"/>
        </w:rPr>
      </w:pPr>
      <w:r>
        <w:rPr>
          <w:rFonts w:eastAsiaTheme="minorEastAsia"/>
          <w:color w:val="000000"/>
          <w:kern w:val="0"/>
          <w:sz w:val="24"/>
        </w:rPr>
        <w:t>注：1</w:t>
      </w:r>
      <w:r>
        <w:rPr>
          <w:rFonts w:eastAsiaTheme="minorEastAsia"/>
          <w:color w:val="000000"/>
          <w:sz w:val="24"/>
          <w:szCs w:val="20"/>
        </w:rPr>
        <w:t>.此表中，每包的报价应和《分项报价表》中的总价相一致。</w:t>
      </w:r>
    </w:p>
    <w:p w14:paraId="041A2E0E">
      <w:pPr>
        <w:tabs>
          <w:tab w:val="left" w:pos="5580"/>
        </w:tabs>
        <w:ind w:firstLine="480" w:firstLineChars="200"/>
        <w:rPr>
          <w:rFonts w:eastAsiaTheme="minorEastAsia"/>
          <w:color w:val="000000"/>
          <w:sz w:val="24"/>
          <w:szCs w:val="20"/>
        </w:rPr>
      </w:pPr>
      <w:r>
        <w:rPr>
          <w:rFonts w:eastAsiaTheme="minorEastAsia"/>
          <w:color w:val="000000"/>
          <w:sz w:val="24"/>
          <w:szCs w:val="20"/>
        </w:rPr>
        <w:t>2.本表必须按包分别填写。</w:t>
      </w:r>
    </w:p>
    <w:p w14:paraId="02D6B3FD">
      <w:pPr>
        <w:tabs>
          <w:tab w:val="left" w:pos="5580"/>
        </w:tabs>
        <w:ind w:firstLine="480" w:firstLineChars="200"/>
        <w:rPr>
          <w:rFonts w:eastAsiaTheme="minorEastAsia"/>
          <w:color w:val="000000"/>
          <w:sz w:val="24"/>
          <w:szCs w:val="20"/>
        </w:rPr>
      </w:pPr>
    </w:p>
    <w:p w14:paraId="7B656FAD">
      <w:pPr>
        <w:autoSpaceDE w:val="0"/>
        <w:autoSpaceDN w:val="0"/>
        <w:adjustRightInd w:val="0"/>
        <w:snapToGrid w:val="0"/>
        <w:spacing w:before="25" w:after="25" w:line="360" w:lineRule="auto"/>
        <w:rPr>
          <w:rFonts w:eastAsiaTheme="minorEastAsia"/>
          <w:color w:val="000000"/>
          <w:sz w:val="24"/>
          <w:lang w:val="zh-CN"/>
        </w:rPr>
      </w:pPr>
    </w:p>
    <w:p w14:paraId="7D7A4092">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560C23A3">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___________</w:t>
      </w:r>
    </w:p>
    <w:p w14:paraId="00FB9262">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14:paraId="30A92E19">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  </w:t>
      </w:r>
    </w:p>
    <w:p w14:paraId="764F4FC9">
      <w:pPr>
        <w:tabs>
          <w:tab w:val="left" w:pos="360"/>
        </w:tabs>
        <w:snapToGrid w:val="0"/>
        <w:spacing w:line="360" w:lineRule="auto"/>
        <w:outlineLvl w:val="1"/>
        <w:rPr>
          <w:rFonts w:eastAsiaTheme="minorEastAsia"/>
          <w:sz w:val="24"/>
        </w:rPr>
        <w:sectPr>
          <w:headerReference r:id="rId21" w:type="first"/>
          <w:footerReference r:id="rId23" w:type="first"/>
          <w:headerReference r:id="rId20" w:type="even"/>
          <w:footerReference r:id="rId22" w:type="even"/>
          <w:pgSz w:w="11907" w:h="16840"/>
          <w:pgMar w:top="1418" w:right="1134" w:bottom="1418" w:left="1701" w:header="851" w:footer="851" w:gutter="0"/>
          <w:cols w:space="720" w:num="1"/>
          <w:docGrid w:linePitch="462" w:charSpace="0"/>
        </w:sectPr>
      </w:pPr>
      <w:bookmarkStart w:id="742" w:name="_Toc305158901"/>
      <w:bookmarkStart w:id="743" w:name="_Toc195842924"/>
      <w:bookmarkStart w:id="744" w:name="_Toc264969249"/>
      <w:bookmarkStart w:id="745" w:name="_Toc226309803"/>
      <w:bookmarkStart w:id="746" w:name="_Toc226965832"/>
      <w:bookmarkStart w:id="747" w:name="_Toc305158827"/>
      <w:bookmarkStart w:id="748" w:name="_Toc265228397"/>
      <w:bookmarkStart w:id="749" w:name="_Toc226337255"/>
      <w:bookmarkStart w:id="750" w:name="_Toc226965749"/>
      <w:bookmarkStart w:id="751" w:name="_Toc142311060"/>
      <w:bookmarkStart w:id="752" w:name="_Toc150480796"/>
      <w:bookmarkStart w:id="753" w:name="_Toc127151558"/>
      <w:bookmarkStart w:id="754" w:name="_Toc150774763"/>
    </w:p>
    <w:p w14:paraId="2A079588">
      <w:pPr>
        <w:tabs>
          <w:tab w:val="left" w:pos="360"/>
        </w:tabs>
        <w:snapToGrid w:val="0"/>
        <w:spacing w:line="360" w:lineRule="auto"/>
        <w:outlineLvl w:val="1"/>
        <w:rPr>
          <w:rFonts w:eastAsiaTheme="minorEastAsia"/>
          <w:sz w:val="24"/>
        </w:rPr>
      </w:pPr>
      <w:r>
        <w:rPr>
          <w:rFonts w:eastAsiaTheme="minorEastAsia"/>
          <w:sz w:val="24"/>
        </w:rPr>
        <w:t>8  分项报价表</w:t>
      </w:r>
      <w:bookmarkEnd w:id="742"/>
      <w:bookmarkEnd w:id="743"/>
      <w:bookmarkEnd w:id="744"/>
      <w:bookmarkEnd w:id="745"/>
      <w:bookmarkEnd w:id="746"/>
      <w:bookmarkEnd w:id="747"/>
      <w:bookmarkEnd w:id="748"/>
      <w:bookmarkEnd w:id="749"/>
      <w:bookmarkEnd w:id="750"/>
      <w:bookmarkEnd w:id="751"/>
      <w:bookmarkEnd w:id="752"/>
      <w:bookmarkEnd w:id="753"/>
      <w:bookmarkEnd w:id="754"/>
    </w:p>
    <w:p w14:paraId="22552275">
      <w:pPr>
        <w:jc w:val="center"/>
        <w:rPr>
          <w:b/>
          <w:color w:val="000000"/>
          <w:sz w:val="40"/>
          <w:szCs w:val="40"/>
        </w:rPr>
      </w:pPr>
      <w:bookmarkStart w:id="755" w:name="_Toc305158904"/>
      <w:bookmarkStart w:id="756" w:name="_Toc265228400"/>
      <w:bookmarkStart w:id="757" w:name="_Toc150774765"/>
      <w:bookmarkStart w:id="758" w:name="_Toc150480798"/>
      <w:bookmarkStart w:id="759" w:name="_Toc264969252"/>
      <w:bookmarkStart w:id="760" w:name="_Toc226337258"/>
      <w:bookmarkStart w:id="761" w:name="_Toc195842927"/>
      <w:bookmarkStart w:id="762" w:name="_Toc226965752"/>
      <w:bookmarkStart w:id="763" w:name="_Toc142311062"/>
      <w:bookmarkStart w:id="764" w:name="_Toc226309806"/>
      <w:bookmarkStart w:id="765" w:name="_Toc226965835"/>
      <w:bookmarkStart w:id="766" w:name="_Toc127151562"/>
      <w:bookmarkStart w:id="767" w:name="_Toc305158830"/>
      <w:bookmarkStart w:id="768" w:name="_Toc127151561"/>
      <w:bookmarkStart w:id="769" w:name="_Toc226337257"/>
      <w:bookmarkStart w:id="770" w:name="_Toc150480797"/>
      <w:bookmarkStart w:id="771" w:name="_Toc226965751"/>
      <w:bookmarkStart w:id="772" w:name="_Toc195842926"/>
      <w:bookmarkStart w:id="773" w:name="_Toc305158829"/>
      <w:bookmarkStart w:id="774" w:name="_Toc150774764"/>
      <w:bookmarkStart w:id="775" w:name="_Toc142311061"/>
      <w:bookmarkStart w:id="776" w:name="_Toc305158903"/>
      <w:bookmarkStart w:id="777" w:name="_Toc265228399"/>
      <w:bookmarkStart w:id="778" w:name="_Toc226309805"/>
      <w:bookmarkStart w:id="779" w:name="_Toc264969251"/>
      <w:bookmarkStart w:id="780" w:name="_Toc226965834"/>
      <w:r>
        <w:rPr>
          <w:rFonts w:hint="eastAsia"/>
          <w:b/>
          <w:color w:val="000000"/>
          <w:sz w:val="40"/>
          <w:szCs w:val="40"/>
        </w:rPr>
        <w:t>分项报价表</w:t>
      </w:r>
    </w:p>
    <w:p w14:paraId="3717953B">
      <w:pPr>
        <w:spacing w:line="260" w:lineRule="exact"/>
        <w:jc w:val="center"/>
        <w:rPr>
          <w:color w:val="000000"/>
          <w:sz w:val="36"/>
          <w:szCs w:val="36"/>
        </w:rPr>
      </w:pPr>
    </w:p>
    <w:p w14:paraId="1EC4D127">
      <w:pPr>
        <w:tabs>
          <w:tab w:val="left" w:pos="1800"/>
          <w:tab w:val="left" w:pos="5580"/>
        </w:tabs>
        <w:jc w:val="left"/>
        <w:rPr>
          <w:color w:val="000000"/>
          <w:sz w:val="24"/>
        </w:rPr>
      </w:pPr>
    </w:p>
    <w:p w14:paraId="7F987B0A">
      <w:pPr>
        <w:tabs>
          <w:tab w:val="left" w:pos="1800"/>
          <w:tab w:val="left" w:pos="5580"/>
        </w:tabs>
        <w:jc w:val="left"/>
        <w:rPr>
          <w:color w:val="000000"/>
          <w:sz w:val="24"/>
        </w:rPr>
      </w:pPr>
    </w:p>
    <w:p w14:paraId="17B51F7A">
      <w:pPr>
        <w:tabs>
          <w:tab w:val="left" w:pos="1800"/>
          <w:tab w:val="left" w:pos="5580"/>
        </w:tabs>
        <w:jc w:val="center"/>
        <w:rPr>
          <w:b/>
          <w:sz w:val="24"/>
        </w:rPr>
      </w:pPr>
      <w:r>
        <w:rPr>
          <w:b/>
          <w:sz w:val="24"/>
        </w:rPr>
        <w:t>（</w:t>
      </w:r>
      <w:r>
        <w:rPr>
          <w:rFonts w:hint="eastAsia"/>
          <w:b/>
          <w:sz w:val="24"/>
        </w:rPr>
        <w:t>工程量清单报价</w:t>
      </w:r>
      <w:r>
        <w:rPr>
          <w:b/>
          <w:sz w:val="24"/>
        </w:rPr>
        <w:t>）</w:t>
      </w:r>
    </w:p>
    <w:p w14:paraId="1A855414">
      <w:pPr>
        <w:tabs>
          <w:tab w:val="left" w:pos="1800"/>
          <w:tab w:val="left" w:pos="5580"/>
        </w:tabs>
        <w:jc w:val="left"/>
        <w:rPr>
          <w:b/>
          <w:sz w:val="24"/>
        </w:rPr>
      </w:pPr>
      <w:r>
        <w:rPr>
          <w:b/>
          <w:sz w:val="24"/>
        </w:rPr>
        <w:t>须加盖单位</w:t>
      </w:r>
      <w:r>
        <w:rPr>
          <w:rFonts w:hint="eastAsia"/>
          <w:b/>
          <w:sz w:val="24"/>
        </w:rPr>
        <w:t>公</w:t>
      </w:r>
      <w:r>
        <w:rPr>
          <w:b/>
          <w:sz w:val="24"/>
        </w:rPr>
        <w:t>章、法定代表人或其授权代表签字或盖章、编制人签字盖专用章。</w:t>
      </w:r>
    </w:p>
    <w:p w14:paraId="07F7450E">
      <w:pPr>
        <w:tabs>
          <w:tab w:val="left" w:pos="1800"/>
          <w:tab w:val="left" w:pos="5580"/>
        </w:tabs>
        <w:jc w:val="left"/>
        <w:rPr>
          <w:color w:val="000000"/>
          <w:sz w:val="24"/>
        </w:rPr>
      </w:pPr>
    </w:p>
    <w:p w14:paraId="3420EFFF">
      <w:pPr>
        <w:tabs>
          <w:tab w:val="left" w:pos="1800"/>
          <w:tab w:val="left" w:pos="5580"/>
        </w:tabs>
        <w:jc w:val="left"/>
        <w:rPr>
          <w:color w:val="000000"/>
          <w:sz w:val="24"/>
        </w:rPr>
      </w:pPr>
    </w:p>
    <w:p w14:paraId="6EA3CF2B">
      <w:pPr>
        <w:autoSpaceDE w:val="0"/>
        <w:autoSpaceDN w:val="0"/>
        <w:adjustRightInd w:val="0"/>
        <w:snapToGrid w:val="0"/>
        <w:spacing w:before="25" w:after="25" w:line="360" w:lineRule="auto"/>
        <w:rPr>
          <w:color w:val="000000"/>
          <w:sz w:val="24"/>
        </w:rPr>
      </w:pPr>
      <w:r>
        <w:rPr>
          <w:rFonts w:hint="eastAsia"/>
          <w:color w:val="000000"/>
          <w:sz w:val="24"/>
        </w:rPr>
        <w:t>注：</w:t>
      </w:r>
      <w:r>
        <w:rPr>
          <w:color w:val="000000"/>
          <w:sz w:val="24"/>
        </w:rPr>
        <w:t>如果不提供分项报价将视为没有实质性响应竞争性磋商文件。</w:t>
      </w:r>
    </w:p>
    <w:p w14:paraId="1D4F940B">
      <w:pPr>
        <w:autoSpaceDE w:val="0"/>
        <w:autoSpaceDN w:val="0"/>
        <w:adjustRightInd w:val="0"/>
        <w:snapToGrid w:val="0"/>
        <w:spacing w:before="25" w:after="25" w:line="360" w:lineRule="auto"/>
        <w:rPr>
          <w:color w:val="000000"/>
          <w:sz w:val="24"/>
        </w:rPr>
      </w:pPr>
    </w:p>
    <w:p w14:paraId="10EF215F">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14:paraId="40DFF5E7">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14:paraId="6AE98831">
      <w:pPr>
        <w:pStyle w:val="17"/>
        <w:rPr>
          <w:rFonts w:hint="eastAsia"/>
        </w:rPr>
      </w:pPr>
      <w:r>
        <w:br w:type="page"/>
      </w:r>
    </w:p>
    <w:p w14:paraId="700240BF">
      <w:pPr>
        <w:tabs>
          <w:tab w:val="left" w:pos="360"/>
        </w:tabs>
        <w:snapToGrid w:val="0"/>
        <w:spacing w:line="360" w:lineRule="auto"/>
        <w:outlineLvl w:val="1"/>
        <w:rPr>
          <w:rFonts w:eastAsiaTheme="minorEastAsia"/>
          <w:sz w:val="24"/>
        </w:rPr>
        <w:sectPr>
          <w:pgSz w:w="11907" w:h="16840"/>
          <w:pgMar w:top="1418" w:right="1134" w:bottom="1418" w:left="1701" w:header="851" w:footer="851" w:gutter="0"/>
          <w:cols w:space="720" w:num="1"/>
          <w:docGrid w:linePitch="462" w:charSpace="0"/>
        </w:sectPr>
      </w:pPr>
    </w:p>
    <w:p w14:paraId="1FC57EB6">
      <w:pPr>
        <w:tabs>
          <w:tab w:val="left" w:pos="360"/>
        </w:tabs>
        <w:snapToGrid w:val="0"/>
        <w:spacing w:line="360" w:lineRule="auto"/>
        <w:outlineLvl w:val="1"/>
        <w:rPr>
          <w:rFonts w:eastAsiaTheme="minorEastAsia"/>
          <w:color w:val="000000"/>
          <w:sz w:val="24"/>
          <w:szCs w:val="20"/>
        </w:rPr>
      </w:pPr>
      <w:r>
        <w:rPr>
          <w:rFonts w:eastAsiaTheme="minorEastAsia"/>
          <w:sz w:val="24"/>
        </w:rPr>
        <w:t>9  合同条款偏离表</w:t>
      </w:r>
      <w:bookmarkEnd w:id="755"/>
      <w:bookmarkEnd w:id="756"/>
      <w:bookmarkEnd w:id="757"/>
      <w:bookmarkEnd w:id="758"/>
      <w:bookmarkEnd w:id="759"/>
      <w:bookmarkEnd w:id="760"/>
      <w:bookmarkEnd w:id="761"/>
      <w:bookmarkEnd w:id="762"/>
      <w:bookmarkEnd w:id="763"/>
      <w:bookmarkEnd w:id="764"/>
      <w:bookmarkEnd w:id="765"/>
      <w:bookmarkEnd w:id="766"/>
      <w:bookmarkEnd w:id="767"/>
      <w:r>
        <w:rPr>
          <w:rFonts w:eastAsiaTheme="minorEastAsia"/>
          <w:sz w:val="24"/>
        </w:rPr>
        <w:t>（实质性格式）</w:t>
      </w:r>
    </w:p>
    <w:p w14:paraId="769AD7A4">
      <w:pPr>
        <w:spacing w:line="360" w:lineRule="auto"/>
        <w:rPr>
          <w:rFonts w:eastAsiaTheme="minorEastAsia"/>
          <w:color w:val="000000"/>
          <w:sz w:val="24"/>
          <w:szCs w:val="20"/>
        </w:rPr>
      </w:pPr>
    </w:p>
    <w:p w14:paraId="2D4FB261">
      <w:pPr>
        <w:tabs>
          <w:tab w:val="left" w:pos="2775"/>
          <w:tab w:val="center" w:pos="4153"/>
        </w:tabs>
        <w:autoSpaceDE w:val="0"/>
        <w:autoSpaceDN w:val="0"/>
        <w:adjustRightInd w:val="0"/>
        <w:spacing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eastAsiaTheme="minorEastAsia"/>
          <w:b/>
          <w:color w:val="000000"/>
          <w:sz w:val="36"/>
          <w:szCs w:val="36"/>
        </w:rPr>
        <w:t>合同条款偏离表</w:t>
      </w:r>
    </w:p>
    <w:p w14:paraId="657AFA32">
      <w:pPr>
        <w:spacing w:line="360" w:lineRule="auto"/>
        <w:rPr>
          <w:rFonts w:eastAsiaTheme="minorEastAsia"/>
          <w:color w:val="000000"/>
          <w:sz w:val="24"/>
          <w:szCs w:val="20"/>
        </w:rPr>
      </w:pPr>
    </w:p>
    <w:p w14:paraId="39DD2A87">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0"/>
        <w:gridCol w:w="1561"/>
        <w:gridCol w:w="1776"/>
        <w:gridCol w:w="1778"/>
        <w:gridCol w:w="2183"/>
        <w:gridCol w:w="980"/>
      </w:tblGrid>
      <w:tr w14:paraId="6441E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1445B337">
            <w:pPr>
              <w:adjustRightInd w:val="0"/>
              <w:snapToGrid w:val="0"/>
              <w:jc w:val="center"/>
              <w:rPr>
                <w:rFonts w:eastAsiaTheme="minorEastAsia"/>
                <w:color w:val="000000"/>
                <w:sz w:val="24"/>
              </w:rPr>
            </w:pPr>
            <w:r>
              <w:rPr>
                <w:rFonts w:eastAsiaTheme="minorEastAsia"/>
                <w:color w:val="000000"/>
                <w:sz w:val="24"/>
              </w:rPr>
              <w:t>序号</w:t>
            </w:r>
          </w:p>
        </w:tc>
        <w:tc>
          <w:tcPr>
            <w:tcW w:w="1394" w:type="dxa"/>
            <w:vAlign w:val="center"/>
          </w:tcPr>
          <w:p w14:paraId="50F8FFCC">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1808" w:type="dxa"/>
            <w:vAlign w:val="center"/>
          </w:tcPr>
          <w:p w14:paraId="7B7A2580">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1809" w:type="dxa"/>
            <w:vAlign w:val="center"/>
          </w:tcPr>
          <w:p w14:paraId="17FD8B06">
            <w:pPr>
              <w:adjustRightInd w:val="0"/>
              <w:snapToGrid w:val="0"/>
              <w:jc w:val="center"/>
              <w:rPr>
                <w:rFonts w:eastAsiaTheme="minorEastAsia"/>
                <w:color w:val="000000"/>
                <w:sz w:val="24"/>
              </w:rPr>
            </w:pPr>
            <w:r>
              <w:rPr>
                <w:rFonts w:eastAsiaTheme="minorEastAsia"/>
                <w:color w:val="000000"/>
                <w:sz w:val="24"/>
              </w:rPr>
              <w:t>响应文件内容</w:t>
            </w:r>
          </w:p>
        </w:tc>
        <w:tc>
          <w:tcPr>
            <w:tcW w:w="2290" w:type="dxa"/>
            <w:vAlign w:val="center"/>
          </w:tcPr>
          <w:p w14:paraId="74CB31D4">
            <w:pPr>
              <w:adjustRightInd w:val="0"/>
              <w:snapToGrid w:val="0"/>
              <w:jc w:val="center"/>
              <w:rPr>
                <w:rFonts w:eastAsiaTheme="minorEastAsia"/>
                <w:color w:val="000000"/>
                <w:sz w:val="24"/>
              </w:rPr>
            </w:pPr>
            <w:r>
              <w:rPr>
                <w:rFonts w:eastAsiaTheme="minorEastAsia"/>
                <w:color w:val="000000"/>
                <w:sz w:val="24"/>
              </w:rPr>
              <w:t>偏离情况</w:t>
            </w:r>
          </w:p>
        </w:tc>
        <w:tc>
          <w:tcPr>
            <w:tcW w:w="863" w:type="dxa"/>
            <w:vAlign w:val="center"/>
          </w:tcPr>
          <w:p w14:paraId="32438B40">
            <w:pPr>
              <w:adjustRightInd w:val="0"/>
              <w:snapToGrid w:val="0"/>
              <w:jc w:val="center"/>
              <w:rPr>
                <w:rFonts w:eastAsiaTheme="minorEastAsia"/>
                <w:color w:val="000000"/>
                <w:sz w:val="24"/>
              </w:rPr>
            </w:pPr>
            <w:r>
              <w:rPr>
                <w:rFonts w:eastAsiaTheme="minorEastAsia"/>
                <w:color w:val="000000"/>
                <w:sz w:val="24"/>
              </w:rPr>
              <w:t>说明</w:t>
            </w:r>
          </w:p>
        </w:tc>
      </w:tr>
      <w:tr w14:paraId="5F76D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500EFAC0">
            <w:pPr>
              <w:adjustRightInd w:val="0"/>
              <w:snapToGrid w:val="0"/>
              <w:jc w:val="left"/>
              <w:rPr>
                <w:rFonts w:eastAsiaTheme="minorEastAsia"/>
                <w:b/>
                <w:color w:val="000000"/>
                <w:sz w:val="24"/>
              </w:rPr>
            </w:pPr>
            <w:r>
              <w:rPr>
                <w:b/>
                <w:color w:val="000000"/>
                <w:sz w:val="24"/>
              </w:rPr>
              <w:t>对本项目合同条款的偏离情况（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14:paraId="69B6879E">
            <w:pPr>
              <w:adjustRightInd w:val="0"/>
              <w:snapToGrid w:val="0"/>
              <w:jc w:val="left"/>
              <w:rPr>
                <w:rFonts w:eastAsiaTheme="minorEastAsia"/>
                <w:b/>
                <w:color w:val="000000"/>
                <w:sz w:val="24"/>
              </w:rPr>
            </w:pP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rFonts w:eastAsiaTheme="minorEastAsia"/>
                <w:color w:val="000000"/>
                <w:sz w:val="24"/>
              </w:rPr>
              <w:t>）</w:t>
            </w:r>
          </w:p>
          <w:p w14:paraId="1A7D9982">
            <w:pPr>
              <w:adjustRightInd w:val="0"/>
              <w:snapToGrid w:val="0"/>
              <w:jc w:val="left"/>
              <w:rPr>
                <w:rFonts w:eastAsiaTheme="minorEastAsia"/>
                <w:color w:val="000000"/>
                <w:sz w:val="24"/>
              </w:rPr>
            </w:pP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如有偏离，</w:t>
            </w:r>
            <w:r>
              <w:rPr>
                <w:rFonts w:eastAsiaTheme="minorEastAsia"/>
                <w:color w:val="000000"/>
                <w:sz w:val="24"/>
              </w:rPr>
              <w:t>则</w:t>
            </w:r>
            <w:r>
              <w:rPr>
                <w:rFonts w:hint="eastAsia" w:eastAsiaTheme="minorEastAsia"/>
                <w:color w:val="000000"/>
                <w:sz w:val="24"/>
              </w:rPr>
              <w:t>应</w:t>
            </w:r>
            <w:r>
              <w:rPr>
                <w:rFonts w:eastAsiaTheme="minorEastAsia"/>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对合同条款中的所有要求，除本表列明的偏离外，均视作供应商已对之理解和响应。</w:t>
            </w:r>
            <w:r>
              <w:rPr>
                <w:rFonts w:eastAsiaTheme="minorEastAsia"/>
                <w:color w:val="000000"/>
                <w:sz w:val="24"/>
              </w:rPr>
              <w:t>）</w:t>
            </w:r>
          </w:p>
        </w:tc>
      </w:tr>
      <w:tr w14:paraId="0672F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6C948729">
            <w:pPr>
              <w:adjustRightInd w:val="0"/>
              <w:snapToGrid w:val="0"/>
              <w:jc w:val="center"/>
              <w:rPr>
                <w:rFonts w:eastAsiaTheme="minorEastAsia"/>
                <w:color w:val="000000"/>
                <w:sz w:val="24"/>
              </w:rPr>
            </w:pPr>
          </w:p>
        </w:tc>
        <w:tc>
          <w:tcPr>
            <w:tcW w:w="1394" w:type="dxa"/>
            <w:vAlign w:val="center"/>
          </w:tcPr>
          <w:p w14:paraId="19122276">
            <w:pPr>
              <w:adjustRightInd w:val="0"/>
              <w:snapToGrid w:val="0"/>
              <w:jc w:val="center"/>
              <w:rPr>
                <w:rFonts w:eastAsiaTheme="minorEastAsia"/>
                <w:color w:val="000000"/>
                <w:sz w:val="24"/>
              </w:rPr>
            </w:pPr>
          </w:p>
        </w:tc>
        <w:tc>
          <w:tcPr>
            <w:tcW w:w="1808" w:type="dxa"/>
            <w:vAlign w:val="center"/>
          </w:tcPr>
          <w:p w14:paraId="67C0D85D">
            <w:pPr>
              <w:adjustRightInd w:val="0"/>
              <w:snapToGrid w:val="0"/>
              <w:jc w:val="center"/>
              <w:rPr>
                <w:rFonts w:eastAsiaTheme="minorEastAsia"/>
                <w:color w:val="000000"/>
                <w:sz w:val="24"/>
              </w:rPr>
            </w:pPr>
          </w:p>
        </w:tc>
        <w:tc>
          <w:tcPr>
            <w:tcW w:w="1809" w:type="dxa"/>
            <w:vAlign w:val="center"/>
          </w:tcPr>
          <w:p w14:paraId="6C395D45">
            <w:pPr>
              <w:adjustRightInd w:val="0"/>
              <w:snapToGrid w:val="0"/>
              <w:jc w:val="center"/>
              <w:rPr>
                <w:rFonts w:eastAsiaTheme="minorEastAsia"/>
                <w:color w:val="000000"/>
                <w:sz w:val="24"/>
              </w:rPr>
            </w:pPr>
          </w:p>
        </w:tc>
        <w:tc>
          <w:tcPr>
            <w:tcW w:w="2290" w:type="dxa"/>
            <w:vAlign w:val="center"/>
          </w:tcPr>
          <w:p w14:paraId="6FBC1913">
            <w:pPr>
              <w:adjustRightInd w:val="0"/>
              <w:snapToGrid w:val="0"/>
              <w:jc w:val="center"/>
              <w:rPr>
                <w:rFonts w:eastAsiaTheme="minorEastAsia"/>
                <w:color w:val="000000"/>
                <w:sz w:val="24"/>
              </w:rPr>
            </w:pPr>
          </w:p>
        </w:tc>
        <w:tc>
          <w:tcPr>
            <w:tcW w:w="863" w:type="dxa"/>
            <w:vAlign w:val="center"/>
          </w:tcPr>
          <w:p w14:paraId="1E1AD53B">
            <w:pPr>
              <w:adjustRightInd w:val="0"/>
              <w:snapToGrid w:val="0"/>
              <w:jc w:val="center"/>
              <w:rPr>
                <w:rFonts w:eastAsiaTheme="minorEastAsia"/>
                <w:color w:val="000000"/>
                <w:sz w:val="24"/>
              </w:rPr>
            </w:pPr>
          </w:p>
        </w:tc>
      </w:tr>
      <w:tr w14:paraId="54D9F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898" w:type="dxa"/>
            <w:vAlign w:val="center"/>
          </w:tcPr>
          <w:p w14:paraId="0499FB3F">
            <w:pPr>
              <w:adjustRightInd w:val="0"/>
              <w:snapToGrid w:val="0"/>
              <w:jc w:val="center"/>
              <w:rPr>
                <w:rFonts w:eastAsiaTheme="minorEastAsia"/>
                <w:color w:val="000000"/>
                <w:sz w:val="24"/>
              </w:rPr>
            </w:pPr>
          </w:p>
        </w:tc>
        <w:tc>
          <w:tcPr>
            <w:tcW w:w="1394" w:type="dxa"/>
            <w:vAlign w:val="center"/>
          </w:tcPr>
          <w:p w14:paraId="224860B4">
            <w:pPr>
              <w:adjustRightInd w:val="0"/>
              <w:snapToGrid w:val="0"/>
              <w:jc w:val="center"/>
              <w:rPr>
                <w:rFonts w:eastAsiaTheme="minorEastAsia"/>
                <w:color w:val="000000"/>
                <w:sz w:val="24"/>
              </w:rPr>
            </w:pPr>
          </w:p>
        </w:tc>
        <w:tc>
          <w:tcPr>
            <w:tcW w:w="1808" w:type="dxa"/>
            <w:vAlign w:val="center"/>
          </w:tcPr>
          <w:p w14:paraId="4DB29170">
            <w:pPr>
              <w:adjustRightInd w:val="0"/>
              <w:snapToGrid w:val="0"/>
              <w:jc w:val="center"/>
              <w:rPr>
                <w:rFonts w:eastAsiaTheme="minorEastAsia"/>
                <w:color w:val="000000"/>
                <w:sz w:val="24"/>
              </w:rPr>
            </w:pPr>
          </w:p>
        </w:tc>
        <w:tc>
          <w:tcPr>
            <w:tcW w:w="1809" w:type="dxa"/>
            <w:vAlign w:val="center"/>
          </w:tcPr>
          <w:p w14:paraId="56824A6E">
            <w:pPr>
              <w:adjustRightInd w:val="0"/>
              <w:snapToGrid w:val="0"/>
              <w:jc w:val="center"/>
              <w:rPr>
                <w:rFonts w:eastAsiaTheme="minorEastAsia"/>
                <w:color w:val="000000"/>
                <w:sz w:val="24"/>
              </w:rPr>
            </w:pPr>
          </w:p>
        </w:tc>
        <w:tc>
          <w:tcPr>
            <w:tcW w:w="2290" w:type="dxa"/>
            <w:vAlign w:val="center"/>
          </w:tcPr>
          <w:p w14:paraId="5F6E4882">
            <w:pPr>
              <w:adjustRightInd w:val="0"/>
              <w:snapToGrid w:val="0"/>
              <w:jc w:val="center"/>
              <w:rPr>
                <w:rFonts w:eastAsiaTheme="minorEastAsia"/>
                <w:color w:val="000000"/>
                <w:sz w:val="24"/>
              </w:rPr>
            </w:pPr>
          </w:p>
        </w:tc>
        <w:tc>
          <w:tcPr>
            <w:tcW w:w="863" w:type="dxa"/>
            <w:vAlign w:val="center"/>
          </w:tcPr>
          <w:p w14:paraId="24E0884F">
            <w:pPr>
              <w:adjustRightInd w:val="0"/>
              <w:snapToGrid w:val="0"/>
              <w:jc w:val="center"/>
              <w:rPr>
                <w:rFonts w:eastAsiaTheme="minorEastAsia"/>
                <w:color w:val="000000"/>
                <w:sz w:val="24"/>
              </w:rPr>
            </w:pPr>
          </w:p>
        </w:tc>
      </w:tr>
      <w:tr w14:paraId="59176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485D57D2">
            <w:pPr>
              <w:adjustRightInd w:val="0"/>
              <w:snapToGrid w:val="0"/>
              <w:jc w:val="center"/>
              <w:rPr>
                <w:rFonts w:eastAsiaTheme="minorEastAsia"/>
                <w:color w:val="000000"/>
                <w:sz w:val="24"/>
              </w:rPr>
            </w:pPr>
          </w:p>
        </w:tc>
        <w:tc>
          <w:tcPr>
            <w:tcW w:w="1394" w:type="dxa"/>
            <w:vAlign w:val="center"/>
          </w:tcPr>
          <w:p w14:paraId="3FFEF359">
            <w:pPr>
              <w:adjustRightInd w:val="0"/>
              <w:snapToGrid w:val="0"/>
              <w:jc w:val="center"/>
              <w:rPr>
                <w:rFonts w:eastAsiaTheme="minorEastAsia"/>
                <w:color w:val="000000"/>
                <w:sz w:val="24"/>
              </w:rPr>
            </w:pPr>
          </w:p>
        </w:tc>
        <w:tc>
          <w:tcPr>
            <w:tcW w:w="1808" w:type="dxa"/>
            <w:vAlign w:val="center"/>
          </w:tcPr>
          <w:p w14:paraId="32CA71ED">
            <w:pPr>
              <w:adjustRightInd w:val="0"/>
              <w:snapToGrid w:val="0"/>
              <w:jc w:val="center"/>
              <w:rPr>
                <w:rFonts w:eastAsiaTheme="minorEastAsia"/>
                <w:color w:val="000000"/>
                <w:sz w:val="24"/>
              </w:rPr>
            </w:pPr>
          </w:p>
        </w:tc>
        <w:tc>
          <w:tcPr>
            <w:tcW w:w="1809" w:type="dxa"/>
            <w:vAlign w:val="center"/>
          </w:tcPr>
          <w:p w14:paraId="1B816DB6">
            <w:pPr>
              <w:adjustRightInd w:val="0"/>
              <w:snapToGrid w:val="0"/>
              <w:jc w:val="center"/>
              <w:rPr>
                <w:rFonts w:eastAsiaTheme="minorEastAsia"/>
                <w:color w:val="000000"/>
                <w:sz w:val="24"/>
              </w:rPr>
            </w:pPr>
          </w:p>
        </w:tc>
        <w:tc>
          <w:tcPr>
            <w:tcW w:w="2290" w:type="dxa"/>
            <w:vAlign w:val="center"/>
          </w:tcPr>
          <w:p w14:paraId="4F5AA613">
            <w:pPr>
              <w:adjustRightInd w:val="0"/>
              <w:snapToGrid w:val="0"/>
              <w:jc w:val="center"/>
              <w:rPr>
                <w:rFonts w:eastAsiaTheme="minorEastAsia"/>
                <w:color w:val="000000"/>
                <w:sz w:val="24"/>
              </w:rPr>
            </w:pPr>
          </w:p>
        </w:tc>
        <w:tc>
          <w:tcPr>
            <w:tcW w:w="863" w:type="dxa"/>
            <w:vAlign w:val="center"/>
          </w:tcPr>
          <w:p w14:paraId="63A20144">
            <w:pPr>
              <w:adjustRightInd w:val="0"/>
              <w:snapToGrid w:val="0"/>
              <w:jc w:val="center"/>
              <w:rPr>
                <w:rFonts w:eastAsiaTheme="minorEastAsia"/>
                <w:color w:val="000000"/>
                <w:sz w:val="24"/>
              </w:rPr>
            </w:pPr>
          </w:p>
        </w:tc>
      </w:tr>
      <w:tr w14:paraId="4012F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72424D49">
            <w:pPr>
              <w:adjustRightInd w:val="0"/>
              <w:snapToGrid w:val="0"/>
              <w:jc w:val="center"/>
              <w:rPr>
                <w:rFonts w:eastAsiaTheme="minorEastAsia"/>
                <w:color w:val="000000"/>
                <w:sz w:val="24"/>
              </w:rPr>
            </w:pPr>
          </w:p>
        </w:tc>
        <w:tc>
          <w:tcPr>
            <w:tcW w:w="1394" w:type="dxa"/>
            <w:vAlign w:val="center"/>
          </w:tcPr>
          <w:p w14:paraId="749BE0BA">
            <w:pPr>
              <w:adjustRightInd w:val="0"/>
              <w:snapToGrid w:val="0"/>
              <w:jc w:val="center"/>
              <w:rPr>
                <w:rFonts w:eastAsiaTheme="minorEastAsia"/>
                <w:color w:val="000000"/>
                <w:sz w:val="24"/>
              </w:rPr>
            </w:pPr>
          </w:p>
        </w:tc>
        <w:tc>
          <w:tcPr>
            <w:tcW w:w="1808" w:type="dxa"/>
            <w:vAlign w:val="center"/>
          </w:tcPr>
          <w:p w14:paraId="1B093F7A">
            <w:pPr>
              <w:adjustRightInd w:val="0"/>
              <w:snapToGrid w:val="0"/>
              <w:jc w:val="center"/>
              <w:rPr>
                <w:rFonts w:eastAsiaTheme="minorEastAsia"/>
                <w:color w:val="000000"/>
                <w:sz w:val="24"/>
              </w:rPr>
            </w:pPr>
          </w:p>
        </w:tc>
        <w:tc>
          <w:tcPr>
            <w:tcW w:w="1809" w:type="dxa"/>
            <w:vAlign w:val="center"/>
          </w:tcPr>
          <w:p w14:paraId="4CD4E131">
            <w:pPr>
              <w:adjustRightInd w:val="0"/>
              <w:snapToGrid w:val="0"/>
              <w:jc w:val="center"/>
              <w:rPr>
                <w:rFonts w:eastAsiaTheme="minorEastAsia"/>
                <w:color w:val="000000"/>
                <w:sz w:val="24"/>
              </w:rPr>
            </w:pPr>
          </w:p>
        </w:tc>
        <w:tc>
          <w:tcPr>
            <w:tcW w:w="2290" w:type="dxa"/>
            <w:vAlign w:val="center"/>
          </w:tcPr>
          <w:p w14:paraId="1DD005A5">
            <w:pPr>
              <w:adjustRightInd w:val="0"/>
              <w:snapToGrid w:val="0"/>
              <w:jc w:val="center"/>
              <w:rPr>
                <w:rFonts w:eastAsiaTheme="minorEastAsia"/>
                <w:color w:val="000000"/>
                <w:sz w:val="24"/>
              </w:rPr>
            </w:pPr>
          </w:p>
        </w:tc>
        <w:tc>
          <w:tcPr>
            <w:tcW w:w="863" w:type="dxa"/>
            <w:vAlign w:val="center"/>
          </w:tcPr>
          <w:p w14:paraId="5075538C">
            <w:pPr>
              <w:adjustRightInd w:val="0"/>
              <w:snapToGrid w:val="0"/>
              <w:jc w:val="center"/>
              <w:rPr>
                <w:rFonts w:eastAsiaTheme="minorEastAsia"/>
                <w:color w:val="000000"/>
                <w:sz w:val="24"/>
              </w:rPr>
            </w:pPr>
          </w:p>
        </w:tc>
      </w:tr>
      <w:tr w14:paraId="72F97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898" w:type="dxa"/>
            <w:vAlign w:val="center"/>
          </w:tcPr>
          <w:p w14:paraId="335D330E">
            <w:pPr>
              <w:adjustRightInd w:val="0"/>
              <w:snapToGrid w:val="0"/>
              <w:jc w:val="center"/>
              <w:rPr>
                <w:rFonts w:eastAsiaTheme="minorEastAsia"/>
                <w:color w:val="000000"/>
                <w:sz w:val="24"/>
              </w:rPr>
            </w:pPr>
          </w:p>
        </w:tc>
        <w:tc>
          <w:tcPr>
            <w:tcW w:w="1394" w:type="dxa"/>
            <w:vAlign w:val="center"/>
          </w:tcPr>
          <w:p w14:paraId="197C64DF">
            <w:pPr>
              <w:adjustRightInd w:val="0"/>
              <w:snapToGrid w:val="0"/>
              <w:jc w:val="center"/>
              <w:rPr>
                <w:rFonts w:eastAsiaTheme="minorEastAsia"/>
                <w:color w:val="000000"/>
                <w:sz w:val="24"/>
              </w:rPr>
            </w:pPr>
          </w:p>
        </w:tc>
        <w:tc>
          <w:tcPr>
            <w:tcW w:w="1808" w:type="dxa"/>
            <w:vAlign w:val="center"/>
          </w:tcPr>
          <w:p w14:paraId="54368F1C">
            <w:pPr>
              <w:adjustRightInd w:val="0"/>
              <w:snapToGrid w:val="0"/>
              <w:jc w:val="center"/>
              <w:rPr>
                <w:rFonts w:eastAsiaTheme="minorEastAsia"/>
                <w:color w:val="000000"/>
                <w:sz w:val="24"/>
              </w:rPr>
            </w:pPr>
          </w:p>
        </w:tc>
        <w:tc>
          <w:tcPr>
            <w:tcW w:w="1809" w:type="dxa"/>
            <w:vAlign w:val="center"/>
          </w:tcPr>
          <w:p w14:paraId="4C1D05AE">
            <w:pPr>
              <w:adjustRightInd w:val="0"/>
              <w:snapToGrid w:val="0"/>
              <w:jc w:val="center"/>
              <w:rPr>
                <w:rFonts w:eastAsiaTheme="minorEastAsia"/>
                <w:color w:val="000000"/>
                <w:sz w:val="24"/>
              </w:rPr>
            </w:pPr>
          </w:p>
        </w:tc>
        <w:tc>
          <w:tcPr>
            <w:tcW w:w="2290" w:type="dxa"/>
            <w:vAlign w:val="center"/>
          </w:tcPr>
          <w:p w14:paraId="106FBC41">
            <w:pPr>
              <w:adjustRightInd w:val="0"/>
              <w:snapToGrid w:val="0"/>
              <w:jc w:val="center"/>
              <w:rPr>
                <w:rFonts w:eastAsiaTheme="minorEastAsia"/>
                <w:color w:val="000000"/>
                <w:sz w:val="24"/>
              </w:rPr>
            </w:pPr>
          </w:p>
        </w:tc>
        <w:tc>
          <w:tcPr>
            <w:tcW w:w="863" w:type="dxa"/>
            <w:vAlign w:val="center"/>
          </w:tcPr>
          <w:p w14:paraId="2995CD80">
            <w:pPr>
              <w:adjustRightInd w:val="0"/>
              <w:snapToGrid w:val="0"/>
              <w:jc w:val="center"/>
              <w:rPr>
                <w:rFonts w:eastAsiaTheme="minorEastAsia"/>
                <w:color w:val="000000"/>
                <w:sz w:val="24"/>
              </w:rPr>
            </w:pPr>
          </w:p>
        </w:tc>
      </w:tr>
    </w:tbl>
    <w:p w14:paraId="0DED314F">
      <w:pPr>
        <w:tabs>
          <w:tab w:val="left" w:pos="1800"/>
          <w:tab w:val="left" w:pos="5580"/>
        </w:tabs>
        <w:jc w:val="left"/>
        <w:rPr>
          <w:rFonts w:eastAsiaTheme="minorEastAsia"/>
          <w:color w:val="000000"/>
          <w:sz w:val="24"/>
        </w:rPr>
      </w:pPr>
    </w:p>
    <w:p w14:paraId="087FD454">
      <w:pPr>
        <w:tabs>
          <w:tab w:val="left" w:pos="1800"/>
          <w:tab w:val="left" w:pos="5580"/>
        </w:tabs>
        <w:jc w:val="left"/>
        <w:rPr>
          <w:color w:val="000000"/>
          <w:sz w:val="24"/>
        </w:rPr>
      </w:pPr>
      <w:r>
        <w:rPr>
          <w:color w:val="000000"/>
          <w:sz w:val="24"/>
        </w:rPr>
        <w:t>注：</w:t>
      </w:r>
      <w:r>
        <w:rPr>
          <w:sz w:val="24"/>
        </w:rPr>
        <w:t xml:space="preserve"> “偏离情况”列应</w:t>
      </w:r>
      <w:r>
        <w:rPr>
          <w:color w:val="000000"/>
          <w:sz w:val="24"/>
        </w:rPr>
        <w:t>据实</w:t>
      </w:r>
      <w:r>
        <w:rPr>
          <w:sz w:val="24"/>
        </w:rPr>
        <w:t>填写“正偏离”或“负偏离”。</w:t>
      </w:r>
    </w:p>
    <w:p w14:paraId="30F3C144">
      <w:pPr>
        <w:spacing w:line="360" w:lineRule="auto"/>
        <w:rPr>
          <w:rFonts w:eastAsiaTheme="minorEastAsia"/>
          <w:color w:val="000000"/>
          <w:sz w:val="24"/>
          <w:szCs w:val="20"/>
        </w:rPr>
      </w:pPr>
    </w:p>
    <w:p w14:paraId="4A4A4F01">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14:paraId="1034E693">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14:paraId="2196E1F9">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eastAsiaTheme="minorEastAsia"/>
          <w:sz w:val="24"/>
        </w:rPr>
        <w:t xml:space="preserve">10  </w:t>
      </w:r>
      <w:bookmarkEnd w:id="768"/>
      <w:bookmarkEnd w:id="769"/>
      <w:bookmarkEnd w:id="770"/>
      <w:bookmarkEnd w:id="771"/>
      <w:bookmarkEnd w:id="772"/>
      <w:bookmarkEnd w:id="773"/>
      <w:bookmarkEnd w:id="774"/>
      <w:bookmarkEnd w:id="775"/>
      <w:bookmarkEnd w:id="776"/>
      <w:bookmarkEnd w:id="777"/>
      <w:bookmarkEnd w:id="778"/>
      <w:bookmarkEnd w:id="779"/>
      <w:bookmarkEnd w:id="780"/>
      <w:r>
        <w:rPr>
          <w:rFonts w:eastAsiaTheme="minorEastAsia"/>
          <w:sz w:val="24"/>
        </w:rPr>
        <w:t>采购需求偏离表（实质性格式）</w:t>
      </w:r>
    </w:p>
    <w:p w14:paraId="3467C1C2">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采购需求偏离表</w:t>
      </w:r>
    </w:p>
    <w:p w14:paraId="3317038E">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6F05C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53" w:hRule="atLeast"/>
          <w:jc w:val="center"/>
        </w:trPr>
        <w:tc>
          <w:tcPr>
            <w:tcW w:w="775" w:type="dxa"/>
            <w:vAlign w:val="center"/>
          </w:tcPr>
          <w:p w14:paraId="6F130852">
            <w:pPr>
              <w:adjustRightInd w:val="0"/>
              <w:snapToGrid w:val="0"/>
              <w:jc w:val="center"/>
              <w:rPr>
                <w:rFonts w:eastAsiaTheme="minorEastAsia"/>
                <w:color w:val="000000"/>
                <w:sz w:val="24"/>
              </w:rPr>
            </w:pPr>
            <w:r>
              <w:rPr>
                <w:rFonts w:eastAsiaTheme="minorEastAsia"/>
                <w:color w:val="000000"/>
                <w:sz w:val="24"/>
              </w:rPr>
              <w:t>序号</w:t>
            </w:r>
          </w:p>
        </w:tc>
        <w:tc>
          <w:tcPr>
            <w:tcW w:w="1482" w:type="dxa"/>
            <w:vAlign w:val="center"/>
          </w:tcPr>
          <w:p w14:paraId="48332A80">
            <w:pPr>
              <w:adjustRightInd w:val="0"/>
              <w:snapToGrid w:val="0"/>
              <w:jc w:val="center"/>
              <w:rPr>
                <w:rFonts w:eastAsiaTheme="minorEastAsia"/>
                <w:color w:val="000000"/>
                <w:sz w:val="24"/>
              </w:rPr>
            </w:pPr>
            <w:r>
              <w:rPr>
                <w:rFonts w:eastAsiaTheme="minorEastAsia"/>
                <w:color w:val="000000"/>
                <w:sz w:val="24"/>
              </w:rPr>
              <w:t>竞争性磋商文件条目号(页码)</w:t>
            </w:r>
          </w:p>
        </w:tc>
        <w:tc>
          <w:tcPr>
            <w:tcW w:w="2384" w:type="dxa"/>
            <w:vAlign w:val="center"/>
          </w:tcPr>
          <w:p w14:paraId="6DF23BF3">
            <w:pPr>
              <w:adjustRightInd w:val="0"/>
              <w:snapToGrid w:val="0"/>
              <w:jc w:val="center"/>
              <w:rPr>
                <w:rFonts w:eastAsiaTheme="minorEastAsia"/>
                <w:color w:val="000000"/>
                <w:sz w:val="24"/>
              </w:rPr>
            </w:pPr>
            <w:r>
              <w:rPr>
                <w:rFonts w:eastAsiaTheme="minorEastAsia"/>
                <w:color w:val="000000"/>
                <w:sz w:val="24"/>
              </w:rPr>
              <w:t>竞争性磋商文件要求</w:t>
            </w:r>
          </w:p>
        </w:tc>
        <w:tc>
          <w:tcPr>
            <w:tcW w:w="2126" w:type="dxa"/>
            <w:vAlign w:val="center"/>
          </w:tcPr>
          <w:p w14:paraId="00F2D61D">
            <w:pPr>
              <w:adjustRightInd w:val="0"/>
              <w:snapToGrid w:val="0"/>
              <w:jc w:val="center"/>
              <w:rPr>
                <w:rFonts w:eastAsiaTheme="minorEastAsia"/>
                <w:color w:val="000000"/>
                <w:sz w:val="24"/>
              </w:rPr>
            </w:pPr>
            <w:r>
              <w:rPr>
                <w:rFonts w:eastAsiaTheme="minorEastAsia"/>
                <w:color w:val="000000"/>
                <w:sz w:val="24"/>
              </w:rPr>
              <w:t>响应内容</w:t>
            </w:r>
          </w:p>
        </w:tc>
        <w:tc>
          <w:tcPr>
            <w:tcW w:w="1875" w:type="dxa"/>
            <w:vAlign w:val="center"/>
          </w:tcPr>
          <w:p w14:paraId="267B401D">
            <w:pPr>
              <w:adjustRightInd w:val="0"/>
              <w:snapToGrid w:val="0"/>
              <w:jc w:val="center"/>
              <w:rPr>
                <w:rFonts w:eastAsiaTheme="minorEastAsia"/>
                <w:color w:val="000000"/>
                <w:sz w:val="24"/>
              </w:rPr>
            </w:pPr>
            <w:r>
              <w:rPr>
                <w:rFonts w:eastAsiaTheme="minorEastAsia"/>
                <w:color w:val="000000"/>
                <w:sz w:val="24"/>
              </w:rPr>
              <w:t>偏离情况</w:t>
            </w:r>
          </w:p>
        </w:tc>
        <w:tc>
          <w:tcPr>
            <w:tcW w:w="1009" w:type="dxa"/>
            <w:vAlign w:val="center"/>
          </w:tcPr>
          <w:p w14:paraId="61575932">
            <w:pPr>
              <w:adjustRightInd w:val="0"/>
              <w:snapToGrid w:val="0"/>
              <w:jc w:val="center"/>
              <w:rPr>
                <w:rFonts w:eastAsiaTheme="minorEastAsia"/>
                <w:color w:val="000000"/>
                <w:sz w:val="24"/>
              </w:rPr>
            </w:pPr>
            <w:r>
              <w:rPr>
                <w:rFonts w:eastAsiaTheme="minorEastAsia"/>
                <w:color w:val="000000"/>
                <w:sz w:val="24"/>
              </w:rPr>
              <w:t>说明</w:t>
            </w:r>
          </w:p>
        </w:tc>
      </w:tr>
      <w:tr w14:paraId="20635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C233EFC">
            <w:pPr>
              <w:adjustRightInd w:val="0"/>
              <w:snapToGrid w:val="0"/>
              <w:jc w:val="center"/>
              <w:rPr>
                <w:rFonts w:eastAsiaTheme="minorEastAsia"/>
                <w:color w:val="000000"/>
                <w:sz w:val="24"/>
              </w:rPr>
            </w:pPr>
          </w:p>
        </w:tc>
        <w:tc>
          <w:tcPr>
            <w:tcW w:w="1482" w:type="dxa"/>
            <w:vAlign w:val="center"/>
          </w:tcPr>
          <w:p w14:paraId="7F34336B">
            <w:pPr>
              <w:adjustRightInd w:val="0"/>
              <w:snapToGrid w:val="0"/>
              <w:jc w:val="center"/>
              <w:rPr>
                <w:rFonts w:eastAsiaTheme="minorEastAsia"/>
                <w:color w:val="000000"/>
                <w:sz w:val="24"/>
              </w:rPr>
            </w:pPr>
          </w:p>
        </w:tc>
        <w:tc>
          <w:tcPr>
            <w:tcW w:w="2384" w:type="dxa"/>
            <w:vAlign w:val="center"/>
          </w:tcPr>
          <w:p w14:paraId="10A582F7">
            <w:pPr>
              <w:adjustRightInd w:val="0"/>
              <w:snapToGrid w:val="0"/>
              <w:jc w:val="center"/>
              <w:rPr>
                <w:rFonts w:eastAsiaTheme="minorEastAsia"/>
                <w:color w:val="000000"/>
                <w:sz w:val="24"/>
              </w:rPr>
            </w:pPr>
          </w:p>
        </w:tc>
        <w:tc>
          <w:tcPr>
            <w:tcW w:w="2126" w:type="dxa"/>
            <w:vAlign w:val="center"/>
          </w:tcPr>
          <w:p w14:paraId="389DF135">
            <w:pPr>
              <w:adjustRightInd w:val="0"/>
              <w:snapToGrid w:val="0"/>
              <w:jc w:val="center"/>
              <w:rPr>
                <w:rFonts w:eastAsiaTheme="minorEastAsia"/>
                <w:color w:val="000000"/>
                <w:sz w:val="24"/>
              </w:rPr>
            </w:pPr>
          </w:p>
        </w:tc>
        <w:tc>
          <w:tcPr>
            <w:tcW w:w="1875" w:type="dxa"/>
            <w:vAlign w:val="center"/>
          </w:tcPr>
          <w:p w14:paraId="1E3B4FEE">
            <w:pPr>
              <w:adjustRightInd w:val="0"/>
              <w:snapToGrid w:val="0"/>
              <w:jc w:val="center"/>
              <w:rPr>
                <w:rFonts w:eastAsiaTheme="minorEastAsia"/>
                <w:color w:val="000000"/>
                <w:sz w:val="24"/>
              </w:rPr>
            </w:pPr>
          </w:p>
        </w:tc>
        <w:tc>
          <w:tcPr>
            <w:tcW w:w="1009" w:type="dxa"/>
            <w:vAlign w:val="center"/>
          </w:tcPr>
          <w:p w14:paraId="6476107C">
            <w:pPr>
              <w:adjustRightInd w:val="0"/>
              <w:snapToGrid w:val="0"/>
              <w:jc w:val="center"/>
              <w:rPr>
                <w:rFonts w:eastAsiaTheme="minorEastAsia"/>
                <w:color w:val="000000"/>
                <w:sz w:val="24"/>
              </w:rPr>
            </w:pPr>
          </w:p>
        </w:tc>
      </w:tr>
      <w:tr w14:paraId="1BD88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E728DF8">
            <w:pPr>
              <w:adjustRightInd w:val="0"/>
              <w:snapToGrid w:val="0"/>
              <w:jc w:val="center"/>
              <w:rPr>
                <w:rFonts w:eastAsiaTheme="minorEastAsia"/>
                <w:color w:val="000000"/>
                <w:sz w:val="24"/>
              </w:rPr>
            </w:pPr>
          </w:p>
        </w:tc>
        <w:tc>
          <w:tcPr>
            <w:tcW w:w="1482" w:type="dxa"/>
            <w:vAlign w:val="center"/>
          </w:tcPr>
          <w:p w14:paraId="2BBD2F13">
            <w:pPr>
              <w:adjustRightInd w:val="0"/>
              <w:snapToGrid w:val="0"/>
              <w:jc w:val="center"/>
              <w:rPr>
                <w:rFonts w:eastAsiaTheme="minorEastAsia"/>
                <w:color w:val="000000"/>
                <w:sz w:val="24"/>
              </w:rPr>
            </w:pPr>
          </w:p>
        </w:tc>
        <w:tc>
          <w:tcPr>
            <w:tcW w:w="2384" w:type="dxa"/>
            <w:vAlign w:val="center"/>
          </w:tcPr>
          <w:p w14:paraId="13C3A66D">
            <w:pPr>
              <w:adjustRightInd w:val="0"/>
              <w:snapToGrid w:val="0"/>
              <w:jc w:val="center"/>
              <w:rPr>
                <w:rFonts w:eastAsiaTheme="minorEastAsia"/>
                <w:color w:val="000000"/>
                <w:sz w:val="24"/>
              </w:rPr>
            </w:pPr>
          </w:p>
        </w:tc>
        <w:tc>
          <w:tcPr>
            <w:tcW w:w="2126" w:type="dxa"/>
            <w:vAlign w:val="center"/>
          </w:tcPr>
          <w:p w14:paraId="53D451C1">
            <w:pPr>
              <w:adjustRightInd w:val="0"/>
              <w:snapToGrid w:val="0"/>
              <w:jc w:val="center"/>
              <w:rPr>
                <w:rFonts w:eastAsiaTheme="minorEastAsia"/>
                <w:color w:val="000000"/>
                <w:sz w:val="24"/>
              </w:rPr>
            </w:pPr>
          </w:p>
        </w:tc>
        <w:tc>
          <w:tcPr>
            <w:tcW w:w="1875" w:type="dxa"/>
            <w:vAlign w:val="center"/>
          </w:tcPr>
          <w:p w14:paraId="13512EC2">
            <w:pPr>
              <w:adjustRightInd w:val="0"/>
              <w:snapToGrid w:val="0"/>
              <w:jc w:val="center"/>
              <w:rPr>
                <w:rFonts w:eastAsiaTheme="minorEastAsia"/>
                <w:color w:val="000000"/>
                <w:sz w:val="24"/>
              </w:rPr>
            </w:pPr>
          </w:p>
        </w:tc>
        <w:tc>
          <w:tcPr>
            <w:tcW w:w="1009" w:type="dxa"/>
            <w:vAlign w:val="center"/>
          </w:tcPr>
          <w:p w14:paraId="2C7B938E">
            <w:pPr>
              <w:adjustRightInd w:val="0"/>
              <w:snapToGrid w:val="0"/>
              <w:jc w:val="center"/>
              <w:rPr>
                <w:rFonts w:eastAsiaTheme="minorEastAsia"/>
                <w:color w:val="000000"/>
                <w:sz w:val="24"/>
              </w:rPr>
            </w:pPr>
          </w:p>
        </w:tc>
      </w:tr>
      <w:tr w14:paraId="366C5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CFC4F02">
            <w:pPr>
              <w:adjustRightInd w:val="0"/>
              <w:snapToGrid w:val="0"/>
              <w:jc w:val="center"/>
              <w:rPr>
                <w:rFonts w:eastAsiaTheme="minorEastAsia"/>
                <w:color w:val="000000"/>
                <w:sz w:val="24"/>
              </w:rPr>
            </w:pPr>
          </w:p>
        </w:tc>
        <w:tc>
          <w:tcPr>
            <w:tcW w:w="1482" w:type="dxa"/>
            <w:vAlign w:val="center"/>
          </w:tcPr>
          <w:p w14:paraId="566FF73C">
            <w:pPr>
              <w:adjustRightInd w:val="0"/>
              <w:snapToGrid w:val="0"/>
              <w:jc w:val="center"/>
              <w:rPr>
                <w:rFonts w:eastAsiaTheme="minorEastAsia"/>
                <w:color w:val="000000"/>
                <w:sz w:val="24"/>
              </w:rPr>
            </w:pPr>
          </w:p>
        </w:tc>
        <w:tc>
          <w:tcPr>
            <w:tcW w:w="2384" w:type="dxa"/>
            <w:vAlign w:val="center"/>
          </w:tcPr>
          <w:p w14:paraId="206CAE23">
            <w:pPr>
              <w:adjustRightInd w:val="0"/>
              <w:snapToGrid w:val="0"/>
              <w:jc w:val="center"/>
              <w:rPr>
                <w:rFonts w:eastAsiaTheme="minorEastAsia"/>
                <w:color w:val="000000"/>
                <w:sz w:val="24"/>
              </w:rPr>
            </w:pPr>
          </w:p>
        </w:tc>
        <w:tc>
          <w:tcPr>
            <w:tcW w:w="2126" w:type="dxa"/>
            <w:vAlign w:val="center"/>
          </w:tcPr>
          <w:p w14:paraId="0461396E">
            <w:pPr>
              <w:adjustRightInd w:val="0"/>
              <w:snapToGrid w:val="0"/>
              <w:jc w:val="center"/>
              <w:rPr>
                <w:rFonts w:eastAsiaTheme="minorEastAsia"/>
                <w:color w:val="000000"/>
                <w:sz w:val="24"/>
              </w:rPr>
            </w:pPr>
          </w:p>
        </w:tc>
        <w:tc>
          <w:tcPr>
            <w:tcW w:w="1875" w:type="dxa"/>
            <w:vAlign w:val="center"/>
          </w:tcPr>
          <w:p w14:paraId="20E4D3BB">
            <w:pPr>
              <w:adjustRightInd w:val="0"/>
              <w:snapToGrid w:val="0"/>
              <w:jc w:val="center"/>
              <w:rPr>
                <w:rFonts w:eastAsiaTheme="minorEastAsia"/>
                <w:color w:val="000000"/>
                <w:sz w:val="24"/>
              </w:rPr>
            </w:pPr>
          </w:p>
        </w:tc>
        <w:tc>
          <w:tcPr>
            <w:tcW w:w="1009" w:type="dxa"/>
            <w:vAlign w:val="center"/>
          </w:tcPr>
          <w:p w14:paraId="059B6B34">
            <w:pPr>
              <w:adjustRightInd w:val="0"/>
              <w:snapToGrid w:val="0"/>
              <w:jc w:val="center"/>
              <w:rPr>
                <w:rFonts w:eastAsiaTheme="minorEastAsia"/>
                <w:color w:val="000000"/>
                <w:sz w:val="24"/>
              </w:rPr>
            </w:pPr>
          </w:p>
        </w:tc>
      </w:tr>
      <w:tr w14:paraId="7DDD4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5F35491">
            <w:pPr>
              <w:adjustRightInd w:val="0"/>
              <w:snapToGrid w:val="0"/>
              <w:jc w:val="center"/>
              <w:rPr>
                <w:rFonts w:eastAsiaTheme="minorEastAsia"/>
                <w:color w:val="000000"/>
                <w:sz w:val="24"/>
              </w:rPr>
            </w:pPr>
          </w:p>
        </w:tc>
        <w:tc>
          <w:tcPr>
            <w:tcW w:w="1482" w:type="dxa"/>
            <w:vAlign w:val="center"/>
          </w:tcPr>
          <w:p w14:paraId="130042DA">
            <w:pPr>
              <w:adjustRightInd w:val="0"/>
              <w:snapToGrid w:val="0"/>
              <w:jc w:val="center"/>
              <w:rPr>
                <w:rFonts w:eastAsiaTheme="minorEastAsia"/>
                <w:color w:val="000000"/>
                <w:sz w:val="24"/>
              </w:rPr>
            </w:pPr>
          </w:p>
        </w:tc>
        <w:tc>
          <w:tcPr>
            <w:tcW w:w="2384" w:type="dxa"/>
            <w:vAlign w:val="center"/>
          </w:tcPr>
          <w:p w14:paraId="0C11688F">
            <w:pPr>
              <w:adjustRightInd w:val="0"/>
              <w:snapToGrid w:val="0"/>
              <w:jc w:val="center"/>
              <w:rPr>
                <w:rFonts w:eastAsiaTheme="minorEastAsia"/>
                <w:color w:val="000000"/>
                <w:sz w:val="24"/>
              </w:rPr>
            </w:pPr>
          </w:p>
        </w:tc>
        <w:tc>
          <w:tcPr>
            <w:tcW w:w="2126" w:type="dxa"/>
            <w:vAlign w:val="center"/>
          </w:tcPr>
          <w:p w14:paraId="12E4F4BE">
            <w:pPr>
              <w:adjustRightInd w:val="0"/>
              <w:snapToGrid w:val="0"/>
              <w:jc w:val="center"/>
              <w:rPr>
                <w:rFonts w:eastAsiaTheme="minorEastAsia"/>
                <w:color w:val="000000"/>
                <w:sz w:val="24"/>
              </w:rPr>
            </w:pPr>
          </w:p>
        </w:tc>
        <w:tc>
          <w:tcPr>
            <w:tcW w:w="1875" w:type="dxa"/>
            <w:vAlign w:val="center"/>
          </w:tcPr>
          <w:p w14:paraId="748DD8BD">
            <w:pPr>
              <w:adjustRightInd w:val="0"/>
              <w:snapToGrid w:val="0"/>
              <w:jc w:val="center"/>
              <w:rPr>
                <w:rFonts w:eastAsiaTheme="minorEastAsia"/>
                <w:color w:val="000000"/>
                <w:sz w:val="24"/>
              </w:rPr>
            </w:pPr>
          </w:p>
        </w:tc>
        <w:tc>
          <w:tcPr>
            <w:tcW w:w="1009" w:type="dxa"/>
            <w:vAlign w:val="center"/>
          </w:tcPr>
          <w:p w14:paraId="00C0C1F3">
            <w:pPr>
              <w:adjustRightInd w:val="0"/>
              <w:snapToGrid w:val="0"/>
              <w:jc w:val="center"/>
              <w:rPr>
                <w:rFonts w:eastAsiaTheme="minorEastAsia"/>
                <w:color w:val="000000"/>
                <w:sz w:val="24"/>
              </w:rPr>
            </w:pPr>
          </w:p>
        </w:tc>
      </w:tr>
      <w:tr w14:paraId="4B6EA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C20C468">
            <w:pPr>
              <w:adjustRightInd w:val="0"/>
              <w:snapToGrid w:val="0"/>
              <w:jc w:val="center"/>
              <w:rPr>
                <w:rFonts w:eastAsiaTheme="minorEastAsia"/>
                <w:color w:val="000000"/>
                <w:sz w:val="24"/>
              </w:rPr>
            </w:pPr>
          </w:p>
        </w:tc>
        <w:tc>
          <w:tcPr>
            <w:tcW w:w="1482" w:type="dxa"/>
            <w:vAlign w:val="center"/>
          </w:tcPr>
          <w:p w14:paraId="001B9D55">
            <w:pPr>
              <w:adjustRightInd w:val="0"/>
              <w:snapToGrid w:val="0"/>
              <w:jc w:val="center"/>
              <w:rPr>
                <w:rFonts w:eastAsiaTheme="minorEastAsia"/>
                <w:color w:val="000000"/>
                <w:sz w:val="24"/>
              </w:rPr>
            </w:pPr>
          </w:p>
        </w:tc>
        <w:tc>
          <w:tcPr>
            <w:tcW w:w="2384" w:type="dxa"/>
            <w:vAlign w:val="center"/>
          </w:tcPr>
          <w:p w14:paraId="3E6F674C">
            <w:pPr>
              <w:adjustRightInd w:val="0"/>
              <w:snapToGrid w:val="0"/>
              <w:jc w:val="center"/>
              <w:rPr>
                <w:rFonts w:eastAsiaTheme="minorEastAsia"/>
                <w:color w:val="000000"/>
                <w:sz w:val="24"/>
              </w:rPr>
            </w:pPr>
          </w:p>
        </w:tc>
        <w:tc>
          <w:tcPr>
            <w:tcW w:w="2126" w:type="dxa"/>
            <w:vAlign w:val="center"/>
          </w:tcPr>
          <w:p w14:paraId="52DAA8E6">
            <w:pPr>
              <w:adjustRightInd w:val="0"/>
              <w:snapToGrid w:val="0"/>
              <w:jc w:val="center"/>
              <w:rPr>
                <w:rFonts w:eastAsiaTheme="minorEastAsia"/>
                <w:color w:val="000000"/>
                <w:sz w:val="24"/>
              </w:rPr>
            </w:pPr>
          </w:p>
        </w:tc>
        <w:tc>
          <w:tcPr>
            <w:tcW w:w="1875" w:type="dxa"/>
            <w:vAlign w:val="center"/>
          </w:tcPr>
          <w:p w14:paraId="298E6310">
            <w:pPr>
              <w:adjustRightInd w:val="0"/>
              <w:snapToGrid w:val="0"/>
              <w:jc w:val="center"/>
              <w:rPr>
                <w:rFonts w:eastAsiaTheme="minorEastAsia"/>
                <w:color w:val="000000"/>
                <w:sz w:val="24"/>
              </w:rPr>
            </w:pPr>
          </w:p>
        </w:tc>
        <w:tc>
          <w:tcPr>
            <w:tcW w:w="1009" w:type="dxa"/>
            <w:vAlign w:val="center"/>
          </w:tcPr>
          <w:p w14:paraId="567B18AE">
            <w:pPr>
              <w:adjustRightInd w:val="0"/>
              <w:snapToGrid w:val="0"/>
              <w:jc w:val="center"/>
              <w:rPr>
                <w:rFonts w:eastAsiaTheme="minorEastAsia"/>
                <w:color w:val="000000"/>
                <w:sz w:val="24"/>
              </w:rPr>
            </w:pPr>
          </w:p>
        </w:tc>
      </w:tr>
      <w:tr w14:paraId="2DFDF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F7F4CBA">
            <w:pPr>
              <w:adjustRightInd w:val="0"/>
              <w:snapToGrid w:val="0"/>
              <w:jc w:val="center"/>
              <w:rPr>
                <w:rFonts w:eastAsiaTheme="minorEastAsia"/>
                <w:color w:val="000000"/>
                <w:sz w:val="24"/>
              </w:rPr>
            </w:pPr>
          </w:p>
        </w:tc>
        <w:tc>
          <w:tcPr>
            <w:tcW w:w="1482" w:type="dxa"/>
            <w:vAlign w:val="center"/>
          </w:tcPr>
          <w:p w14:paraId="01AF73C2">
            <w:pPr>
              <w:adjustRightInd w:val="0"/>
              <w:snapToGrid w:val="0"/>
              <w:jc w:val="center"/>
              <w:rPr>
                <w:rFonts w:eastAsiaTheme="minorEastAsia"/>
                <w:color w:val="000000"/>
                <w:sz w:val="24"/>
              </w:rPr>
            </w:pPr>
          </w:p>
        </w:tc>
        <w:tc>
          <w:tcPr>
            <w:tcW w:w="2384" w:type="dxa"/>
            <w:vAlign w:val="center"/>
          </w:tcPr>
          <w:p w14:paraId="42F89A71">
            <w:pPr>
              <w:adjustRightInd w:val="0"/>
              <w:snapToGrid w:val="0"/>
              <w:jc w:val="center"/>
              <w:rPr>
                <w:rFonts w:eastAsiaTheme="minorEastAsia"/>
                <w:color w:val="000000"/>
                <w:sz w:val="24"/>
              </w:rPr>
            </w:pPr>
          </w:p>
        </w:tc>
        <w:tc>
          <w:tcPr>
            <w:tcW w:w="2126" w:type="dxa"/>
            <w:vAlign w:val="center"/>
          </w:tcPr>
          <w:p w14:paraId="5649A709">
            <w:pPr>
              <w:adjustRightInd w:val="0"/>
              <w:snapToGrid w:val="0"/>
              <w:jc w:val="center"/>
              <w:rPr>
                <w:rFonts w:eastAsiaTheme="minorEastAsia"/>
                <w:color w:val="000000"/>
                <w:sz w:val="24"/>
              </w:rPr>
            </w:pPr>
          </w:p>
        </w:tc>
        <w:tc>
          <w:tcPr>
            <w:tcW w:w="1875" w:type="dxa"/>
            <w:vAlign w:val="center"/>
          </w:tcPr>
          <w:p w14:paraId="6299E7C6">
            <w:pPr>
              <w:adjustRightInd w:val="0"/>
              <w:snapToGrid w:val="0"/>
              <w:jc w:val="center"/>
              <w:rPr>
                <w:rFonts w:eastAsiaTheme="minorEastAsia"/>
                <w:color w:val="000000"/>
                <w:sz w:val="24"/>
              </w:rPr>
            </w:pPr>
          </w:p>
        </w:tc>
        <w:tc>
          <w:tcPr>
            <w:tcW w:w="1009" w:type="dxa"/>
            <w:vAlign w:val="center"/>
          </w:tcPr>
          <w:p w14:paraId="455D7929">
            <w:pPr>
              <w:adjustRightInd w:val="0"/>
              <w:snapToGrid w:val="0"/>
              <w:jc w:val="center"/>
              <w:rPr>
                <w:rFonts w:eastAsiaTheme="minorEastAsia"/>
                <w:color w:val="000000"/>
                <w:sz w:val="24"/>
              </w:rPr>
            </w:pPr>
          </w:p>
        </w:tc>
      </w:tr>
    </w:tbl>
    <w:p w14:paraId="033CDC4F">
      <w:pPr>
        <w:tabs>
          <w:tab w:val="left" w:pos="1800"/>
          <w:tab w:val="left" w:pos="5580"/>
        </w:tabs>
        <w:spacing w:line="360" w:lineRule="auto"/>
        <w:ind w:firstLine="360" w:firstLineChars="150"/>
        <w:jc w:val="left"/>
        <w:rPr>
          <w:rFonts w:eastAsiaTheme="minorEastAsia"/>
          <w:color w:val="000000"/>
          <w:sz w:val="24"/>
          <w:u w:val="single"/>
        </w:rPr>
      </w:pPr>
    </w:p>
    <w:p w14:paraId="50DC6E28">
      <w:pPr>
        <w:tabs>
          <w:tab w:val="left" w:pos="1800"/>
          <w:tab w:val="left" w:pos="5580"/>
        </w:tabs>
        <w:spacing w:line="360" w:lineRule="auto"/>
        <w:ind w:firstLine="360" w:firstLineChars="150"/>
        <w:jc w:val="left"/>
        <w:rPr>
          <w:rFonts w:eastAsiaTheme="minorEastAsia"/>
          <w:color w:val="000000"/>
          <w:sz w:val="24"/>
          <w:u w:val="single"/>
        </w:rPr>
      </w:pPr>
    </w:p>
    <w:p w14:paraId="59714B49">
      <w:pPr>
        <w:tabs>
          <w:tab w:val="left" w:pos="1800"/>
          <w:tab w:val="left" w:pos="5580"/>
        </w:tabs>
        <w:jc w:val="left"/>
        <w:rPr>
          <w:rFonts w:eastAsiaTheme="minorEastAsia"/>
          <w:color w:val="000000"/>
          <w:sz w:val="24"/>
        </w:rPr>
      </w:pPr>
      <w:r>
        <w:rPr>
          <w:rFonts w:eastAsiaTheme="minorEastAsia"/>
          <w:color w:val="000000"/>
          <w:sz w:val="24"/>
        </w:rPr>
        <w:t>注：</w:t>
      </w:r>
    </w:p>
    <w:p w14:paraId="337ADBDC">
      <w:pPr>
        <w:tabs>
          <w:tab w:val="left" w:pos="1800"/>
          <w:tab w:val="left" w:pos="5580"/>
        </w:tabs>
        <w:jc w:val="left"/>
        <w:rPr>
          <w:rFonts w:eastAsiaTheme="minorEastAsia"/>
          <w:sz w:val="24"/>
        </w:rPr>
      </w:pPr>
      <w:r>
        <w:rPr>
          <w:rFonts w:eastAsiaTheme="minorEastAsia"/>
          <w:color w:val="000000"/>
          <w:sz w:val="24"/>
        </w:rPr>
        <w:t xml:space="preserve">1.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0C75F308">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0B5163E9">
      <w:pPr>
        <w:tabs>
          <w:tab w:val="left" w:pos="1800"/>
          <w:tab w:val="left" w:pos="5580"/>
        </w:tabs>
        <w:jc w:val="left"/>
        <w:rPr>
          <w:rFonts w:eastAsiaTheme="minorEastAsia"/>
          <w:color w:val="000000"/>
          <w:sz w:val="24"/>
        </w:rPr>
      </w:pPr>
    </w:p>
    <w:p w14:paraId="4C72A514">
      <w:pPr>
        <w:rPr>
          <w:rFonts w:eastAsiaTheme="minorEastAsia"/>
          <w:color w:val="000000"/>
          <w:sz w:val="24"/>
          <w:szCs w:val="20"/>
        </w:rPr>
      </w:pPr>
    </w:p>
    <w:p w14:paraId="514A9652">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489D3146">
      <w:pPr>
        <w:autoSpaceDE w:val="0"/>
        <w:autoSpaceDN w:val="0"/>
        <w:adjustRightInd w:val="0"/>
        <w:snapToGrid w:val="0"/>
        <w:spacing w:before="25" w:after="25" w:line="360" w:lineRule="auto"/>
        <w:ind w:right="360"/>
        <w:jc w:val="left"/>
        <w:rPr>
          <w:rFonts w:eastAsiaTheme="minorEastAsia"/>
          <w:color w:val="000000"/>
          <w:sz w:val="24"/>
          <w:szCs w:val="20"/>
        </w:rPr>
      </w:pPr>
      <w:r>
        <w:rPr>
          <w:rFonts w:eastAsiaTheme="minorEastAsia"/>
          <w:color w:val="000000"/>
          <w:sz w:val="24"/>
          <w:szCs w:val="20"/>
        </w:rPr>
        <w:t xml:space="preserve">日期：____年____月____日 </w:t>
      </w:r>
    </w:p>
    <w:p w14:paraId="2880330E">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eastAsiaTheme="minorEastAsia"/>
          <w:sz w:val="24"/>
        </w:rPr>
        <w:t>11  竞争性磋商文件要求提供或供应商认为应附的其他材料</w:t>
      </w:r>
    </w:p>
    <w:p w14:paraId="59335608">
      <w:pPr>
        <w:widowControl/>
        <w:jc w:val="left"/>
        <w:rPr>
          <w:rFonts w:eastAsiaTheme="minorEastAsia"/>
          <w:b/>
          <w:sz w:val="36"/>
          <w:szCs w:val="36"/>
        </w:rPr>
      </w:pPr>
    </w:p>
    <w:p w14:paraId="48B97C9A">
      <w:pPr>
        <w:widowControl/>
        <w:jc w:val="left"/>
        <w:rPr>
          <w:color w:val="000000"/>
          <w:sz w:val="24"/>
          <w:szCs w:val="20"/>
        </w:rPr>
      </w:pPr>
      <w:bookmarkStart w:id="781" w:name="_Hlk167094858"/>
      <w:r>
        <w:rPr>
          <w:rFonts w:hint="eastAsia"/>
          <w:color w:val="000000"/>
          <w:sz w:val="24"/>
          <w:szCs w:val="20"/>
        </w:rPr>
        <w:t>11</w:t>
      </w:r>
      <w:r>
        <w:rPr>
          <w:color w:val="000000"/>
          <w:sz w:val="24"/>
          <w:szCs w:val="20"/>
        </w:rPr>
        <w:t>-1</w:t>
      </w:r>
      <w:r>
        <w:rPr>
          <w:rFonts w:hint="eastAsia"/>
          <w:color w:val="000000"/>
          <w:sz w:val="24"/>
          <w:szCs w:val="20"/>
        </w:rPr>
        <w:t>供应商信息采集表</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404C8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0EEDF36B">
            <w:pPr>
              <w:rPr>
                <w:sz w:val="24"/>
              </w:rPr>
            </w:pPr>
            <w:r>
              <w:rPr>
                <w:rFonts w:hint="eastAsia"/>
                <w:sz w:val="24"/>
              </w:rPr>
              <w:t>供应商名称</w:t>
            </w:r>
          </w:p>
        </w:tc>
        <w:tc>
          <w:tcPr>
            <w:tcW w:w="1667" w:type="pct"/>
          </w:tcPr>
          <w:p w14:paraId="59A010AF">
            <w:pPr>
              <w:rPr>
                <w:sz w:val="24"/>
              </w:rPr>
            </w:pPr>
            <w:r>
              <w:rPr>
                <w:rFonts w:hint="eastAsia"/>
                <w:sz w:val="24"/>
              </w:rPr>
              <w:t>供应商所属性别</w:t>
            </w:r>
          </w:p>
        </w:tc>
        <w:tc>
          <w:tcPr>
            <w:tcW w:w="1667" w:type="pct"/>
          </w:tcPr>
          <w:p w14:paraId="6CACE7FB">
            <w:pPr>
              <w:rPr>
                <w:sz w:val="24"/>
              </w:rPr>
            </w:pPr>
            <w:r>
              <w:rPr>
                <w:rFonts w:hint="eastAsia"/>
                <w:sz w:val="24"/>
              </w:rPr>
              <w:t>外商投资类型</w:t>
            </w:r>
          </w:p>
        </w:tc>
      </w:tr>
      <w:tr w14:paraId="30229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52559881">
            <w:pPr>
              <w:rPr>
                <w:sz w:val="24"/>
              </w:rPr>
            </w:pPr>
          </w:p>
        </w:tc>
        <w:tc>
          <w:tcPr>
            <w:tcW w:w="1667" w:type="pct"/>
          </w:tcPr>
          <w:p w14:paraId="38C878E9">
            <w:pPr>
              <w:rPr>
                <w:sz w:val="24"/>
              </w:rPr>
            </w:pPr>
          </w:p>
        </w:tc>
        <w:tc>
          <w:tcPr>
            <w:tcW w:w="1667" w:type="pct"/>
          </w:tcPr>
          <w:p w14:paraId="7DD359A2">
            <w:pPr>
              <w:rPr>
                <w:sz w:val="24"/>
              </w:rPr>
            </w:pPr>
          </w:p>
        </w:tc>
      </w:tr>
      <w:tr w14:paraId="2B0DB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3A1FFE64"/>
        </w:tc>
        <w:tc>
          <w:tcPr>
            <w:tcW w:w="1667" w:type="pct"/>
          </w:tcPr>
          <w:p w14:paraId="786F0250"/>
        </w:tc>
        <w:tc>
          <w:tcPr>
            <w:tcW w:w="1667" w:type="pct"/>
          </w:tcPr>
          <w:p w14:paraId="55B8BBE9"/>
        </w:tc>
      </w:tr>
      <w:tr w14:paraId="43909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47F62A5B"/>
        </w:tc>
        <w:tc>
          <w:tcPr>
            <w:tcW w:w="1667" w:type="pct"/>
          </w:tcPr>
          <w:p w14:paraId="49C3C664"/>
        </w:tc>
        <w:tc>
          <w:tcPr>
            <w:tcW w:w="1667" w:type="pct"/>
          </w:tcPr>
          <w:p w14:paraId="769EC24A"/>
        </w:tc>
      </w:tr>
      <w:tr w14:paraId="77F0E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1D84FA72"/>
        </w:tc>
        <w:tc>
          <w:tcPr>
            <w:tcW w:w="1667" w:type="pct"/>
          </w:tcPr>
          <w:p w14:paraId="1188B33F"/>
        </w:tc>
        <w:tc>
          <w:tcPr>
            <w:tcW w:w="1667" w:type="pct"/>
          </w:tcPr>
          <w:p w14:paraId="44512478"/>
        </w:tc>
      </w:tr>
    </w:tbl>
    <w:p w14:paraId="70A833F3">
      <w:pPr>
        <w:tabs>
          <w:tab w:val="left" w:pos="1800"/>
          <w:tab w:val="left" w:pos="5580"/>
        </w:tabs>
        <w:jc w:val="left"/>
        <w:rPr>
          <w:color w:val="000000"/>
          <w:sz w:val="24"/>
        </w:rPr>
      </w:pPr>
      <w:r>
        <w:rPr>
          <w:rFonts w:hint="eastAsia"/>
          <w:color w:val="000000"/>
          <w:sz w:val="24"/>
        </w:rPr>
        <w:t>注：1.供应商如为联合体，则应填写联合体各成员信息。</w:t>
      </w:r>
    </w:p>
    <w:p w14:paraId="7FDDE9D5">
      <w:pPr>
        <w:tabs>
          <w:tab w:val="left" w:pos="1800"/>
          <w:tab w:val="left" w:pos="5580"/>
        </w:tabs>
        <w:ind w:firstLine="480" w:firstLineChars="200"/>
        <w:jc w:val="left"/>
        <w:rPr>
          <w:color w:val="000000"/>
          <w:sz w:val="24"/>
        </w:rPr>
      </w:pPr>
      <w:r>
        <w:rPr>
          <w:rFonts w:hint="eastAsia"/>
          <w:color w:val="000000"/>
          <w:sz w:val="24"/>
        </w:rPr>
        <w:t>2.供应商所属性别请填写“男”或“女”，指拥有供应商</w:t>
      </w:r>
      <w:r>
        <w:rPr>
          <w:color w:val="000000"/>
          <w:sz w:val="24"/>
        </w:rPr>
        <w:t>51%</w:t>
      </w:r>
      <w:r>
        <w:rPr>
          <w:rFonts w:hint="eastAsia"/>
          <w:color w:val="000000"/>
          <w:sz w:val="24"/>
        </w:rPr>
        <w:t>以上绝对所有权的性别；绝对所有权拥有者可以是一个人，也可以是多人合计计算。</w:t>
      </w:r>
    </w:p>
    <w:p w14:paraId="7F609A9E">
      <w:pPr>
        <w:tabs>
          <w:tab w:val="left" w:pos="1800"/>
          <w:tab w:val="left" w:pos="5580"/>
        </w:tabs>
        <w:ind w:firstLine="480" w:firstLineChars="200"/>
        <w:jc w:val="left"/>
        <w:rPr>
          <w:color w:val="000000"/>
          <w:sz w:val="24"/>
        </w:rPr>
      </w:pPr>
      <w:r>
        <w:rPr>
          <w:rFonts w:hint="eastAsia"/>
          <w:color w:val="000000"/>
          <w:sz w:val="24"/>
        </w:rPr>
        <w:t>3.外商投资类型请填写“外商单独投资”、“外商部分投资”或“内资”。</w:t>
      </w:r>
    </w:p>
    <w:bookmarkEnd w:id="781"/>
    <w:p w14:paraId="655A55EB">
      <w:pPr>
        <w:widowControl/>
        <w:jc w:val="left"/>
        <w:rPr>
          <w:rFonts w:eastAsiaTheme="minorEastAsia"/>
          <w:b/>
          <w:sz w:val="36"/>
          <w:szCs w:val="36"/>
        </w:rPr>
      </w:pPr>
      <w:r>
        <w:rPr>
          <w:rFonts w:eastAsiaTheme="minorEastAsia"/>
          <w:b/>
          <w:sz w:val="36"/>
          <w:szCs w:val="36"/>
        </w:rPr>
        <w:br w:type="page"/>
      </w:r>
    </w:p>
    <w:p w14:paraId="41A3A9DA">
      <w:pPr>
        <w:tabs>
          <w:tab w:val="left" w:pos="360"/>
        </w:tabs>
        <w:snapToGrid w:val="0"/>
        <w:spacing w:line="360" w:lineRule="auto"/>
        <w:outlineLvl w:val="1"/>
        <w:rPr>
          <w:rFonts w:eastAsiaTheme="minorEastAsia"/>
          <w:sz w:val="24"/>
        </w:rPr>
      </w:pPr>
      <w:r>
        <w:rPr>
          <w:rFonts w:eastAsiaTheme="minorEastAsia"/>
          <w:sz w:val="24"/>
        </w:rPr>
        <w:t>12  最后报价一览表（实质性格式，磋商后提交）</w:t>
      </w:r>
    </w:p>
    <w:p w14:paraId="72492316">
      <w:pPr>
        <w:widowControl/>
        <w:jc w:val="left"/>
        <w:rPr>
          <w:rFonts w:eastAsiaTheme="minorEastAsia"/>
          <w:kern w:val="0"/>
          <w:sz w:val="24"/>
          <w:szCs w:val="20"/>
        </w:rPr>
      </w:pPr>
    </w:p>
    <w:p w14:paraId="1F3CF4F4">
      <w:pPr>
        <w:jc w:val="center"/>
        <w:rPr>
          <w:rFonts w:eastAsiaTheme="minorEastAsia"/>
          <w:b/>
          <w:color w:val="000000"/>
          <w:sz w:val="36"/>
          <w:szCs w:val="36"/>
        </w:rPr>
      </w:pPr>
      <w:r>
        <w:rPr>
          <w:rFonts w:eastAsiaTheme="minorEastAsia"/>
          <w:b/>
          <w:color w:val="000000"/>
          <w:sz w:val="36"/>
          <w:szCs w:val="36"/>
        </w:rPr>
        <w:t>最后报价一览表</w:t>
      </w:r>
    </w:p>
    <w:p w14:paraId="008DF9A7">
      <w:pPr>
        <w:tabs>
          <w:tab w:val="left" w:pos="1800"/>
          <w:tab w:val="left" w:pos="5580"/>
        </w:tabs>
        <w:spacing w:line="360" w:lineRule="auto"/>
        <w:jc w:val="left"/>
        <w:rPr>
          <w:rFonts w:eastAsiaTheme="minorEastAsia"/>
          <w:color w:val="000000"/>
          <w:sz w:val="24"/>
        </w:rPr>
      </w:pPr>
    </w:p>
    <w:p w14:paraId="570D405A">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42"/>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7"/>
        <w:gridCol w:w="2305"/>
        <w:gridCol w:w="1714"/>
        <w:gridCol w:w="1526"/>
        <w:gridCol w:w="1460"/>
      </w:tblGrid>
      <w:tr w14:paraId="6831B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vAlign w:val="center"/>
          </w:tcPr>
          <w:p w14:paraId="1A5CBCD9">
            <w:pPr>
              <w:tabs>
                <w:tab w:val="left" w:pos="5580"/>
              </w:tabs>
              <w:jc w:val="center"/>
              <w:rPr>
                <w:rFonts w:eastAsiaTheme="minorEastAsia"/>
                <w:b/>
                <w:sz w:val="24"/>
              </w:rPr>
            </w:pPr>
            <w:r>
              <w:rPr>
                <w:rFonts w:eastAsiaTheme="minorEastAsia"/>
                <w:b/>
                <w:sz w:val="24"/>
              </w:rPr>
              <w:t>序号</w:t>
            </w:r>
          </w:p>
        </w:tc>
        <w:tc>
          <w:tcPr>
            <w:tcW w:w="1498" w:type="pct"/>
            <w:vMerge w:val="restart"/>
            <w:vAlign w:val="center"/>
          </w:tcPr>
          <w:p w14:paraId="72C58F18">
            <w:pPr>
              <w:tabs>
                <w:tab w:val="left" w:pos="5580"/>
              </w:tabs>
              <w:jc w:val="center"/>
              <w:rPr>
                <w:rFonts w:eastAsiaTheme="minorEastAsia"/>
                <w:b/>
                <w:sz w:val="24"/>
              </w:rPr>
            </w:pPr>
            <w:r>
              <w:rPr>
                <w:rFonts w:eastAsiaTheme="minorEastAsia"/>
                <w:b/>
                <w:sz w:val="24"/>
              </w:rPr>
              <w:t>供应商名称</w:t>
            </w:r>
          </w:p>
        </w:tc>
        <w:tc>
          <w:tcPr>
            <w:tcW w:w="2106" w:type="pct"/>
            <w:gridSpan w:val="2"/>
            <w:vAlign w:val="center"/>
          </w:tcPr>
          <w:p w14:paraId="200F89C0">
            <w:pPr>
              <w:tabs>
                <w:tab w:val="left" w:pos="5580"/>
              </w:tabs>
              <w:jc w:val="center"/>
              <w:rPr>
                <w:rFonts w:eastAsiaTheme="minorEastAsia"/>
                <w:b/>
                <w:sz w:val="24"/>
              </w:rPr>
            </w:pPr>
            <w:r>
              <w:rPr>
                <w:rFonts w:eastAsiaTheme="minorEastAsia"/>
                <w:b/>
                <w:sz w:val="24"/>
              </w:rPr>
              <w:t>最后报价</w:t>
            </w:r>
          </w:p>
        </w:tc>
        <w:tc>
          <w:tcPr>
            <w:tcW w:w="949" w:type="pct"/>
            <w:vMerge w:val="restart"/>
            <w:vAlign w:val="center"/>
          </w:tcPr>
          <w:p w14:paraId="7F766614">
            <w:pPr>
              <w:tabs>
                <w:tab w:val="left" w:pos="5580"/>
              </w:tabs>
              <w:jc w:val="center"/>
              <w:rPr>
                <w:rFonts w:eastAsiaTheme="minorEastAsia"/>
                <w:b/>
                <w:sz w:val="24"/>
              </w:rPr>
            </w:pPr>
            <w:r>
              <w:rPr>
                <w:rFonts w:eastAsiaTheme="minorEastAsia"/>
                <w:b/>
                <w:sz w:val="24"/>
              </w:rPr>
              <w:t>其他</w:t>
            </w:r>
          </w:p>
          <w:p w14:paraId="7C37151B">
            <w:pPr>
              <w:tabs>
                <w:tab w:val="left" w:pos="5580"/>
              </w:tabs>
              <w:jc w:val="center"/>
              <w:rPr>
                <w:rFonts w:eastAsiaTheme="minorEastAsia"/>
                <w:b/>
                <w:sz w:val="24"/>
              </w:rPr>
            </w:pPr>
            <w:r>
              <w:rPr>
                <w:rFonts w:eastAsiaTheme="minorEastAsia"/>
                <w:b/>
                <w:sz w:val="24"/>
              </w:rPr>
              <w:t>声明</w:t>
            </w:r>
          </w:p>
        </w:tc>
      </w:tr>
      <w:tr w14:paraId="0E744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vAlign w:val="center"/>
          </w:tcPr>
          <w:p w14:paraId="5698C8E3">
            <w:pPr>
              <w:tabs>
                <w:tab w:val="left" w:pos="5580"/>
              </w:tabs>
              <w:jc w:val="center"/>
              <w:rPr>
                <w:rFonts w:eastAsiaTheme="minorEastAsia"/>
                <w:sz w:val="24"/>
              </w:rPr>
            </w:pPr>
          </w:p>
        </w:tc>
        <w:tc>
          <w:tcPr>
            <w:tcW w:w="1498" w:type="pct"/>
            <w:vMerge w:val="continue"/>
            <w:vAlign w:val="center"/>
          </w:tcPr>
          <w:p w14:paraId="3E5F7D63">
            <w:pPr>
              <w:tabs>
                <w:tab w:val="left" w:pos="5580"/>
              </w:tabs>
              <w:jc w:val="center"/>
              <w:rPr>
                <w:rFonts w:eastAsiaTheme="minorEastAsia"/>
                <w:sz w:val="24"/>
              </w:rPr>
            </w:pPr>
          </w:p>
        </w:tc>
        <w:tc>
          <w:tcPr>
            <w:tcW w:w="1114" w:type="pct"/>
            <w:vAlign w:val="center"/>
          </w:tcPr>
          <w:p w14:paraId="705A1F65">
            <w:pPr>
              <w:tabs>
                <w:tab w:val="left" w:pos="5580"/>
              </w:tabs>
              <w:jc w:val="center"/>
              <w:rPr>
                <w:rFonts w:eastAsiaTheme="minorEastAsia"/>
                <w:b/>
                <w:sz w:val="24"/>
              </w:rPr>
            </w:pPr>
            <w:r>
              <w:rPr>
                <w:rFonts w:eastAsiaTheme="minorEastAsia"/>
                <w:b/>
                <w:sz w:val="24"/>
              </w:rPr>
              <w:t>大写</w:t>
            </w:r>
          </w:p>
        </w:tc>
        <w:tc>
          <w:tcPr>
            <w:tcW w:w="992" w:type="pct"/>
            <w:vAlign w:val="center"/>
          </w:tcPr>
          <w:p w14:paraId="4C735D20">
            <w:pPr>
              <w:tabs>
                <w:tab w:val="left" w:pos="5580"/>
              </w:tabs>
              <w:jc w:val="center"/>
              <w:rPr>
                <w:rFonts w:eastAsiaTheme="minorEastAsia"/>
                <w:b/>
                <w:sz w:val="24"/>
              </w:rPr>
            </w:pPr>
            <w:r>
              <w:rPr>
                <w:rFonts w:eastAsiaTheme="minorEastAsia"/>
                <w:b/>
                <w:sz w:val="24"/>
              </w:rPr>
              <w:t>小写</w:t>
            </w:r>
          </w:p>
        </w:tc>
        <w:tc>
          <w:tcPr>
            <w:tcW w:w="949" w:type="pct"/>
            <w:vMerge w:val="continue"/>
            <w:vAlign w:val="center"/>
          </w:tcPr>
          <w:p w14:paraId="275BF936">
            <w:pPr>
              <w:tabs>
                <w:tab w:val="left" w:pos="5580"/>
              </w:tabs>
              <w:ind w:firstLine="482"/>
              <w:jc w:val="center"/>
              <w:rPr>
                <w:rFonts w:eastAsiaTheme="minorEastAsia"/>
                <w:b/>
                <w:sz w:val="24"/>
              </w:rPr>
            </w:pPr>
          </w:p>
        </w:tc>
      </w:tr>
      <w:tr w14:paraId="5D336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76" w:hRule="atLeast"/>
          <w:jc w:val="center"/>
        </w:trPr>
        <w:tc>
          <w:tcPr>
            <w:tcW w:w="447" w:type="pct"/>
            <w:vAlign w:val="center"/>
          </w:tcPr>
          <w:p w14:paraId="1EBFDF64">
            <w:pPr>
              <w:tabs>
                <w:tab w:val="left" w:pos="5580"/>
              </w:tabs>
              <w:jc w:val="center"/>
              <w:rPr>
                <w:rFonts w:eastAsiaTheme="minorEastAsia"/>
                <w:sz w:val="24"/>
              </w:rPr>
            </w:pPr>
          </w:p>
        </w:tc>
        <w:tc>
          <w:tcPr>
            <w:tcW w:w="1498" w:type="pct"/>
            <w:vAlign w:val="center"/>
          </w:tcPr>
          <w:p w14:paraId="41E9CCD7">
            <w:pPr>
              <w:tabs>
                <w:tab w:val="left" w:pos="5580"/>
              </w:tabs>
              <w:jc w:val="center"/>
              <w:rPr>
                <w:rFonts w:eastAsiaTheme="minorEastAsia"/>
                <w:sz w:val="24"/>
              </w:rPr>
            </w:pPr>
          </w:p>
        </w:tc>
        <w:tc>
          <w:tcPr>
            <w:tcW w:w="1114" w:type="pct"/>
            <w:vAlign w:val="center"/>
          </w:tcPr>
          <w:p w14:paraId="41643D91">
            <w:pPr>
              <w:tabs>
                <w:tab w:val="left" w:pos="5580"/>
              </w:tabs>
              <w:jc w:val="center"/>
              <w:rPr>
                <w:rFonts w:eastAsiaTheme="minorEastAsia"/>
                <w:sz w:val="24"/>
              </w:rPr>
            </w:pPr>
          </w:p>
        </w:tc>
        <w:tc>
          <w:tcPr>
            <w:tcW w:w="992" w:type="pct"/>
            <w:vAlign w:val="center"/>
          </w:tcPr>
          <w:p w14:paraId="3D9AC396">
            <w:pPr>
              <w:tabs>
                <w:tab w:val="left" w:pos="5580"/>
              </w:tabs>
              <w:jc w:val="center"/>
              <w:rPr>
                <w:rFonts w:eastAsiaTheme="minorEastAsia"/>
                <w:sz w:val="24"/>
              </w:rPr>
            </w:pPr>
          </w:p>
        </w:tc>
        <w:tc>
          <w:tcPr>
            <w:tcW w:w="949" w:type="pct"/>
            <w:vAlign w:val="center"/>
          </w:tcPr>
          <w:p w14:paraId="50014EA8">
            <w:pPr>
              <w:tabs>
                <w:tab w:val="left" w:pos="5580"/>
              </w:tabs>
              <w:jc w:val="center"/>
              <w:rPr>
                <w:rFonts w:eastAsiaTheme="minorEastAsia"/>
                <w:sz w:val="24"/>
              </w:rPr>
            </w:pPr>
          </w:p>
        </w:tc>
      </w:tr>
    </w:tbl>
    <w:p w14:paraId="19530819">
      <w:pPr>
        <w:autoSpaceDE w:val="0"/>
        <w:autoSpaceDN w:val="0"/>
        <w:adjustRightInd w:val="0"/>
        <w:jc w:val="left"/>
        <w:rPr>
          <w:rFonts w:eastAsiaTheme="minorEastAsia"/>
          <w:color w:val="000000"/>
          <w:kern w:val="0"/>
          <w:sz w:val="24"/>
        </w:rPr>
      </w:pPr>
    </w:p>
    <w:p w14:paraId="05F722E9">
      <w:pPr>
        <w:autoSpaceDE w:val="0"/>
        <w:autoSpaceDN w:val="0"/>
        <w:adjustRightInd w:val="0"/>
        <w:jc w:val="left"/>
        <w:rPr>
          <w:rFonts w:eastAsiaTheme="minorEastAsia"/>
          <w:color w:val="000000"/>
          <w:kern w:val="0"/>
          <w:sz w:val="24"/>
        </w:rPr>
      </w:pPr>
    </w:p>
    <w:p w14:paraId="16512DDD">
      <w:pPr>
        <w:autoSpaceDE w:val="0"/>
        <w:autoSpaceDN w:val="0"/>
        <w:adjustRightInd w:val="0"/>
        <w:jc w:val="left"/>
        <w:rPr>
          <w:rFonts w:eastAsiaTheme="minorEastAsia"/>
          <w:color w:val="000000"/>
          <w:kern w:val="0"/>
          <w:sz w:val="24"/>
        </w:rPr>
      </w:pPr>
    </w:p>
    <w:p w14:paraId="2EB942D9">
      <w:pPr>
        <w:autoSpaceDE w:val="0"/>
        <w:autoSpaceDN w:val="0"/>
        <w:adjustRightInd w:val="0"/>
        <w:jc w:val="left"/>
        <w:rPr>
          <w:rFonts w:eastAsiaTheme="minorEastAsia"/>
          <w:color w:val="000000"/>
          <w:kern w:val="0"/>
          <w:sz w:val="24"/>
        </w:rPr>
      </w:pPr>
    </w:p>
    <w:p w14:paraId="216A576A">
      <w:pPr>
        <w:autoSpaceDE w:val="0"/>
        <w:autoSpaceDN w:val="0"/>
        <w:adjustRightInd w:val="0"/>
        <w:jc w:val="left"/>
        <w:rPr>
          <w:rFonts w:eastAsiaTheme="minorEastAsia"/>
          <w:color w:val="000000"/>
          <w:sz w:val="24"/>
          <w:szCs w:val="20"/>
        </w:rPr>
      </w:pPr>
      <w:r>
        <w:rPr>
          <w:rFonts w:eastAsiaTheme="minorEastAsia"/>
          <w:color w:val="000000"/>
          <w:kern w:val="0"/>
          <w:sz w:val="24"/>
        </w:rPr>
        <w:t>注：1</w:t>
      </w:r>
      <w:r>
        <w:rPr>
          <w:rFonts w:eastAsiaTheme="minorEastAsia"/>
          <w:color w:val="000000"/>
          <w:sz w:val="24"/>
          <w:szCs w:val="20"/>
        </w:rPr>
        <w:t>.此表中，每包的</w:t>
      </w:r>
      <w:r>
        <w:rPr>
          <w:color w:val="000000"/>
          <w:sz w:val="24"/>
          <w:szCs w:val="20"/>
        </w:rPr>
        <w:t>最后</w:t>
      </w:r>
      <w:r>
        <w:rPr>
          <w:rFonts w:eastAsiaTheme="minorEastAsia"/>
          <w:color w:val="000000"/>
          <w:sz w:val="24"/>
          <w:szCs w:val="20"/>
        </w:rPr>
        <w:t>报价应和《最后分项报价表》中的总价相一致。</w:t>
      </w:r>
    </w:p>
    <w:p w14:paraId="07A8370E">
      <w:pPr>
        <w:tabs>
          <w:tab w:val="left" w:pos="5580"/>
        </w:tabs>
        <w:ind w:firstLine="480" w:firstLineChars="200"/>
        <w:rPr>
          <w:rFonts w:eastAsiaTheme="minorEastAsia"/>
          <w:color w:val="000000"/>
          <w:sz w:val="24"/>
          <w:szCs w:val="20"/>
        </w:rPr>
      </w:pPr>
      <w:r>
        <w:rPr>
          <w:rFonts w:eastAsiaTheme="minorEastAsia"/>
          <w:color w:val="000000"/>
          <w:sz w:val="24"/>
          <w:szCs w:val="20"/>
        </w:rPr>
        <w:t>2.本表必须按包分别填写。</w:t>
      </w:r>
    </w:p>
    <w:p w14:paraId="1BE92286">
      <w:pPr>
        <w:pStyle w:val="177"/>
        <w:ind w:left="642" w:leftChars="227" w:hanging="165" w:hangingChars="69"/>
        <w:rPr>
          <w:rFonts w:ascii="Times New Roman" w:hAnsi="Times New Roman"/>
          <w:sz w:val="24"/>
          <w:szCs w:val="24"/>
        </w:rPr>
      </w:pPr>
      <w:r>
        <w:rPr>
          <w:rFonts w:ascii="Times New Roman" w:hAnsi="Times New Roman"/>
          <w:sz w:val="24"/>
          <w:szCs w:val="24"/>
        </w:rPr>
        <w:t>3.</w:t>
      </w:r>
      <w:bookmarkStart w:id="782" w:name="_Hlk137145809"/>
      <w:r>
        <w:rPr>
          <w:rFonts w:ascii="Times New Roman" w:hAnsi="Times New Roman"/>
          <w:sz w:val="24"/>
          <w:szCs w:val="24"/>
        </w:rPr>
        <w:t>此表无需在响应文件中提交，磋商后供应商按磋商小组要求提交。</w:t>
      </w:r>
      <w:bookmarkEnd w:id="782"/>
    </w:p>
    <w:p w14:paraId="008DC131">
      <w:pPr>
        <w:tabs>
          <w:tab w:val="left" w:pos="5580"/>
        </w:tabs>
        <w:ind w:firstLine="480" w:firstLineChars="200"/>
        <w:rPr>
          <w:rFonts w:eastAsiaTheme="minorEastAsia"/>
          <w:color w:val="000000"/>
          <w:sz w:val="24"/>
          <w:szCs w:val="20"/>
        </w:rPr>
      </w:pPr>
    </w:p>
    <w:p w14:paraId="5B54DABE">
      <w:pPr>
        <w:autoSpaceDE w:val="0"/>
        <w:autoSpaceDN w:val="0"/>
        <w:adjustRightInd w:val="0"/>
        <w:snapToGrid w:val="0"/>
        <w:spacing w:before="25" w:after="25" w:line="360" w:lineRule="auto"/>
        <w:rPr>
          <w:rFonts w:eastAsiaTheme="minorEastAsia"/>
          <w:color w:val="000000"/>
          <w:sz w:val="24"/>
          <w:lang w:val="zh-CN"/>
        </w:rPr>
      </w:pPr>
    </w:p>
    <w:p w14:paraId="61588FE0">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1D9470F3">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供应商授权代表签字（或加盖供应商公章）</w:t>
      </w:r>
      <w:r>
        <w:rPr>
          <w:rFonts w:eastAsiaTheme="minorEastAsia"/>
          <w:color w:val="000000"/>
          <w:sz w:val="24"/>
          <w:lang w:val="zh-CN"/>
        </w:rPr>
        <w:t xml:space="preserve">：___________ </w:t>
      </w:r>
    </w:p>
    <w:p w14:paraId="7EEEF3C2">
      <w:pPr>
        <w:widowControl/>
        <w:jc w:val="left"/>
        <w:rPr>
          <w:rFonts w:eastAsiaTheme="minorEastAsia"/>
          <w:color w:val="000000"/>
          <w:sz w:val="24"/>
          <w:szCs w:val="20"/>
        </w:rPr>
      </w:pPr>
      <w:r>
        <w:rPr>
          <w:rFonts w:eastAsiaTheme="minorEastAsia"/>
          <w:color w:val="000000"/>
          <w:sz w:val="24"/>
          <w:szCs w:val="20"/>
        </w:rPr>
        <w:t xml:space="preserve">日期：____年____月____日   </w:t>
      </w:r>
    </w:p>
    <w:p w14:paraId="5AE3CE75">
      <w:pPr>
        <w:widowControl/>
        <w:jc w:val="left"/>
        <w:rPr>
          <w:rFonts w:eastAsiaTheme="minorEastAsia"/>
          <w:color w:val="000000"/>
          <w:sz w:val="24"/>
          <w:szCs w:val="20"/>
        </w:rPr>
      </w:pPr>
    </w:p>
    <w:p w14:paraId="6CC2F33A">
      <w:pPr>
        <w:tabs>
          <w:tab w:val="left" w:pos="360"/>
        </w:tabs>
        <w:snapToGrid w:val="0"/>
        <w:spacing w:line="360" w:lineRule="auto"/>
        <w:outlineLvl w:val="1"/>
        <w:rPr>
          <w:rFonts w:eastAsiaTheme="minorEastAsia"/>
          <w:sz w:val="24"/>
        </w:rPr>
        <w:sectPr>
          <w:pgSz w:w="11907" w:h="16840"/>
          <w:pgMar w:top="1418" w:right="1134" w:bottom="1418" w:left="1701" w:header="851" w:footer="851" w:gutter="0"/>
          <w:cols w:space="720" w:num="1"/>
          <w:docGrid w:linePitch="462" w:charSpace="0"/>
        </w:sectPr>
      </w:pPr>
    </w:p>
    <w:p w14:paraId="4BFE0C85">
      <w:pPr>
        <w:tabs>
          <w:tab w:val="left" w:pos="360"/>
        </w:tabs>
        <w:snapToGrid w:val="0"/>
        <w:spacing w:line="360" w:lineRule="auto"/>
        <w:outlineLvl w:val="1"/>
        <w:rPr>
          <w:rFonts w:eastAsiaTheme="minorEastAsia"/>
          <w:sz w:val="24"/>
        </w:rPr>
      </w:pPr>
      <w:r>
        <w:rPr>
          <w:rFonts w:eastAsiaTheme="minorEastAsia"/>
          <w:sz w:val="24"/>
        </w:rPr>
        <w:t>13  最后分项报价表（实质性格式</w:t>
      </w:r>
      <w:r>
        <w:rPr>
          <w:rFonts w:hint="eastAsia" w:eastAsiaTheme="minorEastAsia"/>
          <w:sz w:val="24"/>
        </w:rPr>
        <w:t>，磋商后提交</w:t>
      </w:r>
      <w:r>
        <w:rPr>
          <w:rFonts w:eastAsiaTheme="minorEastAsia"/>
          <w:sz w:val="24"/>
        </w:rPr>
        <w:t>）</w:t>
      </w:r>
    </w:p>
    <w:p w14:paraId="6C3323DA">
      <w:pPr>
        <w:jc w:val="center"/>
        <w:rPr>
          <w:rFonts w:eastAsiaTheme="minorEastAsia"/>
          <w:color w:val="000000"/>
          <w:sz w:val="36"/>
          <w:szCs w:val="36"/>
        </w:rPr>
      </w:pPr>
      <w:r>
        <w:rPr>
          <w:rFonts w:eastAsiaTheme="minorEastAsia"/>
          <w:color w:val="000000"/>
          <w:sz w:val="36"/>
          <w:szCs w:val="36"/>
        </w:rPr>
        <w:t>最后分项报价表</w:t>
      </w:r>
    </w:p>
    <w:p w14:paraId="00F364B9">
      <w:pPr>
        <w:spacing w:line="260" w:lineRule="exact"/>
        <w:jc w:val="center"/>
        <w:rPr>
          <w:rFonts w:eastAsiaTheme="minorEastAsia"/>
          <w:color w:val="000000"/>
          <w:sz w:val="36"/>
          <w:szCs w:val="36"/>
        </w:rPr>
      </w:pPr>
    </w:p>
    <w:p w14:paraId="096C0C50">
      <w:pPr>
        <w:tabs>
          <w:tab w:val="left" w:pos="1800"/>
          <w:tab w:val="left" w:pos="5580"/>
        </w:tabs>
        <w:jc w:val="left"/>
        <w:rPr>
          <w:rFonts w:eastAsiaTheme="minorEastAsia"/>
          <w:color w:val="000000"/>
          <w:sz w:val="24"/>
        </w:rPr>
      </w:pP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4536"/>
        <w:gridCol w:w="1418"/>
        <w:gridCol w:w="1559"/>
      </w:tblGrid>
      <w:tr w14:paraId="76F0F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900" w:type="dxa"/>
            <w:vAlign w:val="center"/>
          </w:tcPr>
          <w:p w14:paraId="7DF9DDE1">
            <w:pPr>
              <w:adjustRightInd w:val="0"/>
              <w:jc w:val="center"/>
              <w:textAlignment w:val="baseline"/>
              <w:rPr>
                <w:kern w:val="0"/>
                <w:sz w:val="24"/>
                <w:szCs w:val="20"/>
              </w:rPr>
            </w:pPr>
            <w:r>
              <w:rPr>
                <w:kern w:val="0"/>
                <w:sz w:val="24"/>
                <w:szCs w:val="20"/>
              </w:rPr>
              <w:t>序号</w:t>
            </w:r>
          </w:p>
        </w:tc>
        <w:tc>
          <w:tcPr>
            <w:tcW w:w="4536" w:type="dxa"/>
            <w:vAlign w:val="center"/>
          </w:tcPr>
          <w:p w14:paraId="75C1EB95">
            <w:pPr>
              <w:adjustRightInd w:val="0"/>
              <w:jc w:val="center"/>
              <w:textAlignment w:val="baseline"/>
              <w:rPr>
                <w:kern w:val="0"/>
                <w:sz w:val="24"/>
                <w:szCs w:val="20"/>
              </w:rPr>
            </w:pPr>
            <w:r>
              <w:rPr>
                <w:kern w:val="0"/>
                <w:sz w:val="24"/>
                <w:szCs w:val="20"/>
              </w:rPr>
              <w:t>最后报价计算过程或说明（</w:t>
            </w:r>
            <w:r>
              <w:rPr>
                <w:color w:val="000000"/>
                <w:sz w:val="24"/>
              </w:rPr>
              <w:t>可以填写按第一次报价下浮/上浮比例，也可以填写相对第一次报价某部分价格变化情况</w:t>
            </w:r>
            <w:r>
              <w:rPr>
                <w:kern w:val="0"/>
                <w:sz w:val="24"/>
                <w:szCs w:val="20"/>
              </w:rPr>
              <w:t>）</w:t>
            </w:r>
          </w:p>
        </w:tc>
        <w:tc>
          <w:tcPr>
            <w:tcW w:w="1418" w:type="dxa"/>
            <w:vAlign w:val="center"/>
          </w:tcPr>
          <w:p w14:paraId="2B77B43B">
            <w:pPr>
              <w:adjustRightInd w:val="0"/>
              <w:jc w:val="center"/>
              <w:textAlignment w:val="baseline"/>
              <w:rPr>
                <w:kern w:val="0"/>
                <w:sz w:val="24"/>
                <w:szCs w:val="20"/>
              </w:rPr>
            </w:pPr>
            <w:r>
              <w:rPr>
                <w:kern w:val="0"/>
                <w:sz w:val="24"/>
                <w:szCs w:val="20"/>
              </w:rPr>
              <w:t>总价（元）</w:t>
            </w:r>
          </w:p>
        </w:tc>
        <w:tc>
          <w:tcPr>
            <w:tcW w:w="1559" w:type="dxa"/>
            <w:vAlign w:val="center"/>
          </w:tcPr>
          <w:p w14:paraId="2A4A1413">
            <w:pPr>
              <w:adjustRightInd w:val="0"/>
              <w:jc w:val="center"/>
              <w:textAlignment w:val="baseline"/>
              <w:rPr>
                <w:kern w:val="0"/>
                <w:sz w:val="24"/>
                <w:szCs w:val="20"/>
              </w:rPr>
            </w:pPr>
            <w:r>
              <w:rPr>
                <w:kern w:val="0"/>
                <w:sz w:val="24"/>
                <w:szCs w:val="20"/>
              </w:rPr>
              <w:t>备注</w:t>
            </w:r>
          </w:p>
        </w:tc>
      </w:tr>
      <w:tr w14:paraId="25B64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5" w:hRule="atLeast"/>
          <w:jc w:val="center"/>
        </w:trPr>
        <w:tc>
          <w:tcPr>
            <w:tcW w:w="900" w:type="dxa"/>
            <w:vAlign w:val="center"/>
          </w:tcPr>
          <w:p w14:paraId="14875096">
            <w:pPr>
              <w:adjustRightInd w:val="0"/>
              <w:jc w:val="center"/>
              <w:textAlignment w:val="baseline"/>
              <w:rPr>
                <w:kern w:val="0"/>
                <w:sz w:val="24"/>
                <w:szCs w:val="20"/>
              </w:rPr>
            </w:pPr>
            <w:r>
              <w:rPr>
                <w:kern w:val="0"/>
                <w:sz w:val="24"/>
                <w:szCs w:val="20"/>
              </w:rPr>
              <w:t>1</w:t>
            </w:r>
          </w:p>
        </w:tc>
        <w:tc>
          <w:tcPr>
            <w:tcW w:w="4536" w:type="dxa"/>
            <w:vAlign w:val="center"/>
          </w:tcPr>
          <w:p w14:paraId="262B52CD">
            <w:pPr>
              <w:adjustRightInd w:val="0"/>
              <w:jc w:val="center"/>
              <w:textAlignment w:val="baseline"/>
              <w:rPr>
                <w:kern w:val="0"/>
                <w:sz w:val="24"/>
                <w:szCs w:val="20"/>
              </w:rPr>
            </w:pPr>
          </w:p>
        </w:tc>
        <w:tc>
          <w:tcPr>
            <w:tcW w:w="1418" w:type="dxa"/>
            <w:vAlign w:val="center"/>
          </w:tcPr>
          <w:p w14:paraId="671440D0">
            <w:pPr>
              <w:adjustRightInd w:val="0"/>
              <w:jc w:val="center"/>
              <w:textAlignment w:val="baseline"/>
              <w:rPr>
                <w:kern w:val="0"/>
                <w:sz w:val="24"/>
                <w:szCs w:val="20"/>
              </w:rPr>
            </w:pPr>
          </w:p>
        </w:tc>
        <w:tc>
          <w:tcPr>
            <w:tcW w:w="1559" w:type="dxa"/>
            <w:vAlign w:val="center"/>
          </w:tcPr>
          <w:p w14:paraId="0F074A33">
            <w:pPr>
              <w:adjustRightInd w:val="0"/>
              <w:jc w:val="center"/>
              <w:textAlignment w:val="baseline"/>
              <w:rPr>
                <w:kern w:val="0"/>
                <w:sz w:val="24"/>
                <w:szCs w:val="20"/>
              </w:rPr>
            </w:pPr>
          </w:p>
        </w:tc>
      </w:tr>
      <w:tr w14:paraId="0AA19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5436" w:type="dxa"/>
            <w:gridSpan w:val="2"/>
            <w:vAlign w:val="center"/>
          </w:tcPr>
          <w:p w14:paraId="5D3A8EBF">
            <w:pPr>
              <w:adjustRightInd w:val="0"/>
              <w:jc w:val="right"/>
              <w:textAlignment w:val="baseline"/>
              <w:rPr>
                <w:kern w:val="0"/>
                <w:sz w:val="24"/>
                <w:szCs w:val="20"/>
              </w:rPr>
            </w:pPr>
            <w:r>
              <w:rPr>
                <w:kern w:val="0"/>
                <w:sz w:val="24"/>
                <w:szCs w:val="20"/>
              </w:rPr>
              <w:t>合计（元）</w:t>
            </w:r>
          </w:p>
        </w:tc>
        <w:tc>
          <w:tcPr>
            <w:tcW w:w="1418" w:type="dxa"/>
            <w:vAlign w:val="center"/>
          </w:tcPr>
          <w:p w14:paraId="2A831B97">
            <w:pPr>
              <w:adjustRightInd w:val="0"/>
              <w:jc w:val="center"/>
              <w:textAlignment w:val="baseline"/>
              <w:rPr>
                <w:kern w:val="0"/>
                <w:sz w:val="24"/>
                <w:szCs w:val="20"/>
              </w:rPr>
            </w:pPr>
          </w:p>
        </w:tc>
        <w:tc>
          <w:tcPr>
            <w:tcW w:w="1559" w:type="dxa"/>
            <w:vAlign w:val="center"/>
          </w:tcPr>
          <w:p w14:paraId="02C64068">
            <w:pPr>
              <w:adjustRightInd w:val="0"/>
              <w:jc w:val="center"/>
              <w:textAlignment w:val="baseline"/>
              <w:rPr>
                <w:kern w:val="0"/>
                <w:sz w:val="24"/>
                <w:szCs w:val="20"/>
              </w:rPr>
            </w:pPr>
          </w:p>
        </w:tc>
      </w:tr>
    </w:tbl>
    <w:p w14:paraId="6540318F">
      <w:pPr>
        <w:tabs>
          <w:tab w:val="left" w:pos="1800"/>
          <w:tab w:val="left" w:pos="5580"/>
        </w:tabs>
        <w:jc w:val="left"/>
        <w:rPr>
          <w:rFonts w:eastAsiaTheme="minorEastAsia"/>
          <w:color w:val="000000"/>
          <w:sz w:val="24"/>
        </w:rPr>
      </w:pPr>
    </w:p>
    <w:p w14:paraId="5090E604">
      <w:pPr>
        <w:tabs>
          <w:tab w:val="left" w:pos="1800"/>
          <w:tab w:val="left" w:pos="5580"/>
        </w:tabs>
        <w:jc w:val="left"/>
        <w:rPr>
          <w:rFonts w:eastAsiaTheme="minorEastAsia"/>
          <w:color w:val="000000"/>
          <w:sz w:val="24"/>
        </w:rPr>
      </w:pPr>
    </w:p>
    <w:p w14:paraId="11210905">
      <w:pPr>
        <w:tabs>
          <w:tab w:val="left" w:pos="1800"/>
          <w:tab w:val="left" w:pos="5580"/>
        </w:tabs>
        <w:jc w:val="left"/>
        <w:rPr>
          <w:rFonts w:eastAsiaTheme="minorEastAsia"/>
          <w:color w:val="000000"/>
          <w:sz w:val="24"/>
        </w:rPr>
      </w:pPr>
    </w:p>
    <w:p w14:paraId="3B63C1E2">
      <w:pPr>
        <w:tabs>
          <w:tab w:val="left" w:pos="1800"/>
          <w:tab w:val="left" w:pos="5580"/>
        </w:tabs>
        <w:jc w:val="left"/>
        <w:rPr>
          <w:rFonts w:eastAsiaTheme="minorEastAsia"/>
          <w:color w:val="000000"/>
          <w:sz w:val="24"/>
        </w:rPr>
      </w:pPr>
      <w:r>
        <w:rPr>
          <w:rFonts w:eastAsiaTheme="minorEastAsia"/>
          <w:color w:val="000000"/>
          <w:sz w:val="24"/>
        </w:rPr>
        <w:t>注：1.本表应按包分别填写。</w:t>
      </w:r>
    </w:p>
    <w:p w14:paraId="5818E80A">
      <w:pPr>
        <w:tabs>
          <w:tab w:val="left" w:pos="1800"/>
          <w:tab w:val="left" w:pos="5580"/>
        </w:tabs>
        <w:ind w:firstLine="480" w:firstLineChars="200"/>
        <w:jc w:val="left"/>
        <w:rPr>
          <w:rFonts w:eastAsiaTheme="minorEastAsia"/>
          <w:color w:val="000000"/>
          <w:sz w:val="24"/>
        </w:rPr>
      </w:pPr>
      <w:r>
        <w:rPr>
          <w:rFonts w:eastAsiaTheme="minorEastAsia"/>
          <w:color w:val="000000"/>
          <w:sz w:val="24"/>
        </w:rPr>
        <w:t>2.上述各项的详细规格（如有），可另页描述。</w:t>
      </w:r>
    </w:p>
    <w:p w14:paraId="255B1D05">
      <w:pPr>
        <w:tabs>
          <w:tab w:val="left" w:pos="1800"/>
          <w:tab w:val="left" w:pos="5580"/>
        </w:tabs>
        <w:ind w:firstLine="480" w:firstLineChars="200"/>
        <w:jc w:val="left"/>
        <w:rPr>
          <w:sz w:val="24"/>
        </w:rPr>
      </w:pPr>
      <w:r>
        <w:rPr>
          <w:sz w:val="24"/>
        </w:rPr>
        <w:t>3.此表无需在响应文件中提交，磋商后供应商按磋商小组要求提交。</w:t>
      </w:r>
    </w:p>
    <w:p w14:paraId="1CDFE6F0">
      <w:pPr>
        <w:tabs>
          <w:tab w:val="left" w:pos="1800"/>
          <w:tab w:val="left" w:pos="5580"/>
        </w:tabs>
        <w:ind w:firstLine="480" w:firstLineChars="200"/>
        <w:jc w:val="left"/>
        <w:rPr>
          <w:color w:val="000000"/>
          <w:sz w:val="24"/>
        </w:rPr>
      </w:pPr>
      <w:r>
        <w:rPr>
          <w:rFonts w:eastAsiaTheme="minorEastAsia"/>
          <w:color w:val="000000"/>
          <w:sz w:val="24"/>
        </w:rPr>
        <w:t>4.制造商规模列应填写</w:t>
      </w:r>
      <w:bookmarkStart w:id="783" w:name="_Hlk168431865"/>
      <w:r>
        <w:rPr>
          <w:rFonts w:hint="eastAsia" w:eastAsiaTheme="minorEastAsia"/>
          <w:color w:val="000000"/>
          <w:sz w:val="24"/>
        </w:rPr>
        <w:t>“大型”、</w:t>
      </w:r>
      <w:bookmarkEnd w:id="783"/>
      <w:r>
        <w:rPr>
          <w:rFonts w:eastAsiaTheme="minorEastAsia"/>
          <w:color w:val="000000"/>
          <w:sz w:val="24"/>
        </w:rPr>
        <w:t>“中型”、“小型”</w:t>
      </w:r>
      <w:r>
        <w:rPr>
          <w:rFonts w:hint="eastAsia" w:eastAsiaTheme="minorEastAsia"/>
          <w:color w:val="000000"/>
          <w:sz w:val="24"/>
        </w:rPr>
        <w:t>、</w:t>
      </w:r>
      <w:r>
        <w:rPr>
          <w:rFonts w:eastAsiaTheme="minorEastAsia"/>
          <w:color w:val="000000"/>
          <w:sz w:val="24"/>
        </w:rPr>
        <w:t>“微型”或“其他”，且不应与《中小企业声明函》或《拟分包情况说明》中内容矛盾。</w:t>
      </w:r>
      <w:r>
        <w:rPr>
          <w:rFonts w:hint="eastAsia" w:eastAsiaTheme="minorEastAsia"/>
          <w:color w:val="000000"/>
          <w:sz w:val="24"/>
        </w:rPr>
        <w:t>制造商所属性别请填写“男”或“女”，</w:t>
      </w:r>
      <w:r>
        <w:rPr>
          <w:rFonts w:hint="eastAsia"/>
          <w:color w:val="000000"/>
          <w:sz w:val="24"/>
        </w:rPr>
        <w:t>指拥有制造商</w:t>
      </w:r>
      <w:r>
        <w:rPr>
          <w:color w:val="000000"/>
          <w:sz w:val="24"/>
        </w:rPr>
        <w:t>51%</w:t>
      </w:r>
      <w:r>
        <w:rPr>
          <w:rFonts w:hint="eastAsia"/>
          <w:color w:val="000000"/>
          <w:sz w:val="24"/>
        </w:rPr>
        <w:t>以上绝对所有权的性别；绝对所有权拥有者可以是一个人，也可以是多人合计计算</w:t>
      </w:r>
      <w:r>
        <w:rPr>
          <w:rFonts w:hint="eastAsia" w:eastAsiaTheme="minorEastAsia"/>
          <w:color w:val="000000"/>
          <w:sz w:val="24"/>
        </w:rPr>
        <w:t>。外商投资类型请填写“外商单独投资”、“外商部分投资”或“内资”。</w:t>
      </w:r>
    </w:p>
    <w:p w14:paraId="5F9A80CD">
      <w:pPr>
        <w:tabs>
          <w:tab w:val="left" w:pos="1800"/>
          <w:tab w:val="left" w:pos="5580"/>
        </w:tabs>
        <w:ind w:firstLine="480" w:firstLineChars="200"/>
        <w:jc w:val="left"/>
        <w:rPr>
          <w:rFonts w:eastAsiaTheme="minorEastAsia"/>
          <w:color w:val="000000"/>
          <w:sz w:val="24"/>
        </w:rPr>
      </w:pPr>
    </w:p>
    <w:p w14:paraId="7C898213">
      <w:pPr>
        <w:autoSpaceDE w:val="0"/>
        <w:autoSpaceDN w:val="0"/>
        <w:adjustRightInd w:val="0"/>
        <w:snapToGrid w:val="0"/>
        <w:spacing w:before="25" w:after="25" w:line="360" w:lineRule="auto"/>
        <w:rPr>
          <w:rFonts w:eastAsiaTheme="minorEastAsia"/>
          <w:color w:val="000000"/>
          <w:sz w:val="24"/>
          <w:lang w:val="zh-CN"/>
        </w:rPr>
      </w:pPr>
    </w:p>
    <w:p w14:paraId="43328008">
      <w:pPr>
        <w:autoSpaceDE w:val="0"/>
        <w:autoSpaceDN w:val="0"/>
        <w:adjustRightInd w:val="0"/>
        <w:snapToGrid w:val="0"/>
        <w:spacing w:before="25" w:after="25" w:line="360" w:lineRule="auto"/>
        <w:rPr>
          <w:rFonts w:eastAsiaTheme="minorEastAsia"/>
          <w:color w:val="000000"/>
          <w:sz w:val="24"/>
          <w:lang w:val="zh-CN"/>
        </w:rPr>
      </w:pPr>
      <w:r>
        <w:rPr>
          <w:rFonts w:eastAsiaTheme="minorEastAsia"/>
          <w:kern w:val="0"/>
          <w:sz w:val="24"/>
        </w:rPr>
        <w:t>供应商授权代表签字（或加盖供应商公章）</w:t>
      </w:r>
      <w:r>
        <w:rPr>
          <w:rFonts w:eastAsiaTheme="minorEastAsia"/>
          <w:color w:val="000000"/>
          <w:sz w:val="24"/>
          <w:lang w:val="zh-CN"/>
        </w:rPr>
        <w:t xml:space="preserve">：____________ </w:t>
      </w:r>
    </w:p>
    <w:p w14:paraId="0366845B">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14:paraId="432FBBC9">
      <w:pPr>
        <w:widowControl/>
        <w:jc w:val="left"/>
        <w:rPr>
          <w:rFonts w:eastAsiaTheme="minorEastAsia"/>
          <w:b/>
          <w:sz w:val="36"/>
          <w:szCs w:val="36"/>
        </w:rPr>
      </w:pPr>
      <w:r>
        <w:rPr>
          <w:rFonts w:eastAsiaTheme="minorEastAsia"/>
          <w:b/>
          <w:sz w:val="36"/>
          <w:szCs w:val="36"/>
        </w:rPr>
        <w:br w:type="page"/>
      </w:r>
    </w:p>
    <w:p w14:paraId="389BA356">
      <w:pPr>
        <w:tabs>
          <w:tab w:val="left" w:pos="1800"/>
          <w:tab w:val="left" w:pos="5580"/>
        </w:tabs>
        <w:jc w:val="left"/>
        <w:rPr>
          <w:color w:val="000000"/>
          <w:sz w:val="24"/>
        </w:rPr>
      </w:pPr>
      <w:r>
        <w:rPr>
          <w:rFonts w:hint="eastAsia"/>
          <w:color w:val="000000"/>
          <w:sz w:val="24"/>
        </w:rPr>
        <w:t>14 技术部分，格式自拟</w:t>
      </w:r>
    </w:p>
    <w:p w14:paraId="45D5EC4A">
      <w:pPr>
        <w:widowControl/>
        <w:jc w:val="left"/>
        <w:rPr>
          <w:b/>
          <w:sz w:val="36"/>
          <w:szCs w:val="36"/>
        </w:rPr>
      </w:pPr>
    </w:p>
    <w:p w14:paraId="38B391D3">
      <w:pPr>
        <w:widowControl/>
        <w:jc w:val="left"/>
        <w:rPr>
          <w:b/>
          <w:sz w:val="36"/>
          <w:szCs w:val="36"/>
        </w:rPr>
      </w:pPr>
    </w:p>
    <w:p w14:paraId="5A776090">
      <w:pPr>
        <w:widowControl/>
        <w:jc w:val="left"/>
        <w:rPr>
          <w:b/>
          <w:sz w:val="36"/>
          <w:szCs w:val="36"/>
        </w:rPr>
      </w:pPr>
    </w:p>
    <w:p w14:paraId="60E9CD24">
      <w:pPr>
        <w:widowControl/>
        <w:jc w:val="left"/>
        <w:rPr>
          <w:b/>
          <w:sz w:val="36"/>
          <w:szCs w:val="36"/>
        </w:rPr>
      </w:pPr>
    </w:p>
    <w:p w14:paraId="51FD09D8">
      <w:pPr>
        <w:widowControl/>
        <w:jc w:val="left"/>
        <w:rPr>
          <w:b/>
          <w:sz w:val="36"/>
          <w:szCs w:val="36"/>
        </w:rPr>
      </w:pPr>
    </w:p>
    <w:p w14:paraId="1AE16670">
      <w:pPr>
        <w:widowControl/>
        <w:jc w:val="left"/>
        <w:rPr>
          <w:b/>
          <w:sz w:val="36"/>
          <w:szCs w:val="36"/>
        </w:rPr>
      </w:pPr>
    </w:p>
    <w:p w14:paraId="745B2933">
      <w:pPr>
        <w:widowControl/>
        <w:jc w:val="left"/>
        <w:rPr>
          <w:b/>
          <w:sz w:val="36"/>
          <w:szCs w:val="36"/>
        </w:rPr>
      </w:pPr>
    </w:p>
    <w:p w14:paraId="4182608F">
      <w:pPr>
        <w:widowControl/>
        <w:jc w:val="left"/>
        <w:rPr>
          <w:b/>
          <w:sz w:val="36"/>
          <w:szCs w:val="36"/>
        </w:rPr>
      </w:pPr>
    </w:p>
    <w:p w14:paraId="5FA8080F">
      <w:pPr>
        <w:widowControl/>
        <w:jc w:val="left"/>
        <w:rPr>
          <w:b/>
          <w:sz w:val="36"/>
          <w:szCs w:val="36"/>
        </w:rPr>
      </w:pPr>
    </w:p>
    <w:p w14:paraId="5067CB4D">
      <w:pPr>
        <w:widowControl/>
        <w:jc w:val="left"/>
        <w:rPr>
          <w:b/>
          <w:sz w:val="36"/>
          <w:szCs w:val="36"/>
        </w:rPr>
      </w:pPr>
    </w:p>
    <w:p w14:paraId="4A22AB35">
      <w:pPr>
        <w:widowControl/>
        <w:jc w:val="left"/>
        <w:rPr>
          <w:b/>
          <w:sz w:val="36"/>
          <w:szCs w:val="36"/>
        </w:rPr>
      </w:pPr>
    </w:p>
    <w:p w14:paraId="6A348C85">
      <w:pPr>
        <w:widowControl/>
        <w:jc w:val="left"/>
        <w:rPr>
          <w:b/>
          <w:sz w:val="36"/>
          <w:szCs w:val="36"/>
        </w:rPr>
      </w:pPr>
    </w:p>
    <w:p w14:paraId="76D63DDD">
      <w:pPr>
        <w:widowControl/>
        <w:jc w:val="left"/>
        <w:rPr>
          <w:b/>
          <w:sz w:val="36"/>
          <w:szCs w:val="36"/>
        </w:rPr>
      </w:pPr>
    </w:p>
    <w:p w14:paraId="4E00EA43">
      <w:pPr>
        <w:widowControl/>
        <w:jc w:val="left"/>
        <w:rPr>
          <w:b/>
          <w:sz w:val="36"/>
          <w:szCs w:val="36"/>
        </w:rPr>
      </w:pPr>
    </w:p>
    <w:p w14:paraId="5AE9D68B">
      <w:pPr>
        <w:widowControl/>
        <w:jc w:val="left"/>
        <w:rPr>
          <w:b/>
          <w:sz w:val="36"/>
          <w:szCs w:val="36"/>
        </w:rPr>
      </w:pPr>
    </w:p>
    <w:p w14:paraId="27983032">
      <w:pPr>
        <w:widowControl/>
        <w:jc w:val="left"/>
        <w:rPr>
          <w:b/>
          <w:sz w:val="36"/>
          <w:szCs w:val="36"/>
        </w:rPr>
      </w:pPr>
    </w:p>
    <w:p w14:paraId="3757CC95">
      <w:pPr>
        <w:widowControl/>
        <w:jc w:val="left"/>
        <w:rPr>
          <w:b/>
          <w:sz w:val="36"/>
          <w:szCs w:val="36"/>
        </w:rPr>
      </w:pPr>
    </w:p>
    <w:p w14:paraId="25CB87F4">
      <w:pPr>
        <w:widowControl/>
        <w:jc w:val="left"/>
        <w:rPr>
          <w:b/>
          <w:sz w:val="36"/>
          <w:szCs w:val="36"/>
        </w:rPr>
      </w:pPr>
    </w:p>
    <w:p w14:paraId="779D8001">
      <w:pPr>
        <w:widowControl/>
        <w:jc w:val="left"/>
        <w:rPr>
          <w:b/>
          <w:sz w:val="36"/>
          <w:szCs w:val="36"/>
        </w:rPr>
      </w:pPr>
    </w:p>
    <w:p w14:paraId="11895EF3">
      <w:pPr>
        <w:widowControl/>
        <w:jc w:val="left"/>
        <w:rPr>
          <w:b/>
          <w:sz w:val="36"/>
          <w:szCs w:val="36"/>
        </w:rPr>
      </w:pPr>
    </w:p>
    <w:p w14:paraId="19CEFAEC">
      <w:pPr>
        <w:widowControl/>
        <w:jc w:val="left"/>
        <w:rPr>
          <w:b/>
          <w:sz w:val="36"/>
          <w:szCs w:val="36"/>
        </w:rPr>
      </w:pPr>
    </w:p>
    <w:p w14:paraId="390AFEEC">
      <w:pPr>
        <w:widowControl/>
        <w:jc w:val="left"/>
        <w:rPr>
          <w:b/>
          <w:sz w:val="36"/>
          <w:szCs w:val="36"/>
        </w:rPr>
      </w:pPr>
    </w:p>
    <w:p w14:paraId="0E8AAFF9">
      <w:pPr>
        <w:widowControl/>
        <w:jc w:val="left"/>
        <w:rPr>
          <w:b/>
          <w:sz w:val="36"/>
          <w:szCs w:val="36"/>
        </w:rPr>
      </w:pPr>
    </w:p>
    <w:p w14:paraId="479F239A">
      <w:pPr>
        <w:widowControl/>
        <w:jc w:val="left"/>
        <w:rPr>
          <w:b/>
          <w:sz w:val="36"/>
          <w:szCs w:val="36"/>
        </w:rPr>
      </w:pPr>
    </w:p>
    <w:p w14:paraId="1FB72125">
      <w:pPr>
        <w:widowControl/>
        <w:jc w:val="left"/>
        <w:rPr>
          <w:b/>
          <w:sz w:val="36"/>
          <w:szCs w:val="36"/>
        </w:rPr>
      </w:pPr>
    </w:p>
    <w:p w14:paraId="62BC8EEA">
      <w:pPr>
        <w:widowControl/>
        <w:jc w:val="left"/>
        <w:rPr>
          <w:b/>
          <w:sz w:val="36"/>
          <w:szCs w:val="36"/>
        </w:rPr>
      </w:pPr>
    </w:p>
    <w:p w14:paraId="49F59FAB">
      <w:pPr>
        <w:widowControl/>
        <w:jc w:val="left"/>
        <w:rPr>
          <w:b/>
          <w:sz w:val="36"/>
          <w:szCs w:val="36"/>
        </w:rPr>
      </w:pPr>
    </w:p>
    <w:p w14:paraId="39EDDD8E">
      <w:pPr>
        <w:widowControl/>
        <w:jc w:val="left"/>
        <w:rPr>
          <w:b/>
          <w:sz w:val="36"/>
          <w:szCs w:val="36"/>
        </w:rPr>
      </w:pPr>
    </w:p>
    <w:p w14:paraId="7F74CA60">
      <w:pPr>
        <w:widowControl/>
        <w:jc w:val="left"/>
        <w:rPr>
          <w:b/>
          <w:sz w:val="36"/>
          <w:szCs w:val="36"/>
        </w:rPr>
      </w:pPr>
    </w:p>
    <w:p w14:paraId="039E03A4">
      <w:pPr>
        <w:widowControl/>
        <w:jc w:val="left"/>
        <w:rPr>
          <w:b/>
          <w:sz w:val="36"/>
          <w:szCs w:val="36"/>
        </w:rPr>
      </w:pPr>
    </w:p>
    <w:p w14:paraId="3CFDAA2A">
      <w:pPr>
        <w:widowControl/>
        <w:jc w:val="left"/>
        <w:rPr>
          <w:b/>
          <w:sz w:val="36"/>
          <w:szCs w:val="36"/>
        </w:rPr>
      </w:pPr>
    </w:p>
    <w:p w14:paraId="455DFC37">
      <w:pPr>
        <w:widowControl/>
        <w:jc w:val="left"/>
        <w:rPr>
          <w:b/>
          <w:sz w:val="36"/>
          <w:szCs w:val="36"/>
        </w:rPr>
      </w:pPr>
    </w:p>
    <w:p w14:paraId="70CEA431">
      <w:pPr>
        <w:widowControl/>
        <w:jc w:val="left"/>
        <w:rPr>
          <w:b/>
          <w:sz w:val="36"/>
          <w:szCs w:val="36"/>
        </w:rPr>
      </w:pPr>
    </w:p>
    <w:p w14:paraId="71F3A9A1">
      <w:pPr>
        <w:pStyle w:val="17"/>
        <w:jc w:val="center"/>
        <w:rPr>
          <w:rFonts w:ascii="Times New Roman" w:hAnsi="Times New Roman"/>
          <w:b/>
          <w:sz w:val="36"/>
          <w:szCs w:val="36"/>
        </w:rPr>
      </w:pPr>
      <w:r>
        <w:rPr>
          <w:rFonts w:hint="eastAsia" w:ascii="Times New Roman" w:hAnsi="Times New Roman"/>
          <w:b/>
          <w:sz w:val="36"/>
          <w:szCs w:val="36"/>
        </w:rPr>
        <w:t>第七章 工程量清单</w:t>
      </w:r>
    </w:p>
    <w:p w14:paraId="199653AC">
      <w:pPr>
        <w:tabs>
          <w:tab w:val="left" w:pos="1800"/>
          <w:tab w:val="left" w:pos="5580"/>
        </w:tabs>
        <w:jc w:val="left"/>
        <w:rPr>
          <w:rFonts w:hint="eastAsia" w:eastAsiaTheme="minorEastAsia"/>
          <w:color w:val="000000"/>
          <w:sz w:val="24"/>
          <w:lang w:eastAsia="zh-CN"/>
        </w:rPr>
      </w:pPr>
      <w:r>
        <w:rPr>
          <w:rFonts w:hint="eastAsia" w:eastAsiaTheme="minorEastAsia"/>
          <w:color w:val="000000"/>
          <w:sz w:val="24"/>
          <w:lang w:eastAsia="zh-CN"/>
        </w:rPr>
        <w:drawing>
          <wp:inline distT="0" distB="0" distL="114300" distR="114300">
            <wp:extent cx="5581650" cy="7839075"/>
            <wp:effectExtent l="0" t="0" r="0" b="9525"/>
            <wp:docPr id="1" name="图片 1" descr="1737595125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7595125308"/>
                    <pic:cNvPicPr>
                      <a:picLocks noChangeAspect="1"/>
                    </pic:cNvPicPr>
                  </pic:nvPicPr>
                  <pic:blipFill>
                    <a:blip r:embed="rId25"/>
                    <a:stretch>
                      <a:fillRect/>
                    </a:stretch>
                  </pic:blipFill>
                  <pic:spPr>
                    <a:xfrm>
                      <a:off x="0" y="0"/>
                      <a:ext cx="5581650" cy="783907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91175" cy="7877175"/>
            <wp:effectExtent l="0" t="0" r="9525" b="9525"/>
            <wp:docPr id="2" name="图片 2" descr="1737595148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737595148320"/>
                    <pic:cNvPicPr>
                      <a:picLocks noChangeAspect="1"/>
                    </pic:cNvPicPr>
                  </pic:nvPicPr>
                  <pic:blipFill>
                    <a:blip r:embed="rId26"/>
                    <a:stretch>
                      <a:fillRect/>
                    </a:stretch>
                  </pic:blipFill>
                  <pic:spPr>
                    <a:xfrm>
                      <a:off x="0" y="0"/>
                      <a:ext cx="5591175" cy="787717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91175" cy="7848600"/>
            <wp:effectExtent l="0" t="0" r="9525" b="0"/>
            <wp:docPr id="3" name="图片 3" descr="1737595170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737595170566"/>
                    <pic:cNvPicPr>
                      <a:picLocks noChangeAspect="1"/>
                    </pic:cNvPicPr>
                  </pic:nvPicPr>
                  <pic:blipFill>
                    <a:blip r:embed="rId27"/>
                    <a:stretch>
                      <a:fillRect/>
                    </a:stretch>
                  </pic:blipFill>
                  <pic:spPr>
                    <a:xfrm>
                      <a:off x="0" y="0"/>
                      <a:ext cx="5591175" cy="7848600"/>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72125" cy="7839075"/>
            <wp:effectExtent l="0" t="0" r="9525" b="9525"/>
            <wp:docPr id="4" name="图片 4" descr="1737595189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737595189101"/>
                    <pic:cNvPicPr>
                      <a:picLocks noChangeAspect="1"/>
                    </pic:cNvPicPr>
                  </pic:nvPicPr>
                  <pic:blipFill>
                    <a:blip r:embed="rId28"/>
                    <a:stretch>
                      <a:fillRect/>
                    </a:stretch>
                  </pic:blipFill>
                  <pic:spPr>
                    <a:xfrm>
                      <a:off x="0" y="0"/>
                      <a:ext cx="5572125" cy="783907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81650" cy="7848600"/>
            <wp:effectExtent l="0" t="0" r="0" b="0"/>
            <wp:docPr id="5" name="图片 5" descr="1737595207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737595207492"/>
                    <pic:cNvPicPr>
                      <a:picLocks noChangeAspect="1"/>
                    </pic:cNvPicPr>
                  </pic:nvPicPr>
                  <pic:blipFill>
                    <a:blip r:embed="rId29"/>
                    <a:stretch>
                      <a:fillRect/>
                    </a:stretch>
                  </pic:blipFill>
                  <pic:spPr>
                    <a:xfrm>
                      <a:off x="0" y="0"/>
                      <a:ext cx="5581650" cy="7848600"/>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62600" cy="7848600"/>
            <wp:effectExtent l="0" t="0" r="0" b="0"/>
            <wp:docPr id="6" name="图片 6" descr="1737595225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737595225317"/>
                    <pic:cNvPicPr>
                      <a:picLocks noChangeAspect="1"/>
                    </pic:cNvPicPr>
                  </pic:nvPicPr>
                  <pic:blipFill>
                    <a:blip r:embed="rId30"/>
                    <a:stretch>
                      <a:fillRect/>
                    </a:stretch>
                  </pic:blipFill>
                  <pic:spPr>
                    <a:xfrm>
                      <a:off x="0" y="0"/>
                      <a:ext cx="5562600" cy="7848600"/>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53075" cy="7886700"/>
            <wp:effectExtent l="0" t="0" r="9525" b="0"/>
            <wp:docPr id="7" name="图片 7" descr="1737595247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737595247937"/>
                    <pic:cNvPicPr>
                      <a:picLocks noChangeAspect="1"/>
                    </pic:cNvPicPr>
                  </pic:nvPicPr>
                  <pic:blipFill>
                    <a:blip r:embed="rId31"/>
                    <a:stretch>
                      <a:fillRect/>
                    </a:stretch>
                  </pic:blipFill>
                  <pic:spPr>
                    <a:xfrm>
                      <a:off x="0" y="0"/>
                      <a:ext cx="5553075" cy="7886700"/>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53075" cy="7848600"/>
            <wp:effectExtent l="0" t="0" r="9525" b="0"/>
            <wp:docPr id="8" name="图片 8" descr="1737595267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737595267969"/>
                    <pic:cNvPicPr>
                      <a:picLocks noChangeAspect="1"/>
                    </pic:cNvPicPr>
                  </pic:nvPicPr>
                  <pic:blipFill>
                    <a:blip r:embed="rId32"/>
                    <a:stretch>
                      <a:fillRect/>
                    </a:stretch>
                  </pic:blipFill>
                  <pic:spPr>
                    <a:xfrm>
                      <a:off x="0" y="0"/>
                      <a:ext cx="5553075" cy="7848600"/>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62600" cy="7877175"/>
            <wp:effectExtent l="0" t="0" r="0" b="9525"/>
            <wp:docPr id="9" name="图片 9" descr="1737595285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737595285228"/>
                    <pic:cNvPicPr>
                      <a:picLocks noChangeAspect="1"/>
                    </pic:cNvPicPr>
                  </pic:nvPicPr>
                  <pic:blipFill>
                    <a:blip r:embed="rId33"/>
                    <a:stretch>
                      <a:fillRect/>
                    </a:stretch>
                  </pic:blipFill>
                  <pic:spPr>
                    <a:xfrm>
                      <a:off x="0" y="0"/>
                      <a:ext cx="5562600" cy="787717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81650" cy="7829550"/>
            <wp:effectExtent l="0" t="0" r="0" b="0"/>
            <wp:docPr id="10" name="图片 10" descr="1737595306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737595306789"/>
                    <pic:cNvPicPr>
                      <a:picLocks noChangeAspect="1"/>
                    </pic:cNvPicPr>
                  </pic:nvPicPr>
                  <pic:blipFill>
                    <a:blip r:embed="rId34"/>
                    <a:stretch>
                      <a:fillRect/>
                    </a:stretch>
                  </pic:blipFill>
                  <pic:spPr>
                    <a:xfrm>
                      <a:off x="0" y="0"/>
                      <a:ext cx="5581650" cy="7829550"/>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81650" cy="7839075"/>
            <wp:effectExtent l="0" t="0" r="0" b="9525"/>
            <wp:docPr id="11" name="图片 11" descr="1737595326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737595326032"/>
                    <pic:cNvPicPr>
                      <a:picLocks noChangeAspect="1"/>
                    </pic:cNvPicPr>
                  </pic:nvPicPr>
                  <pic:blipFill>
                    <a:blip r:embed="rId35"/>
                    <a:stretch>
                      <a:fillRect/>
                    </a:stretch>
                  </pic:blipFill>
                  <pic:spPr>
                    <a:xfrm>
                      <a:off x="0" y="0"/>
                      <a:ext cx="5581650" cy="783907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53075" cy="7858125"/>
            <wp:effectExtent l="0" t="0" r="9525" b="9525"/>
            <wp:docPr id="12" name="图片 12" descr="1737595343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737595343775"/>
                    <pic:cNvPicPr>
                      <a:picLocks noChangeAspect="1"/>
                    </pic:cNvPicPr>
                  </pic:nvPicPr>
                  <pic:blipFill>
                    <a:blip r:embed="rId36"/>
                    <a:stretch>
                      <a:fillRect/>
                    </a:stretch>
                  </pic:blipFill>
                  <pic:spPr>
                    <a:xfrm>
                      <a:off x="0" y="0"/>
                      <a:ext cx="5553075" cy="785812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600700" cy="7839075"/>
            <wp:effectExtent l="0" t="0" r="0" b="9525"/>
            <wp:docPr id="13" name="图片 13" descr="1737595365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1737595365218"/>
                    <pic:cNvPicPr>
                      <a:picLocks noChangeAspect="1"/>
                    </pic:cNvPicPr>
                  </pic:nvPicPr>
                  <pic:blipFill>
                    <a:blip r:embed="rId37"/>
                    <a:stretch>
                      <a:fillRect/>
                    </a:stretch>
                  </pic:blipFill>
                  <pic:spPr>
                    <a:xfrm>
                      <a:off x="0" y="0"/>
                      <a:ext cx="5600700" cy="783907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72125" cy="7829550"/>
            <wp:effectExtent l="0" t="0" r="9525" b="0"/>
            <wp:docPr id="14" name="图片 14" descr="173759538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1737595381227"/>
                    <pic:cNvPicPr>
                      <a:picLocks noChangeAspect="1"/>
                    </pic:cNvPicPr>
                  </pic:nvPicPr>
                  <pic:blipFill>
                    <a:blip r:embed="rId38"/>
                    <a:stretch>
                      <a:fillRect/>
                    </a:stretch>
                  </pic:blipFill>
                  <pic:spPr>
                    <a:xfrm>
                      <a:off x="0" y="0"/>
                      <a:ext cx="5572125" cy="7829550"/>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72125" cy="7858125"/>
            <wp:effectExtent l="0" t="0" r="9525" b="9525"/>
            <wp:docPr id="15" name="图片 15" descr="1737595395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737595395499"/>
                    <pic:cNvPicPr>
                      <a:picLocks noChangeAspect="1"/>
                    </pic:cNvPicPr>
                  </pic:nvPicPr>
                  <pic:blipFill>
                    <a:blip r:embed="rId39"/>
                    <a:stretch>
                      <a:fillRect/>
                    </a:stretch>
                  </pic:blipFill>
                  <pic:spPr>
                    <a:xfrm>
                      <a:off x="0" y="0"/>
                      <a:ext cx="5572125" cy="785812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91175" cy="7848600"/>
            <wp:effectExtent l="0" t="0" r="9525" b="0"/>
            <wp:docPr id="16" name="图片 16" descr="173759541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1737595411133"/>
                    <pic:cNvPicPr>
                      <a:picLocks noChangeAspect="1"/>
                    </pic:cNvPicPr>
                  </pic:nvPicPr>
                  <pic:blipFill>
                    <a:blip r:embed="rId40"/>
                    <a:stretch>
                      <a:fillRect/>
                    </a:stretch>
                  </pic:blipFill>
                  <pic:spPr>
                    <a:xfrm>
                      <a:off x="0" y="0"/>
                      <a:ext cx="5591175" cy="7848600"/>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62600" cy="7858125"/>
            <wp:effectExtent l="0" t="0" r="0" b="9525"/>
            <wp:docPr id="17" name="图片 17" descr="1737595430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1737595430569"/>
                    <pic:cNvPicPr>
                      <a:picLocks noChangeAspect="1"/>
                    </pic:cNvPicPr>
                  </pic:nvPicPr>
                  <pic:blipFill>
                    <a:blip r:embed="rId41"/>
                    <a:stretch>
                      <a:fillRect/>
                    </a:stretch>
                  </pic:blipFill>
                  <pic:spPr>
                    <a:xfrm>
                      <a:off x="0" y="0"/>
                      <a:ext cx="5562600" cy="785812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72125" cy="7858125"/>
            <wp:effectExtent l="0" t="0" r="9525" b="9525"/>
            <wp:docPr id="18" name="图片 18" descr="1737595446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1737595446903"/>
                    <pic:cNvPicPr>
                      <a:picLocks noChangeAspect="1"/>
                    </pic:cNvPicPr>
                  </pic:nvPicPr>
                  <pic:blipFill>
                    <a:blip r:embed="rId42"/>
                    <a:stretch>
                      <a:fillRect/>
                    </a:stretch>
                  </pic:blipFill>
                  <pic:spPr>
                    <a:xfrm>
                      <a:off x="0" y="0"/>
                      <a:ext cx="5572125" cy="785812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62600" cy="7848600"/>
            <wp:effectExtent l="0" t="0" r="0" b="0"/>
            <wp:docPr id="19" name="图片 19" descr="173759546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1737595462149"/>
                    <pic:cNvPicPr>
                      <a:picLocks noChangeAspect="1"/>
                    </pic:cNvPicPr>
                  </pic:nvPicPr>
                  <pic:blipFill>
                    <a:blip r:embed="rId43"/>
                    <a:stretch>
                      <a:fillRect/>
                    </a:stretch>
                  </pic:blipFill>
                  <pic:spPr>
                    <a:xfrm>
                      <a:off x="0" y="0"/>
                      <a:ext cx="5562600" cy="7848600"/>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81650" cy="7858125"/>
            <wp:effectExtent l="0" t="0" r="0" b="9525"/>
            <wp:docPr id="20" name="图片 20" descr="173759548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1737595481688"/>
                    <pic:cNvPicPr>
                      <a:picLocks noChangeAspect="1"/>
                    </pic:cNvPicPr>
                  </pic:nvPicPr>
                  <pic:blipFill>
                    <a:blip r:embed="rId44"/>
                    <a:stretch>
                      <a:fillRect/>
                    </a:stretch>
                  </pic:blipFill>
                  <pic:spPr>
                    <a:xfrm>
                      <a:off x="0" y="0"/>
                      <a:ext cx="5581650" cy="785812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62600" cy="7829550"/>
            <wp:effectExtent l="0" t="0" r="0" b="0"/>
            <wp:docPr id="21" name="图片 21" descr="1737595497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1737595497153"/>
                    <pic:cNvPicPr>
                      <a:picLocks noChangeAspect="1"/>
                    </pic:cNvPicPr>
                  </pic:nvPicPr>
                  <pic:blipFill>
                    <a:blip r:embed="rId45"/>
                    <a:stretch>
                      <a:fillRect/>
                    </a:stretch>
                  </pic:blipFill>
                  <pic:spPr>
                    <a:xfrm>
                      <a:off x="0" y="0"/>
                      <a:ext cx="5562600" cy="7829550"/>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81650" cy="7839075"/>
            <wp:effectExtent l="0" t="0" r="0" b="9525"/>
            <wp:docPr id="22" name="图片 22" descr="173759551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1737595511033"/>
                    <pic:cNvPicPr>
                      <a:picLocks noChangeAspect="1"/>
                    </pic:cNvPicPr>
                  </pic:nvPicPr>
                  <pic:blipFill>
                    <a:blip r:embed="rId46"/>
                    <a:stretch>
                      <a:fillRect/>
                    </a:stretch>
                  </pic:blipFill>
                  <pic:spPr>
                    <a:xfrm>
                      <a:off x="0" y="0"/>
                      <a:ext cx="5581650" cy="783907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53075" cy="7877175"/>
            <wp:effectExtent l="0" t="0" r="9525" b="9525"/>
            <wp:docPr id="23" name="图片 23" descr="1737595528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1737595528519"/>
                    <pic:cNvPicPr>
                      <a:picLocks noChangeAspect="1"/>
                    </pic:cNvPicPr>
                  </pic:nvPicPr>
                  <pic:blipFill>
                    <a:blip r:embed="rId47"/>
                    <a:stretch>
                      <a:fillRect/>
                    </a:stretch>
                  </pic:blipFill>
                  <pic:spPr>
                    <a:xfrm>
                      <a:off x="0" y="0"/>
                      <a:ext cx="5553075" cy="787717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62600" cy="7886700"/>
            <wp:effectExtent l="0" t="0" r="0" b="0"/>
            <wp:docPr id="24" name="图片 24" descr="173759554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1737595542442"/>
                    <pic:cNvPicPr>
                      <a:picLocks noChangeAspect="1"/>
                    </pic:cNvPicPr>
                  </pic:nvPicPr>
                  <pic:blipFill>
                    <a:blip r:embed="rId48"/>
                    <a:stretch>
                      <a:fillRect/>
                    </a:stretch>
                  </pic:blipFill>
                  <pic:spPr>
                    <a:xfrm>
                      <a:off x="0" y="0"/>
                      <a:ext cx="5562600" cy="7886700"/>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53075" cy="7848600"/>
            <wp:effectExtent l="0" t="0" r="9525" b="0"/>
            <wp:docPr id="25" name="图片 25" descr="1737595557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1737595557548"/>
                    <pic:cNvPicPr>
                      <a:picLocks noChangeAspect="1"/>
                    </pic:cNvPicPr>
                  </pic:nvPicPr>
                  <pic:blipFill>
                    <a:blip r:embed="rId49"/>
                    <a:stretch>
                      <a:fillRect/>
                    </a:stretch>
                  </pic:blipFill>
                  <pic:spPr>
                    <a:xfrm>
                      <a:off x="0" y="0"/>
                      <a:ext cx="5553075" cy="7848600"/>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81650" cy="7839075"/>
            <wp:effectExtent l="0" t="0" r="0" b="9525"/>
            <wp:docPr id="26" name="图片 26" descr="173759557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1737595572091"/>
                    <pic:cNvPicPr>
                      <a:picLocks noChangeAspect="1"/>
                    </pic:cNvPicPr>
                  </pic:nvPicPr>
                  <pic:blipFill>
                    <a:blip r:embed="rId50"/>
                    <a:stretch>
                      <a:fillRect/>
                    </a:stretch>
                  </pic:blipFill>
                  <pic:spPr>
                    <a:xfrm>
                      <a:off x="0" y="0"/>
                      <a:ext cx="5581650" cy="783907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91175" cy="7820025"/>
            <wp:effectExtent l="0" t="0" r="9525" b="9525"/>
            <wp:docPr id="27" name="图片 27" descr="1737595586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1737595586268"/>
                    <pic:cNvPicPr>
                      <a:picLocks noChangeAspect="1"/>
                    </pic:cNvPicPr>
                  </pic:nvPicPr>
                  <pic:blipFill>
                    <a:blip r:embed="rId51"/>
                    <a:stretch>
                      <a:fillRect/>
                    </a:stretch>
                  </pic:blipFill>
                  <pic:spPr>
                    <a:xfrm>
                      <a:off x="0" y="0"/>
                      <a:ext cx="5591175" cy="782002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72125" cy="7839075"/>
            <wp:effectExtent l="0" t="0" r="9525" b="9525"/>
            <wp:docPr id="28" name="图片 28" descr="1737595599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1737595599381"/>
                    <pic:cNvPicPr>
                      <a:picLocks noChangeAspect="1"/>
                    </pic:cNvPicPr>
                  </pic:nvPicPr>
                  <pic:blipFill>
                    <a:blip r:embed="rId52"/>
                    <a:stretch>
                      <a:fillRect/>
                    </a:stretch>
                  </pic:blipFill>
                  <pic:spPr>
                    <a:xfrm>
                      <a:off x="0" y="0"/>
                      <a:ext cx="5572125" cy="783907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43550" cy="7848600"/>
            <wp:effectExtent l="0" t="0" r="0" b="0"/>
            <wp:docPr id="29" name="图片 29" descr="173759561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1737595613436"/>
                    <pic:cNvPicPr>
                      <a:picLocks noChangeAspect="1"/>
                    </pic:cNvPicPr>
                  </pic:nvPicPr>
                  <pic:blipFill>
                    <a:blip r:embed="rId53"/>
                    <a:stretch>
                      <a:fillRect/>
                    </a:stretch>
                  </pic:blipFill>
                  <pic:spPr>
                    <a:xfrm>
                      <a:off x="0" y="0"/>
                      <a:ext cx="5543550" cy="7848600"/>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62600" cy="7858125"/>
            <wp:effectExtent l="0" t="0" r="0" b="9525"/>
            <wp:docPr id="30" name="图片 30" descr="1737595634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1737595634171"/>
                    <pic:cNvPicPr>
                      <a:picLocks noChangeAspect="1"/>
                    </pic:cNvPicPr>
                  </pic:nvPicPr>
                  <pic:blipFill>
                    <a:blip r:embed="rId54"/>
                    <a:stretch>
                      <a:fillRect/>
                    </a:stretch>
                  </pic:blipFill>
                  <pic:spPr>
                    <a:xfrm>
                      <a:off x="0" y="0"/>
                      <a:ext cx="5562600" cy="785812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81650" cy="7848600"/>
            <wp:effectExtent l="0" t="0" r="0" b="0"/>
            <wp:docPr id="31" name="图片 31" descr="1737595647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1737595647989"/>
                    <pic:cNvPicPr>
                      <a:picLocks noChangeAspect="1"/>
                    </pic:cNvPicPr>
                  </pic:nvPicPr>
                  <pic:blipFill>
                    <a:blip r:embed="rId55"/>
                    <a:stretch>
                      <a:fillRect/>
                    </a:stretch>
                  </pic:blipFill>
                  <pic:spPr>
                    <a:xfrm>
                      <a:off x="0" y="0"/>
                      <a:ext cx="5581650" cy="7848600"/>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53075" cy="7800975"/>
            <wp:effectExtent l="0" t="0" r="9525" b="9525"/>
            <wp:docPr id="32" name="图片 32" descr="173759566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1737595661297"/>
                    <pic:cNvPicPr>
                      <a:picLocks noChangeAspect="1"/>
                    </pic:cNvPicPr>
                  </pic:nvPicPr>
                  <pic:blipFill>
                    <a:blip r:embed="rId56"/>
                    <a:stretch>
                      <a:fillRect/>
                    </a:stretch>
                  </pic:blipFill>
                  <pic:spPr>
                    <a:xfrm>
                      <a:off x="0" y="0"/>
                      <a:ext cx="5553075" cy="780097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53075" cy="7858125"/>
            <wp:effectExtent l="0" t="0" r="9525" b="9525"/>
            <wp:docPr id="33" name="图片 33" descr="1737595675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1737595675425"/>
                    <pic:cNvPicPr>
                      <a:picLocks noChangeAspect="1"/>
                    </pic:cNvPicPr>
                  </pic:nvPicPr>
                  <pic:blipFill>
                    <a:blip r:embed="rId57"/>
                    <a:stretch>
                      <a:fillRect/>
                    </a:stretch>
                  </pic:blipFill>
                  <pic:spPr>
                    <a:xfrm>
                      <a:off x="0" y="0"/>
                      <a:ext cx="5553075" cy="785812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05450" cy="7800975"/>
            <wp:effectExtent l="0" t="0" r="0" b="9525"/>
            <wp:docPr id="34" name="图片 34" descr="1737595689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1737595689664"/>
                    <pic:cNvPicPr>
                      <a:picLocks noChangeAspect="1"/>
                    </pic:cNvPicPr>
                  </pic:nvPicPr>
                  <pic:blipFill>
                    <a:blip r:embed="rId58"/>
                    <a:stretch>
                      <a:fillRect/>
                    </a:stretch>
                  </pic:blipFill>
                  <pic:spPr>
                    <a:xfrm>
                      <a:off x="0" y="0"/>
                      <a:ext cx="5505450" cy="780097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34025" cy="7820025"/>
            <wp:effectExtent l="0" t="0" r="9525" b="9525"/>
            <wp:docPr id="35" name="图片 35" descr="1737595703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1737595703503"/>
                    <pic:cNvPicPr>
                      <a:picLocks noChangeAspect="1"/>
                    </pic:cNvPicPr>
                  </pic:nvPicPr>
                  <pic:blipFill>
                    <a:blip r:embed="rId59"/>
                    <a:stretch>
                      <a:fillRect/>
                    </a:stretch>
                  </pic:blipFill>
                  <pic:spPr>
                    <a:xfrm>
                      <a:off x="0" y="0"/>
                      <a:ext cx="5534025" cy="782002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72125" cy="7820025"/>
            <wp:effectExtent l="0" t="0" r="9525" b="9525"/>
            <wp:docPr id="36" name="图片 36" descr="1737595719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1737595719636"/>
                    <pic:cNvPicPr>
                      <a:picLocks noChangeAspect="1"/>
                    </pic:cNvPicPr>
                  </pic:nvPicPr>
                  <pic:blipFill>
                    <a:blip r:embed="rId60"/>
                    <a:stretch>
                      <a:fillRect/>
                    </a:stretch>
                  </pic:blipFill>
                  <pic:spPr>
                    <a:xfrm>
                      <a:off x="0" y="0"/>
                      <a:ext cx="5572125" cy="782002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600700" cy="7829550"/>
            <wp:effectExtent l="0" t="0" r="0" b="0"/>
            <wp:docPr id="37" name="图片 37" descr="1737595733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1737595733749"/>
                    <pic:cNvPicPr>
                      <a:picLocks noChangeAspect="1"/>
                    </pic:cNvPicPr>
                  </pic:nvPicPr>
                  <pic:blipFill>
                    <a:blip r:embed="rId61"/>
                    <a:stretch>
                      <a:fillRect/>
                    </a:stretch>
                  </pic:blipFill>
                  <pic:spPr>
                    <a:xfrm>
                      <a:off x="0" y="0"/>
                      <a:ext cx="5600700" cy="7829550"/>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43550" cy="7829550"/>
            <wp:effectExtent l="0" t="0" r="0" b="0"/>
            <wp:docPr id="38" name="图片 38" descr="1737595745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1737595745838"/>
                    <pic:cNvPicPr>
                      <a:picLocks noChangeAspect="1"/>
                    </pic:cNvPicPr>
                  </pic:nvPicPr>
                  <pic:blipFill>
                    <a:blip r:embed="rId62"/>
                    <a:stretch>
                      <a:fillRect/>
                    </a:stretch>
                  </pic:blipFill>
                  <pic:spPr>
                    <a:xfrm>
                      <a:off x="0" y="0"/>
                      <a:ext cx="5543550" cy="7829550"/>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62600" cy="7839075"/>
            <wp:effectExtent l="0" t="0" r="0" b="9525"/>
            <wp:docPr id="39" name="图片 39" descr="1737595760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1737595760666"/>
                    <pic:cNvPicPr>
                      <a:picLocks noChangeAspect="1"/>
                    </pic:cNvPicPr>
                  </pic:nvPicPr>
                  <pic:blipFill>
                    <a:blip r:embed="rId63"/>
                    <a:stretch>
                      <a:fillRect/>
                    </a:stretch>
                  </pic:blipFill>
                  <pic:spPr>
                    <a:xfrm>
                      <a:off x="0" y="0"/>
                      <a:ext cx="5562600" cy="783907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81650" cy="7839075"/>
            <wp:effectExtent l="0" t="0" r="0" b="9525"/>
            <wp:docPr id="40" name="图片 40" descr="1737596038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1737596038221"/>
                    <pic:cNvPicPr>
                      <a:picLocks noChangeAspect="1"/>
                    </pic:cNvPicPr>
                  </pic:nvPicPr>
                  <pic:blipFill>
                    <a:blip r:embed="rId64"/>
                    <a:stretch>
                      <a:fillRect/>
                    </a:stretch>
                  </pic:blipFill>
                  <pic:spPr>
                    <a:xfrm>
                      <a:off x="0" y="0"/>
                      <a:ext cx="5581650" cy="783907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34025" cy="7839075"/>
            <wp:effectExtent l="0" t="0" r="9525" b="9525"/>
            <wp:docPr id="41" name="图片 41" descr="173759605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1737596050329"/>
                    <pic:cNvPicPr>
                      <a:picLocks noChangeAspect="1"/>
                    </pic:cNvPicPr>
                  </pic:nvPicPr>
                  <pic:blipFill>
                    <a:blip r:embed="rId65"/>
                    <a:stretch>
                      <a:fillRect/>
                    </a:stretch>
                  </pic:blipFill>
                  <pic:spPr>
                    <a:xfrm>
                      <a:off x="0" y="0"/>
                      <a:ext cx="5534025" cy="783907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62600" cy="7820025"/>
            <wp:effectExtent l="0" t="0" r="0" b="9525"/>
            <wp:docPr id="42" name="图片 42" descr="1737596180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1737596180817"/>
                    <pic:cNvPicPr>
                      <a:picLocks noChangeAspect="1"/>
                    </pic:cNvPicPr>
                  </pic:nvPicPr>
                  <pic:blipFill>
                    <a:blip r:embed="rId66"/>
                    <a:stretch>
                      <a:fillRect/>
                    </a:stretch>
                  </pic:blipFill>
                  <pic:spPr>
                    <a:xfrm>
                      <a:off x="0" y="0"/>
                      <a:ext cx="5562600" cy="782002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91175" cy="7839075"/>
            <wp:effectExtent l="0" t="0" r="9525" b="9525"/>
            <wp:docPr id="43" name="图片 43" descr="1737596195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1737596195449"/>
                    <pic:cNvPicPr>
                      <a:picLocks noChangeAspect="1"/>
                    </pic:cNvPicPr>
                  </pic:nvPicPr>
                  <pic:blipFill>
                    <a:blip r:embed="rId67"/>
                    <a:stretch>
                      <a:fillRect/>
                    </a:stretch>
                  </pic:blipFill>
                  <pic:spPr>
                    <a:xfrm>
                      <a:off x="0" y="0"/>
                      <a:ext cx="5591175" cy="783907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91175" cy="7867650"/>
            <wp:effectExtent l="0" t="0" r="9525" b="0"/>
            <wp:docPr id="44" name="图片 44" descr="173759624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1737596242054"/>
                    <pic:cNvPicPr>
                      <a:picLocks noChangeAspect="1"/>
                    </pic:cNvPicPr>
                  </pic:nvPicPr>
                  <pic:blipFill>
                    <a:blip r:embed="rId68"/>
                    <a:stretch>
                      <a:fillRect/>
                    </a:stretch>
                  </pic:blipFill>
                  <pic:spPr>
                    <a:xfrm>
                      <a:off x="0" y="0"/>
                      <a:ext cx="5591175" cy="7867650"/>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91175" cy="7810500"/>
            <wp:effectExtent l="0" t="0" r="9525" b="0"/>
            <wp:docPr id="45" name="图片 45" descr="1737596264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1737596264200"/>
                    <pic:cNvPicPr>
                      <a:picLocks noChangeAspect="1"/>
                    </pic:cNvPicPr>
                  </pic:nvPicPr>
                  <pic:blipFill>
                    <a:blip r:embed="rId69"/>
                    <a:stretch>
                      <a:fillRect/>
                    </a:stretch>
                  </pic:blipFill>
                  <pic:spPr>
                    <a:xfrm>
                      <a:off x="0" y="0"/>
                      <a:ext cx="5591175" cy="7810500"/>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62600" cy="7829550"/>
            <wp:effectExtent l="0" t="0" r="0" b="0"/>
            <wp:docPr id="46" name="图片 46" descr="1737596278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1737596278121"/>
                    <pic:cNvPicPr>
                      <a:picLocks noChangeAspect="1"/>
                    </pic:cNvPicPr>
                  </pic:nvPicPr>
                  <pic:blipFill>
                    <a:blip r:embed="rId70"/>
                    <a:stretch>
                      <a:fillRect/>
                    </a:stretch>
                  </pic:blipFill>
                  <pic:spPr>
                    <a:xfrm>
                      <a:off x="0" y="0"/>
                      <a:ext cx="5562600" cy="7829550"/>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81650" cy="7896225"/>
            <wp:effectExtent l="0" t="0" r="0" b="9525"/>
            <wp:docPr id="47" name="图片 47" descr="1737596314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1737596314084"/>
                    <pic:cNvPicPr>
                      <a:picLocks noChangeAspect="1"/>
                    </pic:cNvPicPr>
                  </pic:nvPicPr>
                  <pic:blipFill>
                    <a:blip r:embed="rId71"/>
                    <a:stretch>
                      <a:fillRect/>
                    </a:stretch>
                  </pic:blipFill>
                  <pic:spPr>
                    <a:xfrm>
                      <a:off x="0" y="0"/>
                      <a:ext cx="5581650" cy="789622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72125" cy="7848600"/>
            <wp:effectExtent l="0" t="0" r="9525" b="0"/>
            <wp:docPr id="48" name="图片 48" descr="173759633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1737596332115"/>
                    <pic:cNvPicPr>
                      <a:picLocks noChangeAspect="1"/>
                    </pic:cNvPicPr>
                  </pic:nvPicPr>
                  <pic:blipFill>
                    <a:blip r:embed="rId72"/>
                    <a:stretch>
                      <a:fillRect/>
                    </a:stretch>
                  </pic:blipFill>
                  <pic:spPr>
                    <a:xfrm>
                      <a:off x="0" y="0"/>
                      <a:ext cx="5572125" cy="7848600"/>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43550" cy="7867650"/>
            <wp:effectExtent l="0" t="0" r="0" b="0"/>
            <wp:docPr id="49" name="图片 49" descr="1737596345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1737596345002"/>
                    <pic:cNvPicPr>
                      <a:picLocks noChangeAspect="1"/>
                    </pic:cNvPicPr>
                  </pic:nvPicPr>
                  <pic:blipFill>
                    <a:blip r:embed="rId73"/>
                    <a:stretch>
                      <a:fillRect/>
                    </a:stretch>
                  </pic:blipFill>
                  <pic:spPr>
                    <a:xfrm>
                      <a:off x="0" y="0"/>
                      <a:ext cx="5543550" cy="7867650"/>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81650" cy="7820025"/>
            <wp:effectExtent l="0" t="0" r="0" b="9525"/>
            <wp:docPr id="50" name="图片 50" descr="1737596358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1737596358987"/>
                    <pic:cNvPicPr>
                      <a:picLocks noChangeAspect="1"/>
                    </pic:cNvPicPr>
                  </pic:nvPicPr>
                  <pic:blipFill>
                    <a:blip r:embed="rId74"/>
                    <a:stretch>
                      <a:fillRect/>
                    </a:stretch>
                  </pic:blipFill>
                  <pic:spPr>
                    <a:xfrm>
                      <a:off x="0" y="0"/>
                      <a:ext cx="5581650" cy="782002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81650" cy="7839075"/>
            <wp:effectExtent l="0" t="0" r="0" b="9525"/>
            <wp:docPr id="51" name="图片 51" descr="173759637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1737596372248"/>
                    <pic:cNvPicPr>
                      <a:picLocks noChangeAspect="1"/>
                    </pic:cNvPicPr>
                  </pic:nvPicPr>
                  <pic:blipFill>
                    <a:blip r:embed="rId75"/>
                    <a:stretch>
                      <a:fillRect/>
                    </a:stretch>
                  </pic:blipFill>
                  <pic:spPr>
                    <a:xfrm>
                      <a:off x="0" y="0"/>
                      <a:ext cx="5581650" cy="783907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91175" cy="7877175"/>
            <wp:effectExtent l="0" t="0" r="9525" b="9525"/>
            <wp:docPr id="52" name="图片 52" descr="1737596384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1737596384654"/>
                    <pic:cNvPicPr>
                      <a:picLocks noChangeAspect="1"/>
                    </pic:cNvPicPr>
                  </pic:nvPicPr>
                  <pic:blipFill>
                    <a:blip r:embed="rId76"/>
                    <a:stretch>
                      <a:fillRect/>
                    </a:stretch>
                  </pic:blipFill>
                  <pic:spPr>
                    <a:xfrm>
                      <a:off x="0" y="0"/>
                      <a:ext cx="5591175" cy="787717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53075" cy="7839075"/>
            <wp:effectExtent l="0" t="0" r="9525" b="9525"/>
            <wp:docPr id="53" name="图片 53" descr="1737596397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1737596397194"/>
                    <pic:cNvPicPr>
                      <a:picLocks noChangeAspect="1"/>
                    </pic:cNvPicPr>
                  </pic:nvPicPr>
                  <pic:blipFill>
                    <a:blip r:embed="rId77"/>
                    <a:stretch>
                      <a:fillRect/>
                    </a:stretch>
                  </pic:blipFill>
                  <pic:spPr>
                    <a:xfrm>
                      <a:off x="0" y="0"/>
                      <a:ext cx="5553075" cy="783907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24500" cy="7858125"/>
            <wp:effectExtent l="0" t="0" r="0" b="9525"/>
            <wp:docPr id="54" name="图片 54" descr="1737596434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1737596434562"/>
                    <pic:cNvPicPr>
                      <a:picLocks noChangeAspect="1"/>
                    </pic:cNvPicPr>
                  </pic:nvPicPr>
                  <pic:blipFill>
                    <a:blip r:embed="rId78"/>
                    <a:stretch>
                      <a:fillRect/>
                    </a:stretch>
                  </pic:blipFill>
                  <pic:spPr>
                    <a:xfrm>
                      <a:off x="0" y="0"/>
                      <a:ext cx="5524500" cy="785812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72125" cy="7858125"/>
            <wp:effectExtent l="0" t="0" r="9525" b="9525"/>
            <wp:docPr id="55" name="图片 55" descr="1737596473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1737596473294"/>
                    <pic:cNvPicPr>
                      <a:picLocks noChangeAspect="1"/>
                    </pic:cNvPicPr>
                  </pic:nvPicPr>
                  <pic:blipFill>
                    <a:blip r:embed="rId79"/>
                    <a:stretch>
                      <a:fillRect/>
                    </a:stretch>
                  </pic:blipFill>
                  <pic:spPr>
                    <a:xfrm>
                      <a:off x="0" y="0"/>
                      <a:ext cx="5572125" cy="785812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91175" cy="7867650"/>
            <wp:effectExtent l="0" t="0" r="9525" b="0"/>
            <wp:docPr id="56" name="图片 56" descr="1737596486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1737596486168"/>
                    <pic:cNvPicPr>
                      <a:picLocks noChangeAspect="1"/>
                    </pic:cNvPicPr>
                  </pic:nvPicPr>
                  <pic:blipFill>
                    <a:blip r:embed="rId80"/>
                    <a:stretch>
                      <a:fillRect/>
                    </a:stretch>
                  </pic:blipFill>
                  <pic:spPr>
                    <a:xfrm>
                      <a:off x="0" y="0"/>
                      <a:ext cx="5591175" cy="7867650"/>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62600" cy="7839075"/>
            <wp:effectExtent l="0" t="0" r="0" b="9525"/>
            <wp:docPr id="57" name="图片 57" descr="1737596497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1737596497835"/>
                    <pic:cNvPicPr>
                      <a:picLocks noChangeAspect="1"/>
                    </pic:cNvPicPr>
                  </pic:nvPicPr>
                  <pic:blipFill>
                    <a:blip r:embed="rId81"/>
                    <a:stretch>
                      <a:fillRect/>
                    </a:stretch>
                  </pic:blipFill>
                  <pic:spPr>
                    <a:xfrm>
                      <a:off x="0" y="0"/>
                      <a:ext cx="5562600" cy="783907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34025" cy="7839075"/>
            <wp:effectExtent l="0" t="0" r="9525" b="9525"/>
            <wp:docPr id="58" name="图片 58" descr="173759651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1737596512613"/>
                    <pic:cNvPicPr>
                      <a:picLocks noChangeAspect="1"/>
                    </pic:cNvPicPr>
                  </pic:nvPicPr>
                  <pic:blipFill>
                    <a:blip r:embed="rId82"/>
                    <a:stretch>
                      <a:fillRect/>
                    </a:stretch>
                  </pic:blipFill>
                  <pic:spPr>
                    <a:xfrm>
                      <a:off x="0" y="0"/>
                      <a:ext cx="5534025" cy="7839075"/>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81650" cy="7810500"/>
            <wp:effectExtent l="0" t="0" r="0" b="0"/>
            <wp:docPr id="59" name="图片 59" descr="1737596529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1737596529596"/>
                    <pic:cNvPicPr>
                      <a:picLocks noChangeAspect="1"/>
                    </pic:cNvPicPr>
                  </pic:nvPicPr>
                  <pic:blipFill>
                    <a:blip r:embed="rId83"/>
                    <a:stretch>
                      <a:fillRect/>
                    </a:stretch>
                  </pic:blipFill>
                  <pic:spPr>
                    <a:xfrm>
                      <a:off x="0" y="0"/>
                      <a:ext cx="5581650" cy="7810500"/>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62600" cy="7848600"/>
            <wp:effectExtent l="0" t="0" r="0" b="0"/>
            <wp:docPr id="60" name="图片 60" descr="173759654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1737596542725"/>
                    <pic:cNvPicPr>
                      <a:picLocks noChangeAspect="1"/>
                    </pic:cNvPicPr>
                  </pic:nvPicPr>
                  <pic:blipFill>
                    <a:blip r:embed="rId84"/>
                    <a:stretch>
                      <a:fillRect/>
                    </a:stretch>
                  </pic:blipFill>
                  <pic:spPr>
                    <a:xfrm>
                      <a:off x="0" y="0"/>
                      <a:ext cx="5562600" cy="7848600"/>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72125" cy="7829550"/>
            <wp:effectExtent l="0" t="0" r="9525" b="0"/>
            <wp:docPr id="61" name="图片 61" descr="1737596557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1737596557308"/>
                    <pic:cNvPicPr>
                      <a:picLocks noChangeAspect="1"/>
                    </pic:cNvPicPr>
                  </pic:nvPicPr>
                  <pic:blipFill>
                    <a:blip r:embed="rId85"/>
                    <a:stretch>
                      <a:fillRect/>
                    </a:stretch>
                  </pic:blipFill>
                  <pic:spPr>
                    <a:xfrm>
                      <a:off x="0" y="0"/>
                      <a:ext cx="5572125" cy="7829550"/>
                    </a:xfrm>
                    <a:prstGeom prst="rect">
                      <a:avLst/>
                    </a:prstGeom>
                  </pic:spPr>
                </pic:pic>
              </a:graphicData>
            </a:graphic>
          </wp:inline>
        </w:drawing>
      </w:r>
      <w:r>
        <w:rPr>
          <w:rFonts w:hint="eastAsia" w:eastAsiaTheme="minorEastAsia"/>
          <w:color w:val="000000"/>
          <w:sz w:val="24"/>
          <w:lang w:eastAsia="zh-CN"/>
        </w:rPr>
        <w:drawing>
          <wp:inline distT="0" distB="0" distL="114300" distR="114300">
            <wp:extent cx="5543550" cy="7867650"/>
            <wp:effectExtent l="0" t="0" r="0" b="0"/>
            <wp:docPr id="62" name="图片 62" descr="1737596568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1737596568681"/>
                    <pic:cNvPicPr>
                      <a:picLocks noChangeAspect="1"/>
                    </pic:cNvPicPr>
                  </pic:nvPicPr>
                  <pic:blipFill>
                    <a:blip r:embed="rId86"/>
                    <a:stretch>
                      <a:fillRect/>
                    </a:stretch>
                  </pic:blipFill>
                  <pic:spPr>
                    <a:xfrm>
                      <a:off x="0" y="0"/>
                      <a:ext cx="5543550" cy="7867650"/>
                    </a:xfrm>
                    <a:prstGeom prst="rect">
                      <a:avLst/>
                    </a:prstGeom>
                  </pic:spPr>
                </pic:pic>
              </a:graphicData>
            </a:graphic>
          </wp:inline>
        </w:drawing>
      </w: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Segoe UI Symbol">
    <w:panose1 w:val="020B0502040204020203"/>
    <w:charset w:val="00"/>
    <w:family w:val="swiss"/>
    <w:pitch w:val="default"/>
    <w:sig w:usb0="800001E3" w:usb1="1200FFEF" w:usb2="00040000" w:usb3="04000000" w:csb0="00000001" w:csb1="40000000"/>
  </w:font>
  <w:font w:name="HPQSWB+SimSun">
    <w:altName w:val="Segoe Print"/>
    <w:panose1 w:val="00000000000000000000"/>
    <w:charset w:val="01"/>
    <w:family w:val="auto"/>
    <w:pitch w:val="default"/>
    <w:sig w:usb0="00000000" w:usb1="00000000" w:usb2="01010101" w:usb3="01010101" w:csb0="01010101" w:csb1="01010101"/>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C2E6A">
    <w:pPr>
      <w:pStyle w:val="2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34726">
    <w:pPr>
      <w:pStyle w:val="28"/>
      <w:framePr w:wrap="around" w:vAnchor="text" w:hAnchor="margin" w:xAlign="center" w:y="1"/>
      <w:rPr>
        <w:rStyle w:val="47"/>
      </w:rPr>
    </w:pPr>
    <w:r>
      <w:fldChar w:fldCharType="begin"/>
    </w:r>
    <w:r>
      <w:rPr>
        <w:rStyle w:val="47"/>
      </w:rPr>
      <w:instrText xml:space="preserve">PAGE  </w:instrText>
    </w:r>
    <w:r>
      <w:fldChar w:fldCharType="end"/>
    </w:r>
  </w:p>
  <w:p w14:paraId="1B5D5E70">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1B8C9">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740931"/>
    </w:sdtPr>
    <w:sdtEndPr>
      <w:rPr>
        <w:rFonts w:ascii="Times New Roman"/>
      </w:rPr>
    </w:sdtEndPr>
    <w:sdtContent>
      <w:p w14:paraId="68E37A53">
        <w:pPr>
          <w:pStyle w:val="2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26</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8440998"/>
    </w:sdtPr>
    <w:sdtContent>
      <w:p w14:paraId="48865FEA">
        <w:pPr>
          <w:pStyle w:val="28"/>
          <w:jc w:val="center"/>
        </w:pPr>
        <w:r>
          <w:fldChar w:fldCharType="begin"/>
        </w:r>
        <w:r>
          <w:instrText xml:space="preserve">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309578">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27E2DFF5">
    <w:pPr>
      <w:pStyle w:val="28"/>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5DE8B">
    <w:pPr>
      <w:pStyle w:val="2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954D9">
    <w:pPr>
      <w:pStyle w:val="28"/>
      <w:ind w:left="840" w:hanging="420"/>
      <w:jc w:val="center"/>
    </w:pPr>
    <w:r>
      <w:fldChar w:fldCharType="begin"/>
    </w:r>
    <w:r>
      <w:instrText xml:space="preserve">PAGE   \* MERGEFORMAT</w:instrText>
    </w:r>
    <w:r>
      <w:fldChar w:fldCharType="separate"/>
    </w:r>
    <w:r>
      <w:rPr>
        <w:lang w:val="zh-CN"/>
      </w:rPr>
      <w:t>2</w:t>
    </w:r>
    <w:r>
      <w:fldChar w:fldCharType="end"/>
    </w:r>
  </w:p>
  <w:p w14:paraId="2BC8C9B9">
    <w:pPr>
      <w:pStyle w:val="28"/>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9C421">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75D628CF">
    <w:pPr>
      <w:pStyle w:val="28"/>
      <w:ind w:right="360"/>
    </w:pPr>
  </w:p>
  <w:p w14:paraId="33E89319"/>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630C7">
    <w:pPr>
      <w:pStyle w:val="28"/>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C9D27">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3F05934C">
    <w:pPr>
      <w:pStyle w:val="28"/>
      <w:ind w:right="360"/>
    </w:pPr>
  </w:p>
  <w:p w14:paraId="7B895ED9"/>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1E7C3">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18D91">
    <w:pPr>
      <w:pStyle w:val="2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744E8">
    <w:pPr>
      <w:pStyle w:val="29"/>
      <w:jc w:val="right"/>
    </w:pPr>
    <w:r>
      <w:rPr>
        <w:rFonts w:hint="eastAsia"/>
      </w:rPr>
      <w:t xml:space="preserve">北京市政府采购项目竞争性磋商文件示范文本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3EE66">
    <w:pPr>
      <w:pStyle w:val="29"/>
      <w:pBdr>
        <w:bottom w:val="single" w:color="auto" w:sz="4" w:space="1"/>
      </w:pBdr>
      <w:jc w:val="right"/>
    </w:pPr>
    <w:r>
      <w:rPr>
        <w:rFonts w:hint="eastAsia"/>
      </w:rPr>
      <w:t>北京市政府采购项目竞争性磋商文件示范文本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1A08B">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2593A">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81A1F">
    <w:pPr>
      <w:pStyle w:val="29"/>
    </w:pPr>
  </w:p>
  <w:p w14:paraId="344EF3F3"/>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3ED4F">
    <w:pPr>
      <w:pStyle w:val="29"/>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2ED5C">
    <w:pPr>
      <w:pStyle w:val="29"/>
    </w:pPr>
  </w:p>
  <w:p w14:paraId="57C6874B"/>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BA164">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2799EA"/>
    <w:multiLevelType w:val="singleLevel"/>
    <w:tmpl w:val="842799EA"/>
    <w:lvl w:ilvl="0" w:tentative="0">
      <w:start w:val="1"/>
      <w:numFmt w:val="decimal"/>
      <w:suff w:val="space"/>
      <w:lvlText w:val="%1."/>
      <w:lvlJc w:val="left"/>
    </w:lvl>
  </w:abstractNum>
  <w:abstractNum w:abstractNumId="1">
    <w:nsid w:val="8F5E1998"/>
    <w:multiLevelType w:val="singleLevel"/>
    <w:tmpl w:val="8F5E1998"/>
    <w:lvl w:ilvl="0" w:tentative="0">
      <w:start w:val="8"/>
      <w:numFmt w:val="chineseCounting"/>
      <w:suff w:val="nothing"/>
      <w:lvlText w:val="%1、"/>
      <w:lvlJc w:val="left"/>
      <w:rPr>
        <w:rFonts w:hint="eastAsia"/>
      </w:rPr>
    </w:lvl>
  </w:abstractNum>
  <w:abstractNum w:abstractNumId="2">
    <w:nsid w:val="C63A744F"/>
    <w:multiLevelType w:val="singleLevel"/>
    <w:tmpl w:val="C63A744F"/>
    <w:lvl w:ilvl="0" w:tentative="0">
      <w:start w:val="2"/>
      <w:numFmt w:val="decimal"/>
      <w:suff w:val="nothing"/>
      <w:lvlText w:val="（%1）"/>
      <w:lvlJc w:val="left"/>
    </w:lvl>
  </w:abstractNum>
  <w:abstractNum w:abstractNumId="3">
    <w:nsid w:val="F8D939F7"/>
    <w:multiLevelType w:val="singleLevel"/>
    <w:tmpl w:val="F8D939F7"/>
    <w:lvl w:ilvl="0" w:tentative="0">
      <w:start w:val="1"/>
      <w:numFmt w:val="decimal"/>
      <w:lvlText w:val="%1."/>
      <w:lvlJc w:val="left"/>
      <w:pPr>
        <w:tabs>
          <w:tab w:val="left" w:pos="312"/>
        </w:tabs>
      </w:pPr>
    </w:lvl>
  </w:abstractNum>
  <w:abstractNum w:abstractNumId="4">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5">
    <w:nsid w:val="0000000A"/>
    <w:multiLevelType w:val="multilevel"/>
    <w:tmpl w:val="0000000A"/>
    <w:lvl w:ilvl="0" w:tentative="0">
      <w:start w:val="1"/>
      <w:numFmt w:val="decimal"/>
      <w:pStyle w:val="8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00000013"/>
    <w:multiLevelType w:val="singleLevel"/>
    <w:tmpl w:val="00000013"/>
    <w:lvl w:ilvl="0" w:tentative="0">
      <w:start w:val="1"/>
      <w:numFmt w:val="decimal"/>
      <w:pStyle w:val="132"/>
      <w:lvlText w:val="%1."/>
      <w:lvlJc w:val="left"/>
      <w:pPr>
        <w:tabs>
          <w:tab w:val="left" w:pos="360"/>
        </w:tabs>
        <w:ind w:left="360" w:hanging="360"/>
      </w:pPr>
      <w:rPr>
        <w:rFonts w:hint="default"/>
      </w:rPr>
    </w:lvl>
  </w:abstractNum>
  <w:abstractNum w:abstractNumId="8">
    <w:nsid w:val="00000026"/>
    <w:multiLevelType w:val="multilevel"/>
    <w:tmpl w:val="00000026"/>
    <w:lvl w:ilvl="0" w:tentative="0">
      <w:start w:val="1"/>
      <w:numFmt w:val="decimal"/>
      <w:pStyle w:val="8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9">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1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0">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0000002F"/>
    <w:multiLevelType w:val="multilevel"/>
    <w:tmpl w:val="0000002F"/>
    <w:lvl w:ilvl="0" w:tentative="0">
      <w:start w:val="1"/>
      <w:numFmt w:val="decimal"/>
      <w:pStyle w:val="8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3">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7">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8">
    <w:nsid w:val="61726AE6"/>
    <w:multiLevelType w:val="multilevel"/>
    <w:tmpl w:val="61726AE6"/>
    <w:lvl w:ilvl="0" w:tentative="0">
      <w:start w:val="1"/>
      <w:numFmt w:val="decimal"/>
      <w:lvlText w:val="%1)"/>
      <w:lvlJc w:val="left"/>
      <w:pPr>
        <w:ind w:left="1140" w:hanging="420"/>
      </w:p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abstractNum w:abstractNumId="19">
    <w:nsid w:val="61726AF1"/>
    <w:multiLevelType w:val="multilevel"/>
    <w:tmpl w:val="61726AF1"/>
    <w:lvl w:ilvl="0" w:tentative="0">
      <w:start w:val="1"/>
      <w:numFmt w:val="decimal"/>
      <w:lvlText w:val="%1）"/>
      <w:lvlJc w:val="left"/>
      <w:pPr>
        <w:ind w:left="792" w:hanging="360"/>
      </w:pPr>
    </w:lvl>
    <w:lvl w:ilvl="1" w:tentative="0">
      <w:start w:val="1"/>
      <w:numFmt w:val="lowerLetter"/>
      <w:lvlText w:val="%2)"/>
      <w:lvlJc w:val="left"/>
      <w:pPr>
        <w:ind w:left="1272" w:hanging="420"/>
      </w:pPr>
    </w:lvl>
    <w:lvl w:ilvl="2" w:tentative="0">
      <w:start w:val="1"/>
      <w:numFmt w:val="lowerRoman"/>
      <w:lvlText w:val="%3."/>
      <w:lvlJc w:val="right"/>
      <w:pPr>
        <w:ind w:left="1692" w:hanging="420"/>
      </w:pPr>
    </w:lvl>
    <w:lvl w:ilvl="3" w:tentative="0">
      <w:start w:val="1"/>
      <w:numFmt w:val="decimal"/>
      <w:lvlText w:val="%4."/>
      <w:lvlJc w:val="left"/>
      <w:pPr>
        <w:ind w:left="2112" w:hanging="420"/>
      </w:pPr>
    </w:lvl>
    <w:lvl w:ilvl="4" w:tentative="0">
      <w:start w:val="1"/>
      <w:numFmt w:val="lowerLetter"/>
      <w:lvlText w:val="%5)"/>
      <w:lvlJc w:val="left"/>
      <w:pPr>
        <w:ind w:left="2532" w:hanging="420"/>
      </w:pPr>
    </w:lvl>
    <w:lvl w:ilvl="5" w:tentative="0">
      <w:start w:val="1"/>
      <w:numFmt w:val="lowerRoman"/>
      <w:lvlText w:val="%6."/>
      <w:lvlJc w:val="right"/>
      <w:pPr>
        <w:ind w:left="2952" w:hanging="420"/>
      </w:pPr>
    </w:lvl>
    <w:lvl w:ilvl="6" w:tentative="0">
      <w:start w:val="1"/>
      <w:numFmt w:val="decimal"/>
      <w:lvlText w:val="%7."/>
      <w:lvlJc w:val="left"/>
      <w:pPr>
        <w:ind w:left="3372" w:hanging="420"/>
      </w:pPr>
    </w:lvl>
    <w:lvl w:ilvl="7" w:tentative="0">
      <w:start w:val="1"/>
      <w:numFmt w:val="lowerLetter"/>
      <w:lvlText w:val="%8)"/>
      <w:lvlJc w:val="left"/>
      <w:pPr>
        <w:ind w:left="3792" w:hanging="420"/>
      </w:pPr>
    </w:lvl>
    <w:lvl w:ilvl="8" w:tentative="0">
      <w:start w:val="1"/>
      <w:numFmt w:val="lowerRoman"/>
      <w:lvlText w:val="%9."/>
      <w:lvlJc w:val="right"/>
      <w:pPr>
        <w:ind w:left="4212" w:hanging="420"/>
      </w:pPr>
    </w:lvl>
  </w:abstractNum>
  <w:abstractNum w:abstractNumId="20">
    <w:nsid w:val="61726AFC"/>
    <w:multiLevelType w:val="multilevel"/>
    <w:tmpl w:val="61726AFC"/>
    <w:lvl w:ilvl="0" w:tentative="0">
      <w:start w:val="1"/>
      <w:numFmt w:val="decimal"/>
      <w:lvlText w:val="%1)"/>
      <w:lvlJc w:val="left"/>
      <w:pPr>
        <w:ind w:left="864" w:hanging="432"/>
      </w:pPr>
    </w:lvl>
    <w:lvl w:ilvl="1" w:tentative="0">
      <w:start w:val="1"/>
      <w:numFmt w:val="lowerLetter"/>
      <w:lvlText w:val="%2)"/>
      <w:lvlJc w:val="left"/>
      <w:pPr>
        <w:ind w:left="1272" w:hanging="420"/>
      </w:pPr>
    </w:lvl>
    <w:lvl w:ilvl="2" w:tentative="0">
      <w:start w:val="1"/>
      <w:numFmt w:val="lowerRoman"/>
      <w:lvlText w:val="%3."/>
      <w:lvlJc w:val="right"/>
      <w:pPr>
        <w:ind w:left="1692" w:hanging="420"/>
      </w:pPr>
    </w:lvl>
    <w:lvl w:ilvl="3" w:tentative="0">
      <w:start w:val="1"/>
      <w:numFmt w:val="decimal"/>
      <w:lvlText w:val="%4."/>
      <w:lvlJc w:val="left"/>
      <w:pPr>
        <w:ind w:left="2112" w:hanging="420"/>
      </w:pPr>
    </w:lvl>
    <w:lvl w:ilvl="4" w:tentative="0">
      <w:start w:val="1"/>
      <w:numFmt w:val="lowerLetter"/>
      <w:lvlText w:val="%5)"/>
      <w:lvlJc w:val="left"/>
      <w:pPr>
        <w:ind w:left="2532" w:hanging="420"/>
      </w:pPr>
    </w:lvl>
    <w:lvl w:ilvl="5" w:tentative="0">
      <w:start w:val="1"/>
      <w:numFmt w:val="lowerRoman"/>
      <w:lvlText w:val="%6."/>
      <w:lvlJc w:val="right"/>
      <w:pPr>
        <w:ind w:left="2952" w:hanging="420"/>
      </w:pPr>
    </w:lvl>
    <w:lvl w:ilvl="6" w:tentative="0">
      <w:start w:val="1"/>
      <w:numFmt w:val="decimal"/>
      <w:lvlText w:val="%7."/>
      <w:lvlJc w:val="left"/>
      <w:pPr>
        <w:ind w:left="3372" w:hanging="420"/>
      </w:pPr>
    </w:lvl>
    <w:lvl w:ilvl="7" w:tentative="0">
      <w:start w:val="1"/>
      <w:numFmt w:val="lowerLetter"/>
      <w:lvlText w:val="%8)"/>
      <w:lvlJc w:val="left"/>
      <w:pPr>
        <w:ind w:left="3792" w:hanging="420"/>
      </w:pPr>
    </w:lvl>
    <w:lvl w:ilvl="8" w:tentative="0">
      <w:start w:val="1"/>
      <w:numFmt w:val="lowerRoman"/>
      <w:lvlText w:val="%9."/>
      <w:lvlJc w:val="right"/>
      <w:pPr>
        <w:ind w:left="4212" w:hanging="420"/>
      </w:pPr>
    </w:lvl>
  </w:abstractNum>
  <w:abstractNum w:abstractNumId="21">
    <w:nsid w:val="61726B07"/>
    <w:multiLevelType w:val="multilevel"/>
    <w:tmpl w:val="61726B07"/>
    <w:lvl w:ilvl="0" w:tentative="0">
      <w:start w:val="22"/>
      <w:numFmt w:val="decimal"/>
      <w:lvlText w:val="%1"/>
      <w:lvlJc w:val="left"/>
      <w:pPr>
        <w:ind w:left="480" w:hanging="480"/>
      </w:pPr>
    </w:lvl>
    <w:lvl w:ilvl="1" w:tentative="0">
      <w:start w:val="2"/>
      <w:numFmt w:val="decimal"/>
      <w:lvlText w:val="%1.%2"/>
      <w:lvlJc w:val="left"/>
      <w:pPr>
        <w:ind w:left="720" w:hanging="480"/>
      </w:pPr>
    </w:lvl>
    <w:lvl w:ilvl="2" w:tentative="0">
      <w:start w:val="1"/>
      <w:numFmt w:val="decimal"/>
      <w:lvlText w:val="%1.%2.%3"/>
      <w:lvlJc w:val="left"/>
      <w:pPr>
        <w:ind w:left="1200" w:hanging="720"/>
      </w:pPr>
    </w:lvl>
    <w:lvl w:ilvl="3" w:tentative="0">
      <w:start w:val="1"/>
      <w:numFmt w:val="decimal"/>
      <w:lvlText w:val="%1.%2.%3.%4"/>
      <w:lvlJc w:val="left"/>
      <w:pPr>
        <w:ind w:left="1800" w:hanging="1080"/>
      </w:pPr>
    </w:lvl>
    <w:lvl w:ilvl="4" w:tentative="0">
      <w:start w:val="1"/>
      <w:numFmt w:val="decimal"/>
      <w:lvlText w:val="%1.%2.%3.%4.%5"/>
      <w:lvlJc w:val="left"/>
      <w:pPr>
        <w:ind w:left="2040" w:hanging="1080"/>
      </w:pPr>
    </w:lvl>
    <w:lvl w:ilvl="5" w:tentative="0">
      <w:start w:val="1"/>
      <w:numFmt w:val="decimal"/>
      <w:lvlText w:val="%1.%2.%3.%4.%5.%6"/>
      <w:lvlJc w:val="left"/>
      <w:pPr>
        <w:ind w:left="2640" w:hanging="1440"/>
      </w:pPr>
    </w:lvl>
    <w:lvl w:ilvl="6" w:tentative="0">
      <w:start w:val="1"/>
      <w:numFmt w:val="decimal"/>
      <w:lvlText w:val="%1.%2.%3.%4.%5.%6.%7"/>
      <w:lvlJc w:val="left"/>
      <w:pPr>
        <w:ind w:left="3240" w:hanging="1800"/>
      </w:pPr>
    </w:lvl>
    <w:lvl w:ilvl="7" w:tentative="0">
      <w:start w:val="1"/>
      <w:numFmt w:val="decimal"/>
      <w:lvlText w:val="%1.%2.%3.%4.%5.%6.%7.%8"/>
      <w:lvlJc w:val="left"/>
      <w:pPr>
        <w:ind w:left="3480" w:hanging="1800"/>
      </w:pPr>
    </w:lvl>
    <w:lvl w:ilvl="8" w:tentative="0">
      <w:start w:val="1"/>
      <w:numFmt w:val="decimal"/>
      <w:lvlText w:val="%1.%2.%3.%4.%5.%6.%7.%8.%9"/>
      <w:lvlJc w:val="left"/>
      <w:pPr>
        <w:ind w:left="4080" w:hanging="2160"/>
      </w:pPr>
    </w:lvl>
  </w:abstractNum>
  <w:abstractNum w:abstractNumId="22">
    <w:nsid w:val="61726B12"/>
    <w:multiLevelType w:val="multilevel"/>
    <w:tmpl w:val="61726B12"/>
    <w:lvl w:ilvl="0" w:tentative="0">
      <w:start w:val="1"/>
      <w:numFmt w:val="decimal"/>
      <w:lvlText w:val="%1)"/>
      <w:lvlJc w:val="left"/>
      <w:pPr>
        <w:ind w:left="912" w:hanging="432"/>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3">
    <w:nsid w:val="61726B1D"/>
    <w:multiLevelType w:val="multilevel"/>
    <w:tmpl w:val="61726B1D"/>
    <w:lvl w:ilvl="0" w:tentative="0">
      <w:start w:val="1"/>
      <w:numFmt w:val="decimal"/>
      <w:lvlText w:val="%1)"/>
      <w:lvlJc w:val="left"/>
      <w:pPr>
        <w:ind w:left="912" w:hanging="432"/>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4">
    <w:nsid w:val="61726B28"/>
    <w:multiLevelType w:val="multilevel"/>
    <w:tmpl w:val="61726B28"/>
    <w:lvl w:ilvl="0" w:tentative="0">
      <w:start w:val="1"/>
      <w:numFmt w:val="decimal"/>
      <w:lvlText w:val="%1)"/>
      <w:lvlJc w:val="left"/>
      <w:pPr>
        <w:ind w:left="864" w:hanging="432"/>
      </w:pPr>
    </w:lvl>
    <w:lvl w:ilvl="1" w:tentative="0">
      <w:start w:val="1"/>
      <w:numFmt w:val="lowerLetter"/>
      <w:lvlText w:val="%2)"/>
      <w:lvlJc w:val="left"/>
      <w:pPr>
        <w:ind w:left="1272" w:hanging="420"/>
      </w:pPr>
    </w:lvl>
    <w:lvl w:ilvl="2" w:tentative="0">
      <w:start w:val="1"/>
      <w:numFmt w:val="lowerRoman"/>
      <w:lvlText w:val="%3."/>
      <w:lvlJc w:val="right"/>
      <w:pPr>
        <w:ind w:left="1692" w:hanging="420"/>
      </w:pPr>
    </w:lvl>
    <w:lvl w:ilvl="3" w:tentative="0">
      <w:start w:val="1"/>
      <w:numFmt w:val="decimal"/>
      <w:lvlText w:val="%4."/>
      <w:lvlJc w:val="left"/>
      <w:pPr>
        <w:ind w:left="2112" w:hanging="420"/>
      </w:pPr>
    </w:lvl>
    <w:lvl w:ilvl="4" w:tentative="0">
      <w:start w:val="1"/>
      <w:numFmt w:val="lowerLetter"/>
      <w:lvlText w:val="%5)"/>
      <w:lvlJc w:val="left"/>
      <w:pPr>
        <w:ind w:left="2532" w:hanging="420"/>
      </w:pPr>
    </w:lvl>
    <w:lvl w:ilvl="5" w:tentative="0">
      <w:start w:val="1"/>
      <w:numFmt w:val="lowerRoman"/>
      <w:lvlText w:val="%6."/>
      <w:lvlJc w:val="right"/>
      <w:pPr>
        <w:ind w:left="2952" w:hanging="420"/>
      </w:pPr>
    </w:lvl>
    <w:lvl w:ilvl="6" w:tentative="0">
      <w:start w:val="1"/>
      <w:numFmt w:val="decimal"/>
      <w:lvlText w:val="%7."/>
      <w:lvlJc w:val="left"/>
      <w:pPr>
        <w:ind w:left="3372" w:hanging="420"/>
      </w:pPr>
    </w:lvl>
    <w:lvl w:ilvl="7" w:tentative="0">
      <w:start w:val="1"/>
      <w:numFmt w:val="lowerLetter"/>
      <w:lvlText w:val="%8)"/>
      <w:lvlJc w:val="left"/>
      <w:pPr>
        <w:ind w:left="3792" w:hanging="420"/>
      </w:pPr>
    </w:lvl>
    <w:lvl w:ilvl="8" w:tentative="0">
      <w:start w:val="1"/>
      <w:numFmt w:val="lowerRoman"/>
      <w:lvlText w:val="%9."/>
      <w:lvlJc w:val="right"/>
      <w:pPr>
        <w:ind w:left="4212" w:hanging="420"/>
      </w:pPr>
    </w:lvl>
  </w:abstractNum>
  <w:abstractNum w:abstractNumId="25">
    <w:nsid w:val="61726B33"/>
    <w:multiLevelType w:val="multilevel"/>
    <w:tmpl w:val="61726B33"/>
    <w:lvl w:ilvl="0" w:tentative="0">
      <w:start w:val="1"/>
      <w:numFmt w:val="decimal"/>
      <w:lvlText w:val="%1)"/>
      <w:lvlJc w:val="left"/>
      <w:pPr>
        <w:ind w:left="1152" w:hanging="432"/>
      </w:p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abstractNum w:abstractNumId="26">
    <w:nsid w:val="61726B3E"/>
    <w:multiLevelType w:val="multilevel"/>
    <w:tmpl w:val="61726B3E"/>
    <w:lvl w:ilvl="0" w:tentative="0">
      <w:start w:val="1"/>
      <w:numFmt w:val="decimal"/>
      <w:lvlText w:val="%1)"/>
      <w:lvlJc w:val="left"/>
      <w:pPr>
        <w:ind w:left="1152" w:hanging="432"/>
      </w:p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abstractNum w:abstractNumId="27">
    <w:nsid w:val="61726B49"/>
    <w:multiLevelType w:val="multilevel"/>
    <w:tmpl w:val="61726B49"/>
    <w:lvl w:ilvl="0" w:tentative="0">
      <w:start w:val="1"/>
      <w:numFmt w:val="decimal"/>
      <w:lvlText w:val="%1)"/>
      <w:lvlJc w:val="left"/>
      <w:pPr>
        <w:ind w:left="1152" w:hanging="432"/>
      </w:p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abstractNum w:abstractNumId="28">
    <w:nsid w:val="61726B54"/>
    <w:multiLevelType w:val="multilevel"/>
    <w:tmpl w:val="61726B54"/>
    <w:lvl w:ilvl="0" w:tentative="0">
      <w:start w:val="1"/>
      <w:numFmt w:val="decimal"/>
      <w:lvlText w:val="%1)"/>
      <w:lvlJc w:val="left"/>
      <w:pPr>
        <w:ind w:left="1152" w:hanging="432"/>
      </w:p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abstractNum w:abstractNumId="29">
    <w:nsid w:val="61726B5F"/>
    <w:multiLevelType w:val="multilevel"/>
    <w:tmpl w:val="61726B5F"/>
    <w:lvl w:ilvl="0" w:tentative="0">
      <w:start w:val="1"/>
      <w:numFmt w:val="decimal"/>
      <w:lvlText w:val="%1)"/>
      <w:lvlJc w:val="left"/>
      <w:pPr>
        <w:ind w:left="1152" w:hanging="432"/>
      </w:p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abstractNum w:abstractNumId="30">
    <w:nsid w:val="61726B6A"/>
    <w:multiLevelType w:val="multilevel"/>
    <w:tmpl w:val="61726B6A"/>
    <w:lvl w:ilvl="0" w:tentative="0">
      <w:start w:val="1"/>
      <w:numFmt w:val="decimal"/>
      <w:lvlText w:val="%1)"/>
      <w:lvlJc w:val="left"/>
      <w:pPr>
        <w:ind w:left="1152" w:hanging="432"/>
      </w:p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num w:numId="1">
    <w:abstractNumId w:val="8"/>
  </w:num>
  <w:num w:numId="2">
    <w:abstractNumId w:val="11"/>
  </w:num>
  <w:num w:numId="3">
    <w:abstractNumId w:val="5"/>
  </w:num>
  <w:num w:numId="4">
    <w:abstractNumId w:val="9"/>
  </w:num>
  <w:num w:numId="5">
    <w:abstractNumId w:val="7"/>
  </w:num>
  <w:num w:numId="6">
    <w:abstractNumId w:val="6"/>
  </w:num>
  <w:num w:numId="7">
    <w:abstractNumId w:val="12"/>
  </w:num>
  <w:num w:numId="8">
    <w:abstractNumId w:val="1"/>
  </w:num>
  <w:num w:numId="9">
    <w:abstractNumId w:val="10"/>
  </w:num>
  <w:num w:numId="10">
    <w:abstractNumId w:val="15"/>
  </w:num>
  <w:num w:numId="11">
    <w:abstractNumId w:val="4"/>
  </w:num>
  <w:num w:numId="12">
    <w:abstractNumId w:val="13"/>
  </w:num>
  <w:num w:numId="13">
    <w:abstractNumId w:val="14"/>
  </w:num>
  <w:num w:numId="14">
    <w:abstractNumId w:val="0"/>
  </w:num>
  <w:num w:numId="15">
    <w:abstractNumId w:val="3"/>
  </w:num>
  <w:num w:numId="16">
    <w:abstractNumId w:val="2"/>
  </w:num>
  <w:num w:numId="17">
    <w:abstractNumId w:val="18"/>
  </w:num>
  <w:num w:numId="18">
    <w:abstractNumId w:val="19"/>
  </w:num>
  <w:num w:numId="19">
    <w:abstractNumId w:val="20"/>
  </w:num>
  <w:num w:numId="20">
    <w:abstractNumId w:val="21"/>
  </w:num>
  <w:num w:numId="21">
    <w:abstractNumId w:val="22"/>
  </w:num>
  <w:num w:numId="22">
    <w:abstractNumId w:val="23"/>
  </w:num>
  <w:num w:numId="23">
    <w:abstractNumId w:val="24"/>
  </w:num>
  <w:num w:numId="24">
    <w:abstractNumId w:val="25"/>
  </w:num>
  <w:num w:numId="25">
    <w:abstractNumId w:val="26"/>
  </w:num>
  <w:num w:numId="26">
    <w:abstractNumId w:val="27"/>
  </w:num>
  <w:num w:numId="27">
    <w:abstractNumId w:val="28"/>
  </w:num>
  <w:num w:numId="28">
    <w:abstractNumId w:val="29"/>
  </w:num>
  <w:num w:numId="29">
    <w:abstractNumId w:val="30"/>
  </w:num>
  <w:num w:numId="30">
    <w:abstractNumId w:val="16"/>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29C"/>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50B"/>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0D2"/>
    <w:rsid w:val="000861B9"/>
    <w:rsid w:val="000861C0"/>
    <w:rsid w:val="0008620D"/>
    <w:rsid w:val="0008626C"/>
    <w:rsid w:val="00086927"/>
    <w:rsid w:val="00086998"/>
    <w:rsid w:val="00086C03"/>
    <w:rsid w:val="00086EFE"/>
    <w:rsid w:val="00086F72"/>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E93"/>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1B"/>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4FC"/>
    <w:rsid w:val="00156D28"/>
    <w:rsid w:val="00156D64"/>
    <w:rsid w:val="00156EF9"/>
    <w:rsid w:val="001570D9"/>
    <w:rsid w:val="00157375"/>
    <w:rsid w:val="00157457"/>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2D96"/>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1F"/>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6DF"/>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49"/>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C18"/>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4F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CB5"/>
    <w:rsid w:val="002F3EB3"/>
    <w:rsid w:val="002F3F1B"/>
    <w:rsid w:val="002F3F3E"/>
    <w:rsid w:val="002F41C0"/>
    <w:rsid w:val="002F4344"/>
    <w:rsid w:val="002F4435"/>
    <w:rsid w:val="002F44BD"/>
    <w:rsid w:val="002F44E6"/>
    <w:rsid w:val="002F453E"/>
    <w:rsid w:val="002F4A13"/>
    <w:rsid w:val="002F4D2A"/>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0FD7"/>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2EC4"/>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DC8"/>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3E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360"/>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722"/>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B05"/>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CE2"/>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D59"/>
    <w:rsid w:val="004D5E46"/>
    <w:rsid w:val="004D64B2"/>
    <w:rsid w:val="004D66C9"/>
    <w:rsid w:val="004D66D9"/>
    <w:rsid w:val="004D6765"/>
    <w:rsid w:val="004D6B60"/>
    <w:rsid w:val="004D6FC1"/>
    <w:rsid w:val="004D7442"/>
    <w:rsid w:val="004D7568"/>
    <w:rsid w:val="004D75A7"/>
    <w:rsid w:val="004D78AA"/>
    <w:rsid w:val="004D79C6"/>
    <w:rsid w:val="004D7C5A"/>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1A18"/>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1D2"/>
    <w:rsid w:val="0057052C"/>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9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8F5"/>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550"/>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C88"/>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69"/>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5F0"/>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91"/>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D4A"/>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9E2"/>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0B"/>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4AE"/>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E7B78"/>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41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8AF"/>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0D"/>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525"/>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8"/>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55"/>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B50"/>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69C"/>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8C2"/>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464"/>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8E9"/>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AD5"/>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DA9"/>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28A"/>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6D48"/>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D8B"/>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89"/>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44C"/>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135"/>
    <w:rsid w:val="00F83620"/>
    <w:rsid w:val="00F837A5"/>
    <w:rsid w:val="00F840F6"/>
    <w:rsid w:val="00F841AC"/>
    <w:rsid w:val="00F84229"/>
    <w:rsid w:val="00F843A8"/>
    <w:rsid w:val="00F8467A"/>
    <w:rsid w:val="00F848D9"/>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0DFF0AA2"/>
    <w:rsid w:val="163D4862"/>
    <w:rsid w:val="17F93E0B"/>
    <w:rsid w:val="19290C75"/>
    <w:rsid w:val="1A27059D"/>
    <w:rsid w:val="1C455CA5"/>
    <w:rsid w:val="1CA473E9"/>
    <w:rsid w:val="1D2C69D2"/>
    <w:rsid w:val="234D00C0"/>
    <w:rsid w:val="239E00B4"/>
    <w:rsid w:val="251E74A4"/>
    <w:rsid w:val="27843CE5"/>
    <w:rsid w:val="2A885B49"/>
    <w:rsid w:val="32EB653A"/>
    <w:rsid w:val="33FB393B"/>
    <w:rsid w:val="343B467F"/>
    <w:rsid w:val="363D57A4"/>
    <w:rsid w:val="3BCB6780"/>
    <w:rsid w:val="3C7F70D3"/>
    <w:rsid w:val="41336338"/>
    <w:rsid w:val="42CD0A98"/>
    <w:rsid w:val="431A0C09"/>
    <w:rsid w:val="43D17AAF"/>
    <w:rsid w:val="480E2158"/>
    <w:rsid w:val="481334F1"/>
    <w:rsid w:val="4B65373A"/>
    <w:rsid w:val="4D00163A"/>
    <w:rsid w:val="4F0F5BE3"/>
    <w:rsid w:val="4F284E1C"/>
    <w:rsid w:val="4F5155BB"/>
    <w:rsid w:val="50CC248F"/>
    <w:rsid w:val="516528E4"/>
    <w:rsid w:val="52422029"/>
    <w:rsid w:val="55040901"/>
    <w:rsid w:val="56DF05DE"/>
    <w:rsid w:val="57FC6189"/>
    <w:rsid w:val="59A17408"/>
    <w:rsid w:val="5AE64A95"/>
    <w:rsid w:val="5F073306"/>
    <w:rsid w:val="5F5F73B9"/>
    <w:rsid w:val="60EC6236"/>
    <w:rsid w:val="62AE40EB"/>
    <w:rsid w:val="63CE0A6B"/>
    <w:rsid w:val="64B259E8"/>
    <w:rsid w:val="67D068B1"/>
    <w:rsid w:val="6838144E"/>
    <w:rsid w:val="68AA7398"/>
    <w:rsid w:val="6D3D2099"/>
    <w:rsid w:val="6F9A205E"/>
    <w:rsid w:val="7185070D"/>
    <w:rsid w:val="71E600AB"/>
    <w:rsid w:val="73813156"/>
    <w:rsid w:val="742C597A"/>
    <w:rsid w:val="7B7D41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29"/>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3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1"/>
    <w:qFormat/>
    <w:uiPriority w:val="99"/>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5"/>
    <w:qFormat/>
    <w:uiPriority w:val="0"/>
    <w:pPr>
      <w:shd w:val="clear" w:color="auto" w:fill="000080"/>
    </w:pPr>
  </w:style>
  <w:style w:type="paragraph" w:styleId="15">
    <w:name w:val="annotation text"/>
    <w:basedOn w:val="1"/>
    <w:link w:val="181"/>
    <w:qFormat/>
    <w:uiPriority w:val="99"/>
    <w:pPr>
      <w:jc w:val="left"/>
    </w:pPr>
  </w:style>
  <w:style w:type="paragraph" w:styleId="16">
    <w:name w:val="Body Text 3"/>
    <w:basedOn w:val="1"/>
    <w:link w:val="236"/>
    <w:qFormat/>
    <w:uiPriority w:val="0"/>
    <w:pPr>
      <w:spacing w:after="120"/>
    </w:pPr>
    <w:rPr>
      <w:sz w:val="16"/>
      <w:szCs w:val="16"/>
    </w:rPr>
  </w:style>
  <w:style w:type="paragraph" w:styleId="17">
    <w:name w:val="Body Text"/>
    <w:basedOn w:val="1"/>
    <w:link w:val="237"/>
    <w:qFormat/>
    <w:uiPriority w:val="0"/>
    <w:pPr>
      <w:tabs>
        <w:tab w:val="left" w:pos="567"/>
      </w:tabs>
      <w:spacing w:before="120" w:line="22" w:lineRule="atLeast"/>
    </w:pPr>
    <w:rPr>
      <w:rFonts w:ascii="宋体" w:hAnsi="宋体"/>
      <w:sz w:val="24"/>
    </w:rPr>
  </w:style>
  <w:style w:type="paragraph" w:styleId="18">
    <w:name w:val="Body Text Indent"/>
    <w:basedOn w:val="1"/>
    <w:link w:val="66"/>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1"/>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8"/>
    <w:qFormat/>
    <w:uiPriority w:val="0"/>
    <w:pPr>
      <w:ind w:left="100" w:leftChars="2500"/>
    </w:pPr>
    <w:rPr>
      <w:rFonts w:ascii="仿宋_GB2312" w:hAnsi="宋体" w:eastAsia="仿宋_GB2312"/>
      <w:color w:val="000000"/>
      <w:sz w:val="24"/>
    </w:rPr>
  </w:style>
  <w:style w:type="paragraph" w:styleId="26">
    <w:name w:val="Body Text Indent 2"/>
    <w:basedOn w:val="1"/>
    <w:link w:val="239"/>
    <w:qFormat/>
    <w:uiPriority w:val="0"/>
    <w:pPr>
      <w:ind w:firstLine="480" w:firstLineChars="200"/>
    </w:pPr>
    <w:rPr>
      <w:rFonts w:ascii="仿宋_GB2312" w:eastAsia="仿宋_GB2312"/>
      <w:sz w:val="24"/>
    </w:rPr>
  </w:style>
  <w:style w:type="paragraph" w:styleId="27">
    <w:name w:val="Balloon Text"/>
    <w:basedOn w:val="1"/>
    <w:link w:val="240"/>
    <w:qFormat/>
    <w:uiPriority w:val="0"/>
    <w:rPr>
      <w:sz w:val="18"/>
      <w:szCs w:val="18"/>
    </w:rPr>
  </w:style>
  <w:style w:type="paragraph" w:styleId="28">
    <w:name w:val="footer"/>
    <w:basedOn w:val="1"/>
    <w:link w:val="16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187"/>
    <w:qFormat/>
    <w:uiPriority w:val="0"/>
    <w:pPr>
      <w:jc w:val="center"/>
      <w:outlineLvl w:val="0"/>
    </w:pPr>
    <w:rPr>
      <w:b/>
      <w:sz w:val="32"/>
      <w:szCs w:val="20"/>
    </w:rPr>
  </w:style>
  <w:style w:type="paragraph" w:styleId="40">
    <w:name w:val="annotation subject"/>
    <w:basedOn w:val="15"/>
    <w:next w:val="15"/>
    <w:link w:val="243"/>
    <w:qFormat/>
    <w:uiPriority w:val="0"/>
    <w:rPr>
      <w:b/>
      <w:bCs/>
    </w:rPr>
  </w:style>
  <w:style w:type="paragraph" w:styleId="41">
    <w:name w:val="Body Text First Indent 2"/>
    <w:basedOn w:val="18"/>
    <w:link w:val="244"/>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2 字符"/>
    <w:link w:val="3"/>
    <w:qFormat/>
    <w:uiPriority w:val="0"/>
    <w:rPr>
      <w:rFonts w:ascii="Arial" w:hAnsi="Arial" w:eastAsia="黑体"/>
      <w:b/>
      <w:sz w:val="30"/>
      <w:lang w:val="en-US" w:eastAsia="zh-CN" w:bidi="ar-SA"/>
    </w:rPr>
  </w:style>
  <w:style w:type="character" w:customStyle="1" w:styleId="54">
    <w:name w:val="标题 3 字符"/>
    <w:link w:val="5"/>
    <w:qFormat/>
    <w:uiPriority w:val="0"/>
    <w:rPr>
      <w:rFonts w:ascii="宋体" w:eastAsia="宋体"/>
      <w:b/>
      <w:sz w:val="24"/>
      <w:u w:val="single"/>
      <w:lang w:val="en-US" w:eastAsia="zh-CN" w:bidi="ar-SA"/>
    </w:rPr>
  </w:style>
  <w:style w:type="character" w:customStyle="1" w:styleId="55">
    <w:name w:val="c21"/>
    <w:qFormat/>
    <w:uiPriority w:val="0"/>
    <w:rPr>
      <w:rFonts w:hint="default" w:ascii="ˎ̥" w:hAnsi="ˎ̥"/>
      <w:color w:val="000000"/>
      <w:sz w:val="20"/>
      <w:szCs w:val="20"/>
      <w:u w:val="none"/>
    </w:rPr>
  </w:style>
  <w:style w:type="character" w:customStyle="1" w:styleId="56">
    <w:name w:val="title4"/>
    <w:qFormat/>
    <w:uiPriority w:val="0"/>
    <w:rPr>
      <w:b/>
      <w:bCs/>
      <w:color w:val="1D87B3"/>
      <w:sz w:val="15"/>
      <w:szCs w:val="15"/>
    </w:rPr>
  </w:style>
  <w:style w:type="character" w:customStyle="1" w:styleId="57">
    <w:name w:val="标题 2 Char Char"/>
    <w:qFormat/>
    <w:uiPriority w:val="0"/>
    <w:rPr>
      <w:rFonts w:ascii="Arial" w:hAnsi="Arial" w:eastAsia="黑体"/>
      <w:b/>
      <w:bCs/>
      <w:kern w:val="2"/>
      <w:sz w:val="32"/>
      <w:szCs w:val="32"/>
      <w:lang w:val="en-US" w:eastAsia="zh-CN" w:bidi="ar-SA"/>
    </w:rPr>
  </w:style>
  <w:style w:type="character" w:customStyle="1" w:styleId="58">
    <w:name w:val="black1"/>
    <w:qFormat/>
    <w:uiPriority w:val="0"/>
    <w:rPr>
      <w:color w:val="000000"/>
    </w:rPr>
  </w:style>
  <w:style w:type="character" w:customStyle="1" w:styleId="59">
    <w:name w:val="street-address"/>
    <w:basedOn w:val="45"/>
    <w:qFormat/>
    <w:uiPriority w:val="0"/>
  </w:style>
  <w:style w:type="character" w:customStyle="1" w:styleId="60">
    <w:name w:val="locality"/>
    <w:basedOn w:val="45"/>
    <w:qFormat/>
    <w:uiPriority w:val="0"/>
  </w:style>
  <w:style w:type="character" w:customStyle="1" w:styleId="61">
    <w:name w:val="正文缩进 字符"/>
    <w:link w:val="4"/>
    <w:qFormat/>
    <w:uiPriority w:val="99"/>
    <w:rPr>
      <w:rFonts w:ascii="宋体" w:eastAsia="宋体"/>
      <w:kern w:val="2"/>
      <w:sz w:val="24"/>
      <w:szCs w:val="24"/>
      <w:lang w:val="en-US" w:eastAsia="zh-CN" w:bidi="ar-SA"/>
    </w:rPr>
  </w:style>
  <w:style w:type="character" w:customStyle="1" w:styleId="62">
    <w:name w:val="正文文本缩进 Char1"/>
    <w:link w:val="63"/>
    <w:qFormat/>
    <w:uiPriority w:val="0"/>
    <w:rPr>
      <w:rFonts w:ascii="宋体" w:hAnsi="宋体" w:eastAsia="宋体"/>
      <w:sz w:val="24"/>
      <w:szCs w:val="24"/>
      <w:lang w:bidi="ar-SA"/>
    </w:rPr>
  </w:style>
  <w:style w:type="paragraph" w:customStyle="1" w:styleId="63">
    <w:name w:val="正文文本缩进1"/>
    <w:basedOn w:val="1"/>
    <w:link w:val="62"/>
    <w:qFormat/>
    <w:uiPriority w:val="0"/>
    <w:pPr>
      <w:spacing w:line="480" w:lineRule="exact"/>
      <w:ind w:firstLine="480" w:firstLineChars="200"/>
    </w:pPr>
    <w:rPr>
      <w:rFonts w:ascii="宋体" w:hAnsi="宋体"/>
      <w:kern w:val="0"/>
      <w:sz w:val="24"/>
    </w:rPr>
  </w:style>
  <w:style w:type="character" w:customStyle="1" w:styleId="64">
    <w:name w:val="Char Char11"/>
    <w:qFormat/>
    <w:uiPriority w:val="0"/>
    <w:rPr>
      <w:rFonts w:ascii="宋体" w:eastAsia="宋体"/>
      <w:b/>
      <w:sz w:val="24"/>
      <w:u w:val="single"/>
      <w:lang w:val="en-US" w:eastAsia="zh-CN" w:bidi="ar-SA"/>
    </w:rPr>
  </w:style>
  <w:style w:type="character" w:customStyle="1" w:styleId="65">
    <w:name w:val="txt"/>
    <w:basedOn w:val="45"/>
    <w:qFormat/>
    <w:uiPriority w:val="0"/>
  </w:style>
  <w:style w:type="character" w:customStyle="1" w:styleId="66">
    <w:name w:val="正文文本缩进 字符"/>
    <w:link w:val="18"/>
    <w:qFormat/>
    <w:uiPriority w:val="0"/>
    <w:rPr>
      <w:rFonts w:eastAsia="宋体"/>
      <w:kern w:val="2"/>
      <w:sz w:val="24"/>
      <w:szCs w:val="24"/>
      <w:lang w:val="en-US" w:eastAsia="zh-CN" w:bidi="ar-SA"/>
    </w:rPr>
  </w:style>
  <w:style w:type="character" w:customStyle="1" w:styleId="67">
    <w:name w:val="正文缩进 Char Char"/>
    <w:link w:val="68"/>
    <w:qFormat/>
    <w:uiPriority w:val="0"/>
    <w:rPr>
      <w:rFonts w:ascii="宋体" w:eastAsia="宋体"/>
      <w:snapToGrid w:val="0"/>
      <w:color w:val="000000"/>
      <w:kern w:val="28"/>
      <w:sz w:val="28"/>
      <w:lang w:bidi="ar-SA"/>
    </w:rPr>
  </w:style>
  <w:style w:type="paragraph" w:customStyle="1" w:styleId="68">
    <w:name w:val="正文缩进1"/>
    <w:basedOn w:val="1"/>
    <w:link w:val="6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69">
    <w:name w:val="普通文字1 Char1"/>
    <w:qFormat/>
    <w:uiPriority w:val="0"/>
    <w:rPr>
      <w:rFonts w:ascii="宋体" w:hAnsi="Courier New" w:eastAsia="宋体"/>
      <w:kern w:val="2"/>
      <w:sz w:val="21"/>
      <w:lang w:val="en-US" w:eastAsia="zh-CN" w:bidi="ar-SA"/>
    </w:rPr>
  </w:style>
  <w:style w:type="character" w:customStyle="1" w:styleId="70">
    <w:name w:val="chanpin1"/>
    <w:qFormat/>
    <w:uiPriority w:val="0"/>
    <w:rPr>
      <w:rFonts w:hint="default" w:ascii="ˎ̥" w:hAnsi="ˎ̥"/>
      <w:color w:val="000000"/>
      <w:sz w:val="20"/>
      <w:szCs w:val="20"/>
      <w:u w:val="none"/>
    </w:rPr>
  </w:style>
  <w:style w:type="character" w:customStyle="1" w:styleId="71">
    <w:name w:val="列表段落 字符"/>
    <w:link w:val="72"/>
    <w:qFormat/>
    <w:uiPriority w:val="34"/>
    <w:rPr>
      <w:rFonts w:ascii="Calibri" w:hAnsi="Calibri" w:eastAsia="宋体"/>
      <w:kern w:val="2"/>
      <w:sz w:val="21"/>
      <w:szCs w:val="22"/>
      <w:lang w:val="en-US" w:eastAsia="zh-CN" w:bidi="ar-SA"/>
    </w:rPr>
  </w:style>
  <w:style w:type="paragraph" w:styleId="72">
    <w:name w:val="List Paragraph"/>
    <w:basedOn w:val="1"/>
    <w:link w:val="71"/>
    <w:qFormat/>
    <w:uiPriority w:val="34"/>
    <w:pPr>
      <w:ind w:firstLine="420" w:firstLineChars="200"/>
    </w:pPr>
    <w:rPr>
      <w:rFonts w:ascii="Calibri" w:hAnsi="Calibri"/>
      <w:szCs w:val="22"/>
    </w:rPr>
  </w:style>
  <w:style w:type="character" w:customStyle="1" w:styleId="73">
    <w:name w:val="标题 3 Char Char"/>
    <w:qFormat/>
    <w:uiPriority w:val="0"/>
    <w:rPr>
      <w:rFonts w:eastAsia="宋体"/>
      <w:b/>
      <w:bCs/>
      <w:kern w:val="2"/>
      <w:sz w:val="32"/>
      <w:szCs w:val="32"/>
      <w:lang w:val="en-US" w:eastAsia="zh-CN" w:bidi="ar-SA"/>
    </w:rPr>
  </w:style>
  <w:style w:type="character" w:customStyle="1" w:styleId="74">
    <w:name w:val="段1 Char"/>
    <w:qFormat/>
    <w:uiPriority w:val="0"/>
    <w:rPr>
      <w:rFonts w:ascii="宋体" w:eastAsia="宋体"/>
      <w:sz w:val="24"/>
      <w:lang w:val="en-US" w:eastAsia="zh-CN" w:bidi="ar-SA"/>
    </w:rPr>
  </w:style>
  <w:style w:type="character" w:customStyle="1" w:styleId="75">
    <w:name w:val="页眉 字符"/>
    <w:link w:val="29"/>
    <w:qFormat/>
    <w:uiPriority w:val="99"/>
    <w:rPr>
      <w:rFonts w:eastAsia="宋体"/>
      <w:kern w:val="2"/>
      <w:sz w:val="18"/>
      <w:szCs w:val="18"/>
      <w:lang w:val="en-US" w:eastAsia="zh-CN" w:bidi="ar-SA"/>
    </w:rPr>
  </w:style>
  <w:style w:type="character" w:customStyle="1" w:styleId="76">
    <w:name w:val="chanpin拷贝"/>
    <w:basedOn w:val="45"/>
    <w:qFormat/>
    <w:uiPriority w:val="0"/>
  </w:style>
  <w:style w:type="character" w:customStyle="1" w:styleId="77">
    <w:name w:val="纯文本 Char1"/>
    <w:qFormat/>
    <w:uiPriority w:val="0"/>
    <w:rPr>
      <w:rFonts w:ascii="宋体" w:hAnsi="Courier New" w:eastAsia="宋体"/>
      <w:kern w:val="2"/>
      <w:sz w:val="21"/>
      <w:lang w:val="en-US" w:eastAsia="zh-CN" w:bidi="ar-SA"/>
    </w:rPr>
  </w:style>
  <w:style w:type="character" w:customStyle="1" w:styleId="78">
    <w:name w:val="apple-style-span"/>
    <w:qFormat/>
    <w:uiPriority w:val="0"/>
    <w:rPr>
      <w:rFonts w:cs="Times New Roman"/>
    </w:rPr>
  </w:style>
  <w:style w:type="paragraph" w:customStyle="1" w:styleId="79">
    <w:name w:val="二级条标题"/>
    <w:basedOn w:val="80"/>
    <w:next w:val="1"/>
    <w:qFormat/>
    <w:uiPriority w:val="0"/>
    <w:pPr>
      <w:numPr>
        <w:numId w:val="0"/>
      </w:numPr>
      <w:tabs>
        <w:tab w:val="left" w:pos="360"/>
        <w:tab w:val="left" w:pos="840"/>
      </w:tabs>
      <w:ind w:hanging="840"/>
      <w:outlineLvl w:val="2"/>
    </w:pPr>
    <w:rPr>
      <w:rFonts w:ascii="宋体" w:eastAsia="宋体"/>
      <w:b w:val="0"/>
    </w:rPr>
  </w:style>
  <w:style w:type="paragraph" w:customStyle="1" w:styleId="80">
    <w:name w:val="一级条标题"/>
    <w:basedOn w:val="81"/>
    <w:next w:val="1"/>
    <w:qFormat/>
    <w:uiPriority w:val="0"/>
    <w:pPr>
      <w:numPr>
        <w:ilvl w:val="1"/>
      </w:numPr>
      <w:tabs>
        <w:tab w:val="left" w:pos="360"/>
        <w:tab w:val="left" w:pos="840"/>
      </w:tabs>
      <w:ind w:left="0" w:hanging="840"/>
      <w:outlineLvl w:val="1"/>
    </w:pPr>
  </w:style>
  <w:style w:type="paragraph" w:customStyle="1" w:styleId="81">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2">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3">
    <w:name w:val="字元 字元"/>
    <w:basedOn w:val="1"/>
    <w:qFormat/>
    <w:uiPriority w:val="0"/>
    <w:rPr>
      <w:rFonts w:ascii="Tahoma" w:hAnsi="Tahoma"/>
      <w:sz w:val="24"/>
      <w:szCs w:val="20"/>
    </w:rPr>
  </w:style>
  <w:style w:type="paragraph" w:customStyle="1" w:styleId="84">
    <w:name w:val="Char3 Char Char Char"/>
    <w:basedOn w:val="1"/>
    <w:qFormat/>
    <w:uiPriority w:val="0"/>
    <w:rPr>
      <w:rFonts w:ascii="Tahoma" w:hAnsi="Tahoma"/>
      <w:sz w:val="24"/>
      <w:szCs w:val="20"/>
    </w:rPr>
  </w:style>
  <w:style w:type="paragraph" w:customStyle="1" w:styleId="8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6">
    <w:name w:val="项目编号2"/>
    <w:basedOn w:val="87"/>
    <w:qFormat/>
    <w:uiPriority w:val="0"/>
    <w:pPr>
      <w:numPr>
        <w:numId w:val="2"/>
      </w:numPr>
    </w:pPr>
  </w:style>
  <w:style w:type="paragraph" w:customStyle="1" w:styleId="8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8">
    <w:name w:val="图中文字"/>
    <w:basedOn w:val="1"/>
    <w:qFormat/>
    <w:uiPriority w:val="0"/>
    <w:pPr>
      <w:adjustRightInd w:val="0"/>
      <w:snapToGrid w:val="0"/>
      <w:spacing w:line="0" w:lineRule="atLeast"/>
      <w:jc w:val="center"/>
    </w:pPr>
    <w:rPr>
      <w:sz w:val="24"/>
      <w:szCs w:val="20"/>
    </w:rPr>
  </w:style>
  <w:style w:type="paragraph" w:customStyle="1" w:styleId="8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1">
    <w:name w:val="Char2"/>
    <w:basedOn w:val="1"/>
    <w:qFormat/>
    <w:uiPriority w:val="0"/>
    <w:rPr>
      <w:rFonts w:ascii="Tahoma" w:hAnsi="Tahoma"/>
      <w:sz w:val="24"/>
      <w:szCs w:val="20"/>
    </w:rPr>
  </w:style>
  <w:style w:type="paragraph" w:customStyle="1" w:styleId="9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9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1">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5">
    <w:name w:val="font8"/>
    <w:basedOn w:val="1"/>
    <w:qFormat/>
    <w:uiPriority w:val="0"/>
    <w:pPr>
      <w:widowControl/>
      <w:spacing w:before="100" w:beforeAutospacing="1" w:after="100" w:afterAutospacing="1"/>
      <w:jc w:val="left"/>
    </w:pPr>
    <w:rPr>
      <w:kern w:val="0"/>
      <w:sz w:val="36"/>
      <w:szCs w:val="36"/>
    </w:rPr>
  </w:style>
  <w:style w:type="paragraph" w:customStyle="1" w:styleId="106">
    <w:name w:val="Char"/>
    <w:basedOn w:val="1"/>
    <w:qFormat/>
    <w:uiPriority w:val="0"/>
    <w:pPr>
      <w:tabs>
        <w:tab w:val="left" w:pos="360"/>
      </w:tabs>
    </w:pPr>
    <w:rPr>
      <w:sz w:val="24"/>
    </w:rPr>
  </w:style>
  <w:style w:type="paragraph" w:customStyle="1" w:styleId="10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8">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0">
    <w:name w:val="Char Char1"/>
    <w:basedOn w:val="14"/>
    <w:qFormat/>
    <w:uiPriority w:val="0"/>
    <w:rPr>
      <w:rFonts w:ascii="Tahoma" w:hAnsi="Tahoma"/>
      <w:sz w:val="24"/>
    </w:rPr>
  </w:style>
  <w:style w:type="paragraph" w:customStyle="1" w:styleId="1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5">
    <w:name w:val="Char1 Char Char Char1"/>
    <w:basedOn w:val="1"/>
    <w:qFormat/>
    <w:uiPriority w:val="0"/>
    <w:rPr>
      <w:rFonts w:ascii="Tahoma" w:hAnsi="Tahoma" w:cs="仿宋_GB2312"/>
      <w:sz w:val="24"/>
      <w:szCs w:val="28"/>
    </w:rPr>
  </w:style>
  <w:style w:type="paragraph" w:customStyle="1" w:styleId="116">
    <w:name w:val="四级条标题"/>
    <w:basedOn w:val="117"/>
    <w:next w:val="1"/>
    <w:qFormat/>
    <w:uiPriority w:val="0"/>
    <w:pPr>
      <w:numPr>
        <w:ilvl w:val="4"/>
      </w:numPr>
      <w:tabs>
        <w:tab w:val="left" w:pos="360"/>
        <w:tab w:val="left" w:pos="840"/>
      </w:tabs>
      <w:ind w:left="0" w:hanging="840"/>
      <w:outlineLvl w:val="4"/>
    </w:pPr>
  </w:style>
  <w:style w:type="paragraph" w:customStyle="1" w:styleId="117">
    <w:name w:val="三级条标题"/>
    <w:basedOn w:val="79"/>
    <w:next w:val="1"/>
    <w:qFormat/>
    <w:uiPriority w:val="0"/>
    <w:pPr>
      <w:numPr>
        <w:ilvl w:val="3"/>
        <w:numId w:val="1"/>
      </w:numPr>
      <w:ind w:left="0" w:hanging="840"/>
      <w:outlineLvl w:val="3"/>
    </w:pPr>
  </w:style>
  <w:style w:type="paragraph" w:customStyle="1" w:styleId="118">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19">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0">
    <w:name w:val="List Paragraph1"/>
    <w:basedOn w:val="1"/>
    <w:qFormat/>
    <w:uiPriority w:val="0"/>
    <w:pPr>
      <w:ind w:firstLine="420" w:firstLineChars="200"/>
    </w:pPr>
    <w:rPr>
      <w:rFonts w:ascii="Calibri" w:hAnsi="Calibri"/>
      <w:szCs w:val="22"/>
    </w:rPr>
  </w:style>
  <w:style w:type="paragraph" w:customStyle="1" w:styleId="121">
    <w:name w:val="项目符号1"/>
    <w:basedOn w:val="122"/>
    <w:qFormat/>
    <w:uiPriority w:val="0"/>
    <w:pPr>
      <w:ind w:left="-25" w:firstLine="0"/>
    </w:pPr>
  </w:style>
  <w:style w:type="paragraph" w:customStyle="1" w:styleId="122">
    <w:name w:val="正文文本样式"/>
    <w:basedOn w:val="1"/>
    <w:qFormat/>
    <w:uiPriority w:val="0"/>
    <w:pPr>
      <w:spacing w:line="360" w:lineRule="auto"/>
      <w:ind w:firstLine="482"/>
    </w:pPr>
    <w:rPr>
      <w:rFonts w:cs="宋体"/>
      <w:sz w:val="24"/>
      <w:szCs w:val="20"/>
    </w:rPr>
  </w:style>
  <w:style w:type="paragraph" w:customStyle="1" w:styleId="12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5">
    <w:name w:val="五级条标题"/>
    <w:basedOn w:val="116"/>
    <w:next w:val="1"/>
    <w:qFormat/>
    <w:uiPriority w:val="0"/>
    <w:pPr>
      <w:numPr>
        <w:ilvl w:val="5"/>
      </w:numPr>
      <w:ind w:left="0" w:hanging="840"/>
      <w:outlineLvl w:val="5"/>
    </w:pPr>
  </w:style>
  <w:style w:type="paragraph" w:customStyle="1" w:styleId="12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7">
    <w:name w:val="文档正文"/>
    <w:basedOn w:val="1"/>
    <w:qFormat/>
    <w:uiPriority w:val="0"/>
    <w:pPr>
      <w:snapToGrid w:val="0"/>
      <w:spacing w:before="120" w:after="120" w:line="180" w:lineRule="auto"/>
    </w:pPr>
    <w:rPr>
      <w:rFonts w:ascii="Arial" w:hAnsi="Arial"/>
      <w:szCs w:val="20"/>
    </w:rPr>
  </w:style>
  <w:style w:type="paragraph" w:customStyle="1" w:styleId="12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2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0">
    <w:name w:val="Char Char Char1 Char"/>
    <w:basedOn w:val="1"/>
    <w:qFormat/>
    <w:uiPriority w:val="0"/>
    <w:rPr>
      <w:rFonts w:ascii="Tahoma" w:hAnsi="Tahoma"/>
      <w:sz w:val="24"/>
      <w:szCs w:val="20"/>
    </w:rPr>
  </w:style>
  <w:style w:type="paragraph" w:customStyle="1" w:styleId="13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2">
    <w:name w:val="1名"/>
    <w:basedOn w:val="1"/>
    <w:qFormat/>
    <w:uiPriority w:val="0"/>
    <w:pPr>
      <w:numPr>
        <w:ilvl w:val="0"/>
        <w:numId w:val="5"/>
      </w:numPr>
      <w:spacing w:before="120"/>
    </w:pPr>
    <w:rPr>
      <w:rFonts w:ascii="宋体"/>
      <w:sz w:val="28"/>
      <w:szCs w:val="20"/>
    </w:rPr>
  </w:style>
  <w:style w:type="paragraph" w:customStyle="1" w:styleId="13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4">
    <w:name w:val="Char Char Char1 Char1"/>
    <w:basedOn w:val="1"/>
    <w:qFormat/>
    <w:uiPriority w:val="0"/>
    <w:rPr>
      <w:rFonts w:ascii="Tahoma" w:hAnsi="Tahoma"/>
      <w:sz w:val="24"/>
      <w:szCs w:val="20"/>
    </w:rPr>
  </w:style>
  <w:style w:type="paragraph" w:customStyle="1" w:styleId="135">
    <w:name w:val="Char Char Char Char Char Char Char Char Char Char"/>
    <w:basedOn w:val="1"/>
    <w:qFormat/>
    <w:uiPriority w:val="0"/>
  </w:style>
  <w:style w:type="paragraph" w:customStyle="1" w:styleId="136">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7">
    <w:name w:val="Char1"/>
    <w:basedOn w:val="1"/>
    <w:qFormat/>
    <w:uiPriority w:val="0"/>
    <w:pPr>
      <w:tabs>
        <w:tab w:val="left" w:pos="360"/>
      </w:tabs>
    </w:pPr>
    <w:rPr>
      <w:sz w:val="24"/>
    </w:rPr>
  </w:style>
  <w:style w:type="paragraph" w:customStyle="1" w:styleId="138">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3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1">
    <w:name w:val="默认段落字体 Para Char Char Char Char"/>
    <w:basedOn w:val="1"/>
    <w:qFormat/>
    <w:uiPriority w:val="0"/>
    <w:rPr>
      <w:rFonts w:ascii="Arial" w:hAnsi="Arial" w:cs="Arial"/>
      <w:szCs w:val="21"/>
    </w:rPr>
  </w:style>
  <w:style w:type="paragraph" w:customStyle="1" w:styleId="14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5">
    <w:name w:val="Char Char Char"/>
    <w:basedOn w:val="1"/>
    <w:qFormat/>
    <w:uiPriority w:val="0"/>
    <w:rPr>
      <w:rFonts w:ascii="Tahoma" w:hAnsi="Tahoma"/>
      <w:sz w:val="24"/>
      <w:szCs w:val="20"/>
    </w:rPr>
  </w:style>
  <w:style w:type="paragraph" w:customStyle="1" w:styleId="14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7">
    <w:name w:val="缺省文本"/>
    <w:basedOn w:val="1"/>
    <w:qFormat/>
    <w:uiPriority w:val="0"/>
    <w:pPr>
      <w:autoSpaceDE w:val="0"/>
      <w:autoSpaceDN w:val="0"/>
      <w:adjustRightInd w:val="0"/>
      <w:jc w:val="left"/>
    </w:pPr>
    <w:rPr>
      <w:kern w:val="0"/>
      <w:sz w:val="24"/>
    </w:rPr>
  </w:style>
  <w:style w:type="paragraph" w:customStyle="1" w:styleId="148">
    <w:name w:val="Char Char Char1"/>
    <w:basedOn w:val="1"/>
    <w:qFormat/>
    <w:uiPriority w:val="0"/>
    <w:rPr>
      <w:rFonts w:ascii="Tahoma" w:hAnsi="Tahoma"/>
      <w:sz w:val="24"/>
      <w:szCs w:val="20"/>
    </w:rPr>
  </w:style>
  <w:style w:type="paragraph" w:customStyle="1" w:styleId="14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1">
    <w:name w:val="样式2"/>
    <w:basedOn w:val="38"/>
    <w:qFormat/>
    <w:uiPriority w:val="0"/>
    <w:pPr>
      <w:spacing w:line="360" w:lineRule="auto"/>
      <w:jc w:val="center"/>
    </w:pPr>
    <w:rPr>
      <w:sz w:val="24"/>
    </w:rPr>
  </w:style>
  <w:style w:type="paragraph" w:customStyle="1" w:styleId="15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4">
    <w:name w:val="正文 + 楷体_GB2312"/>
    <w:basedOn w:val="1"/>
    <w:qFormat/>
    <w:uiPriority w:val="0"/>
    <w:pPr>
      <w:widowControl/>
      <w:jc w:val="left"/>
    </w:pPr>
    <w:rPr>
      <w:rFonts w:ascii="楷体_GB2312" w:eastAsia="楷体_GB2312" w:cs="Arial"/>
      <w:kern w:val="0"/>
      <w:sz w:val="24"/>
    </w:rPr>
  </w:style>
  <w:style w:type="paragraph" w:customStyle="1" w:styleId="15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6">
    <w:name w:val="1 Char Char Char Char"/>
    <w:basedOn w:val="1"/>
    <w:qFormat/>
    <w:uiPriority w:val="0"/>
    <w:rPr>
      <w:rFonts w:ascii="Tahoma" w:hAnsi="Tahoma"/>
      <w:sz w:val="24"/>
      <w:szCs w:val="20"/>
    </w:rPr>
  </w:style>
  <w:style w:type="paragraph" w:customStyle="1" w:styleId="157">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8">
    <w:name w:val="列出段落1"/>
    <w:basedOn w:val="1"/>
    <w:qFormat/>
    <w:uiPriority w:val="0"/>
    <w:pPr>
      <w:ind w:firstLine="420" w:firstLineChars="200"/>
    </w:pPr>
    <w:rPr>
      <w:rFonts w:ascii="Calibri" w:hAnsi="Calibri"/>
      <w:szCs w:val="22"/>
    </w:rPr>
  </w:style>
  <w:style w:type="paragraph" w:customStyle="1" w:styleId="159">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qFormat/>
    <w:uiPriority w:val="0"/>
    <w:rPr>
      <w:rFonts w:ascii="Tahoma" w:hAnsi="Tahoma"/>
      <w:sz w:val="24"/>
      <w:szCs w:val="20"/>
    </w:rPr>
  </w:style>
  <w:style w:type="paragraph" w:customStyle="1" w:styleId="161">
    <w:name w:val="_Style 160"/>
    <w:qFormat/>
    <w:uiPriority w:val="0"/>
    <w:rPr>
      <w:rFonts w:ascii="Times New Roman" w:hAnsi="Times New Roman" w:eastAsia="宋体" w:cs="Times New Roman"/>
      <w:kern w:val="2"/>
      <w:sz w:val="21"/>
      <w:szCs w:val="24"/>
      <w:lang w:val="en-US" w:eastAsia="zh-CN" w:bidi="ar-SA"/>
    </w:rPr>
  </w:style>
  <w:style w:type="paragraph" w:customStyle="1" w:styleId="162">
    <w:name w:val="项目编号3"/>
    <w:basedOn w:val="122"/>
    <w:qFormat/>
    <w:uiPriority w:val="0"/>
    <w:pPr>
      <w:numPr>
        <w:ilvl w:val="0"/>
        <w:numId w:val="6"/>
      </w:numPr>
    </w:pPr>
  </w:style>
  <w:style w:type="paragraph" w:customStyle="1" w:styleId="163">
    <w:name w:val="Char21"/>
    <w:basedOn w:val="1"/>
    <w:qFormat/>
    <w:uiPriority w:val="0"/>
    <w:rPr>
      <w:rFonts w:ascii="Tahoma" w:hAnsi="Tahoma"/>
      <w:sz w:val="24"/>
      <w:szCs w:val="20"/>
    </w:rPr>
  </w:style>
  <w:style w:type="paragraph" w:customStyle="1" w:styleId="164">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5">
    <w:name w:val="Char Char Char Char Char Char Char Char Char Char1"/>
    <w:basedOn w:val="1"/>
    <w:qFormat/>
    <w:uiPriority w:val="0"/>
    <w:rPr>
      <w:rFonts w:ascii="宋体" w:hAnsi="宋体" w:cs="Courier New"/>
      <w:sz w:val="32"/>
      <w:szCs w:val="32"/>
    </w:rPr>
  </w:style>
  <w:style w:type="paragraph" w:customStyle="1" w:styleId="166">
    <w:name w:val="正文文本样式 加粗"/>
    <w:basedOn w:val="122"/>
    <w:qFormat/>
    <w:uiPriority w:val="0"/>
    <w:rPr>
      <w:b/>
    </w:rPr>
  </w:style>
  <w:style w:type="paragraph" w:customStyle="1" w:styleId="167">
    <w:name w:val="Char2 Char Char Char Char Char Char"/>
    <w:basedOn w:val="1"/>
    <w:qFormat/>
    <w:uiPriority w:val="0"/>
    <w:pPr>
      <w:widowControl/>
      <w:spacing w:line="400" w:lineRule="exact"/>
      <w:jc w:val="center"/>
    </w:pPr>
  </w:style>
  <w:style w:type="character" w:customStyle="1" w:styleId="168">
    <w:name w:val="页脚 字符"/>
    <w:link w:val="28"/>
    <w:qFormat/>
    <w:uiPriority w:val="99"/>
    <w:rPr>
      <w:rFonts w:ascii="宋体" w:eastAsia="宋体"/>
      <w:sz w:val="18"/>
      <w:lang w:val="en-US" w:eastAsia="zh-CN" w:bidi="ar-SA"/>
    </w:rPr>
  </w:style>
  <w:style w:type="paragraph" w:customStyle="1" w:styleId="169">
    <w:name w:val="Char Char4"/>
    <w:basedOn w:val="1"/>
    <w:qFormat/>
    <w:uiPriority w:val="0"/>
    <w:pPr>
      <w:widowControl/>
      <w:spacing w:line="400" w:lineRule="exact"/>
      <w:jc w:val="center"/>
    </w:pPr>
  </w:style>
  <w:style w:type="paragraph" w:customStyle="1" w:styleId="170">
    <w:name w:val="Char3 Char Char Char1"/>
    <w:basedOn w:val="1"/>
    <w:qFormat/>
    <w:uiPriority w:val="0"/>
    <w:rPr>
      <w:rFonts w:ascii="Tahoma" w:hAnsi="Tahoma"/>
      <w:sz w:val="24"/>
      <w:szCs w:val="20"/>
    </w:rPr>
  </w:style>
  <w:style w:type="paragraph" w:styleId="171">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qFormat/>
    <w:uiPriority w:val="0"/>
    <w:rPr>
      <w:kern w:val="2"/>
      <w:sz w:val="21"/>
      <w:szCs w:val="24"/>
      <w:lang w:val="zh-CN" w:eastAsia="zh-CN"/>
    </w:rPr>
  </w:style>
  <w:style w:type="paragraph" w:customStyle="1" w:styleId="174">
    <w:name w:val="1"/>
    <w:link w:val="173"/>
    <w:qFormat/>
    <w:uiPriority w:val="0"/>
    <w:rPr>
      <w:rFonts w:ascii="Times New Roman" w:hAnsi="Times New Roman" w:eastAsia="宋体" w:cs="Times New Roman"/>
      <w:kern w:val="2"/>
      <w:sz w:val="21"/>
      <w:szCs w:val="24"/>
      <w:lang w:val="zh-CN" w:eastAsia="zh-CN" w:bidi="ar-SA"/>
    </w:rPr>
  </w:style>
  <w:style w:type="paragraph" w:customStyle="1" w:styleId="175">
    <w:name w:val="图文"/>
    <w:basedOn w:val="1"/>
    <w:qFormat/>
    <w:uiPriority w:val="0"/>
    <w:pPr>
      <w:adjustRightInd w:val="0"/>
      <w:snapToGrid w:val="0"/>
      <w:spacing w:after="50" w:line="360" w:lineRule="auto"/>
    </w:pPr>
    <w:rPr>
      <w:sz w:val="24"/>
    </w:rPr>
  </w:style>
  <w:style w:type="paragraph" w:customStyle="1" w:styleId="176">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qFormat/>
    <w:uiPriority w:val="0"/>
    <w:pPr>
      <w:adjustRightInd w:val="0"/>
      <w:snapToGrid w:val="0"/>
      <w:jc w:val="left"/>
    </w:pPr>
    <w:rPr>
      <w:rFonts w:ascii="宋体" w:hAnsi="宋体"/>
      <w:color w:val="000000"/>
      <w:szCs w:val="21"/>
    </w:rPr>
  </w:style>
  <w:style w:type="character" w:customStyle="1" w:styleId="178">
    <w:name w:val="正文表格 Char"/>
    <w:link w:val="177"/>
    <w:qFormat/>
    <w:uiPriority w:val="0"/>
    <w:rPr>
      <w:rFonts w:ascii="宋体" w:hAnsi="宋体"/>
      <w:color w:val="000000"/>
      <w:kern w:val="2"/>
      <w:sz w:val="21"/>
      <w:szCs w:val="21"/>
    </w:rPr>
  </w:style>
  <w:style w:type="paragraph" w:customStyle="1" w:styleId="179">
    <w:name w:val="正文重点"/>
    <w:basedOn w:val="1"/>
    <w:link w:val="180"/>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qFormat/>
    <w:uiPriority w:val="0"/>
    <w:rPr>
      <w:b/>
      <w:sz w:val="24"/>
    </w:rPr>
  </w:style>
  <w:style w:type="character" w:customStyle="1" w:styleId="181">
    <w:name w:val="批注文字 字符1"/>
    <w:link w:val="15"/>
    <w:qFormat/>
    <w:uiPriority w:val="99"/>
    <w:rPr>
      <w:kern w:val="2"/>
      <w:sz w:val="21"/>
      <w:szCs w:val="24"/>
    </w:rPr>
  </w:style>
  <w:style w:type="paragraph" w:customStyle="1" w:styleId="182">
    <w:name w:val="标题1-附件"/>
    <w:basedOn w:val="2"/>
    <w:qFormat/>
    <w:uiPriority w:val="0"/>
    <w:pPr>
      <w:jc w:val="left"/>
    </w:pPr>
    <w:rPr>
      <w:sz w:val="24"/>
      <w:szCs w:val="24"/>
    </w:rPr>
  </w:style>
  <w:style w:type="paragraph" w:customStyle="1" w:styleId="183">
    <w:name w:val="正文小标题"/>
    <w:basedOn w:val="1"/>
    <w:next w:val="4"/>
    <w:link w:val="18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4">
    <w:name w:val="正文小标题 Char"/>
    <w:link w:val="183"/>
    <w:qFormat/>
    <w:uiPriority w:val="0"/>
    <w:rPr>
      <w:rFonts w:ascii="宋体" w:hAnsi="宋体"/>
      <w:b/>
      <w:i/>
      <w:color w:val="FF0000"/>
      <w:kern w:val="2"/>
      <w:sz w:val="24"/>
    </w:rPr>
  </w:style>
  <w:style w:type="paragraph" w:customStyle="1" w:styleId="185">
    <w:name w:val="正文大标题"/>
    <w:basedOn w:val="183"/>
    <w:next w:val="4"/>
    <w:link w:val="186"/>
    <w:qFormat/>
    <w:uiPriority w:val="0"/>
    <w:pPr>
      <w:jc w:val="center"/>
    </w:pPr>
    <w:rPr>
      <w:i w:val="0"/>
      <w:color w:val="000000"/>
      <w:sz w:val="28"/>
      <w:szCs w:val="21"/>
    </w:rPr>
  </w:style>
  <w:style w:type="character" w:customStyle="1" w:styleId="186">
    <w:name w:val="正文大标题 Char"/>
    <w:link w:val="185"/>
    <w:qFormat/>
    <w:uiPriority w:val="0"/>
    <w:rPr>
      <w:rFonts w:ascii="宋体" w:hAnsi="宋体"/>
      <w:b/>
      <w:color w:val="000000"/>
      <w:kern w:val="2"/>
      <w:sz w:val="28"/>
      <w:szCs w:val="21"/>
    </w:rPr>
  </w:style>
  <w:style w:type="character" w:customStyle="1" w:styleId="187">
    <w:name w:val="标题 字符"/>
    <w:link w:val="39"/>
    <w:qFormat/>
    <w:uiPriority w:val="0"/>
    <w:rPr>
      <w:b/>
      <w:kern w:val="2"/>
      <w:sz w:val="32"/>
    </w:rPr>
  </w:style>
  <w:style w:type="paragraph" w:customStyle="1" w:styleId="188">
    <w:name w:val="注释"/>
    <w:basedOn w:val="1"/>
    <w:link w:val="189"/>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qFormat/>
    <w:uiPriority w:val="0"/>
    <w:rPr>
      <w:rFonts w:ascii="宋体" w:hAnsi="宋体"/>
      <w:kern w:val="2"/>
      <w:sz w:val="21"/>
      <w:szCs w:val="21"/>
    </w:rPr>
  </w:style>
  <w:style w:type="paragraph" w:customStyle="1" w:styleId="19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qFormat/>
    <w:uiPriority w:val="99"/>
    <w:rPr>
      <w:rFonts w:ascii="Times New Roman" w:hAnsi="Times New Roman" w:eastAsia="宋体" w:cs="Times New Roman"/>
      <w:sz w:val="24"/>
      <w:lang w:val="en-US" w:eastAsia="zh-CN" w:bidi="ar-SA"/>
    </w:rPr>
  </w:style>
  <w:style w:type="character" w:customStyle="1" w:styleId="194">
    <w:name w:val="纯文本 字符"/>
    <w:qFormat/>
    <w:uiPriority w:val="99"/>
    <w:rPr>
      <w:rFonts w:ascii="宋体" w:hAnsi="Courier New" w:eastAsia="宋体" w:cs="Times New Roman"/>
      <w:kern w:val="2"/>
      <w:sz w:val="21"/>
      <w:szCs w:val="21"/>
      <w:lang w:val="en-US" w:eastAsia="zh-CN" w:bidi="ar-SA"/>
    </w:rPr>
  </w:style>
  <w:style w:type="paragraph" w:customStyle="1" w:styleId="195">
    <w:name w:val="表格1"/>
    <w:basedOn w:val="1"/>
    <w:qFormat/>
    <w:uiPriority w:val="0"/>
    <w:pPr>
      <w:ind w:firstLine="480" w:firstLineChars="200"/>
      <w:jc w:val="center"/>
    </w:pPr>
    <w:rPr>
      <w:sz w:val="24"/>
      <w:szCs w:val="20"/>
    </w:rPr>
  </w:style>
  <w:style w:type="character" w:customStyle="1" w:styleId="196">
    <w:name w:val="纯文本 字符1"/>
    <w:qFormat/>
    <w:uiPriority w:val="0"/>
    <w:rPr>
      <w:rFonts w:ascii="宋体" w:hAnsi="Courier New"/>
    </w:rPr>
  </w:style>
  <w:style w:type="character" w:customStyle="1" w:styleId="197">
    <w:name w:val="bjh-p"/>
    <w:qFormat/>
    <w:uiPriority w:val="0"/>
  </w:style>
  <w:style w:type="paragraph" w:customStyle="1" w:styleId="198">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199">
    <w:name w:val="正文格式 Char"/>
    <w:link w:val="200"/>
    <w:qFormat/>
    <w:locked/>
    <w:uiPriority w:val="0"/>
    <w:rPr>
      <w:rFonts w:ascii="宋体" w:hAnsi="宋体"/>
      <w:sz w:val="24"/>
      <w:szCs w:val="24"/>
      <w:lang w:val="en-GB"/>
    </w:rPr>
  </w:style>
  <w:style w:type="paragraph" w:customStyle="1" w:styleId="200">
    <w:name w:val="正文格式"/>
    <w:basedOn w:val="1"/>
    <w:link w:val="199"/>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字符2"/>
    <w:basedOn w:val="45"/>
    <w:link w:val="23"/>
    <w:qFormat/>
    <w:uiPriority w:val="0"/>
    <w:rPr>
      <w:rFonts w:hint="eastAsia" w:ascii="宋体" w:hAnsi="Courier New" w:eastAsia="宋体" w:cs="宋体"/>
      <w:kern w:val="2"/>
      <w:sz w:val="21"/>
    </w:rPr>
  </w:style>
  <w:style w:type="character" w:customStyle="1" w:styleId="202">
    <w:name w:val="标题 3 Char"/>
    <w:qFormat/>
    <w:uiPriority w:val="0"/>
    <w:rPr>
      <w:rFonts w:ascii="宋体" w:eastAsia="宋体"/>
      <w:b/>
      <w:sz w:val="24"/>
      <w:u w:val="single"/>
      <w:lang w:val="en-US" w:eastAsia="zh-CN" w:bidi="ar-SA"/>
    </w:rPr>
  </w:style>
  <w:style w:type="character" w:customStyle="1" w:styleId="203">
    <w:name w:val="正文缩进 Char"/>
    <w:qFormat/>
    <w:uiPriority w:val="0"/>
    <w:rPr>
      <w:rFonts w:ascii="宋体" w:eastAsia="宋体"/>
      <w:kern w:val="2"/>
      <w:sz w:val="24"/>
      <w:szCs w:val="24"/>
      <w:lang w:val="en-US" w:eastAsia="zh-CN" w:bidi="ar-SA"/>
    </w:rPr>
  </w:style>
  <w:style w:type="character" w:customStyle="1" w:styleId="204">
    <w:name w:val="Char Char111"/>
    <w:qFormat/>
    <w:uiPriority w:val="0"/>
    <w:rPr>
      <w:rFonts w:ascii="宋体" w:eastAsia="宋体"/>
      <w:b/>
      <w:sz w:val="24"/>
      <w:u w:val="single"/>
      <w:lang w:val="en-US" w:eastAsia="zh-CN" w:bidi="ar-SA"/>
    </w:rPr>
  </w:style>
  <w:style w:type="character" w:customStyle="1" w:styleId="205">
    <w:name w:val="正文文本缩进 Char"/>
    <w:qFormat/>
    <w:uiPriority w:val="0"/>
    <w:rPr>
      <w:rFonts w:eastAsia="宋体"/>
      <w:kern w:val="2"/>
      <w:sz w:val="24"/>
      <w:szCs w:val="24"/>
      <w:lang w:val="en-US" w:eastAsia="zh-CN" w:bidi="ar-SA"/>
    </w:rPr>
  </w:style>
  <w:style w:type="character" w:customStyle="1" w:styleId="206">
    <w:name w:val="列出段落 Char"/>
    <w:qFormat/>
    <w:uiPriority w:val="0"/>
    <w:rPr>
      <w:rFonts w:ascii="Calibri" w:hAnsi="Calibri" w:eastAsia="宋体"/>
      <w:kern w:val="2"/>
      <w:sz w:val="21"/>
      <w:szCs w:val="22"/>
      <w:lang w:val="en-US" w:eastAsia="zh-CN" w:bidi="ar-SA"/>
    </w:rPr>
  </w:style>
  <w:style w:type="character" w:customStyle="1" w:styleId="207">
    <w:name w:val="页眉 Char"/>
    <w:qFormat/>
    <w:uiPriority w:val="0"/>
    <w:rPr>
      <w:rFonts w:eastAsia="宋体"/>
      <w:kern w:val="2"/>
      <w:sz w:val="18"/>
      <w:szCs w:val="18"/>
      <w:lang w:val="en-US" w:eastAsia="zh-CN" w:bidi="ar-SA"/>
    </w:rPr>
  </w:style>
  <w:style w:type="character" w:customStyle="1" w:styleId="208">
    <w:name w:val="标题 2 Char"/>
    <w:qFormat/>
    <w:uiPriority w:val="0"/>
    <w:rPr>
      <w:rFonts w:ascii="Arial" w:hAnsi="Arial" w:eastAsia="黑体"/>
      <w:b/>
      <w:sz w:val="30"/>
      <w:lang w:val="en-US" w:eastAsia="zh-CN" w:bidi="ar-SA"/>
    </w:rPr>
  </w:style>
  <w:style w:type="paragraph" w:customStyle="1" w:styleId="209">
    <w:name w:val="字元 字元2"/>
    <w:basedOn w:val="1"/>
    <w:qFormat/>
    <w:uiPriority w:val="0"/>
    <w:rPr>
      <w:rFonts w:ascii="Tahoma" w:hAnsi="Tahoma"/>
      <w:sz w:val="24"/>
      <w:szCs w:val="20"/>
    </w:rPr>
  </w:style>
  <w:style w:type="paragraph" w:customStyle="1" w:styleId="210">
    <w:name w:val="Char3 Char Char Char2"/>
    <w:basedOn w:val="1"/>
    <w:qFormat/>
    <w:uiPriority w:val="0"/>
    <w:rPr>
      <w:rFonts w:ascii="Tahoma" w:hAnsi="Tahoma"/>
      <w:sz w:val="24"/>
      <w:szCs w:val="20"/>
    </w:rPr>
  </w:style>
  <w:style w:type="paragraph" w:customStyle="1" w:styleId="211">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2">
    <w:name w:val="Char3"/>
    <w:basedOn w:val="1"/>
    <w:qFormat/>
    <w:uiPriority w:val="0"/>
    <w:pPr>
      <w:tabs>
        <w:tab w:val="left" w:pos="360"/>
      </w:tabs>
    </w:pPr>
    <w:rPr>
      <w:sz w:val="24"/>
    </w:rPr>
  </w:style>
  <w:style w:type="paragraph" w:customStyle="1" w:styleId="213">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5">
    <w:name w:val="列出段落2"/>
    <w:basedOn w:val="1"/>
    <w:qFormat/>
    <w:uiPriority w:val="0"/>
    <w:pPr>
      <w:ind w:firstLine="420" w:firstLineChars="200"/>
    </w:pPr>
    <w:rPr>
      <w:rFonts w:ascii="Calibri" w:hAnsi="Calibri"/>
      <w:szCs w:val="22"/>
    </w:rPr>
  </w:style>
  <w:style w:type="paragraph" w:customStyle="1" w:styleId="216">
    <w:name w:val="Char Char Char1 Char2"/>
    <w:basedOn w:val="1"/>
    <w:qFormat/>
    <w:uiPriority w:val="0"/>
    <w:rPr>
      <w:rFonts w:ascii="Tahoma" w:hAnsi="Tahoma"/>
      <w:sz w:val="24"/>
      <w:szCs w:val="20"/>
    </w:rPr>
  </w:style>
  <w:style w:type="paragraph" w:customStyle="1" w:styleId="217">
    <w:name w:val="Char Char Char2"/>
    <w:basedOn w:val="1"/>
    <w:qFormat/>
    <w:uiPriority w:val="0"/>
    <w:rPr>
      <w:rFonts w:ascii="Tahoma" w:hAnsi="Tahoma"/>
      <w:sz w:val="24"/>
      <w:szCs w:val="20"/>
    </w:rPr>
  </w:style>
  <w:style w:type="paragraph" w:customStyle="1" w:styleId="21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1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0">
    <w:name w:val="修订1"/>
    <w:qFormat/>
    <w:uiPriority w:val="0"/>
    <w:rPr>
      <w:rFonts w:ascii="Times New Roman" w:hAnsi="Times New Roman" w:eastAsia="宋体" w:cs="Times New Roman"/>
      <w:kern w:val="2"/>
      <w:sz w:val="21"/>
      <w:szCs w:val="24"/>
      <w:lang w:val="en-US" w:eastAsia="zh-CN" w:bidi="ar-SA"/>
    </w:rPr>
  </w:style>
  <w:style w:type="paragraph" w:customStyle="1" w:styleId="221">
    <w:name w:val="Char22"/>
    <w:basedOn w:val="1"/>
    <w:qFormat/>
    <w:uiPriority w:val="0"/>
    <w:rPr>
      <w:rFonts w:ascii="Tahoma" w:hAnsi="Tahoma"/>
      <w:sz w:val="24"/>
      <w:szCs w:val="20"/>
    </w:rPr>
  </w:style>
  <w:style w:type="paragraph" w:customStyle="1" w:styleId="222">
    <w:name w:val="Char Char Char Char Char Char Char Char Char Char2"/>
    <w:basedOn w:val="1"/>
    <w:qFormat/>
    <w:uiPriority w:val="0"/>
    <w:rPr>
      <w:rFonts w:ascii="宋体" w:hAnsi="宋体" w:cs="Courier New"/>
      <w:sz w:val="32"/>
      <w:szCs w:val="32"/>
    </w:rPr>
  </w:style>
  <w:style w:type="paragraph" w:customStyle="1" w:styleId="223">
    <w:name w:val="Char2 Char Char Char Char Char Char1"/>
    <w:basedOn w:val="1"/>
    <w:qFormat/>
    <w:uiPriority w:val="0"/>
    <w:pPr>
      <w:widowControl/>
      <w:spacing w:line="400" w:lineRule="exact"/>
      <w:jc w:val="center"/>
    </w:pPr>
  </w:style>
  <w:style w:type="character" w:customStyle="1" w:styleId="224">
    <w:name w:val="页脚 Char"/>
    <w:qFormat/>
    <w:uiPriority w:val="0"/>
    <w:rPr>
      <w:rFonts w:ascii="宋体" w:eastAsia="宋体"/>
      <w:sz w:val="18"/>
      <w:lang w:val="en-US" w:eastAsia="zh-CN" w:bidi="ar-SA"/>
    </w:rPr>
  </w:style>
  <w:style w:type="paragraph" w:customStyle="1" w:styleId="225">
    <w:name w:val="Char Char41"/>
    <w:basedOn w:val="1"/>
    <w:qFormat/>
    <w:uiPriority w:val="0"/>
    <w:pPr>
      <w:widowControl/>
      <w:spacing w:line="400" w:lineRule="exact"/>
      <w:jc w:val="center"/>
    </w:pPr>
  </w:style>
  <w:style w:type="character" w:customStyle="1" w:styleId="226">
    <w:name w:val="批注文字 Char"/>
    <w:qFormat/>
    <w:uiPriority w:val="99"/>
    <w:rPr>
      <w:kern w:val="2"/>
      <w:sz w:val="21"/>
      <w:szCs w:val="24"/>
    </w:rPr>
  </w:style>
  <w:style w:type="character" w:customStyle="1" w:styleId="227">
    <w:name w:val="标题 Char"/>
    <w:qFormat/>
    <w:uiPriority w:val="0"/>
    <w:rPr>
      <w:b/>
      <w:kern w:val="2"/>
      <w:sz w:val="32"/>
    </w:rPr>
  </w:style>
  <w:style w:type="character" w:customStyle="1" w:styleId="228">
    <w:name w:val="标题 1 字符"/>
    <w:basedOn w:val="45"/>
    <w:link w:val="2"/>
    <w:qFormat/>
    <w:uiPriority w:val="0"/>
    <w:rPr>
      <w:rFonts w:ascii="宋体"/>
      <w:b/>
      <w:kern w:val="44"/>
      <w:sz w:val="32"/>
    </w:rPr>
  </w:style>
  <w:style w:type="character" w:customStyle="1" w:styleId="229">
    <w:name w:val="标题 4 字符"/>
    <w:basedOn w:val="45"/>
    <w:link w:val="6"/>
    <w:qFormat/>
    <w:uiPriority w:val="0"/>
    <w:rPr>
      <w:rFonts w:ascii="Arial" w:hAnsi="Arial" w:eastAsia="黑体"/>
      <w:b/>
      <w:sz w:val="28"/>
    </w:rPr>
  </w:style>
  <w:style w:type="character" w:customStyle="1" w:styleId="230">
    <w:name w:val="标题 5 字符"/>
    <w:basedOn w:val="45"/>
    <w:link w:val="7"/>
    <w:qFormat/>
    <w:uiPriority w:val="0"/>
    <w:rPr>
      <w:b/>
      <w:sz w:val="28"/>
    </w:rPr>
  </w:style>
  <w:style w:type="character" w:customStyle="1" w:styleId="231">
    <w:name w:val="标题 6 字符"/>
    <w:basedOn w:val="45"/>
    <w:link w:val="8"/>
    <w:qFormat/>
    <w:uiPriority w:val="0"/>
    <w:rPr>
      <w:rFonts w:ascii="Arial" w:hAnsi="Arial" w:eastAsia="黑体"/>
      <w:b/>
      <w:sz w:val="24"/>
    </w:rPr>
  </w:style>
  <w:style w:type="character" w:customStyle="1" w:styleId="232">
    <w:name w:val="标题 7 字符"/>
    <w:basedOn w:val="45"/>
    <w:link w:val="9"/>
    <w:qFormat/>
    <w:uiPriority w:val="0"/>
    <w:rPr>
      <w:b/>
      <w:sz w:val="24"/>
    </w:rPr>
  </w:style>
  <w:style w:type="character" w:customStyle="1" w:styleId="233">
    <w:name w:val="标题 8 字符"/>
    <w:basedOn w:val="45"/>
    <w:link w:val="10"/>
    <w:qFormat/>
    <w:uiPriority w:val="0"/>
    <w:rPr>
      <w:rFonts w:ascii="Arial" w:hAnsi="Arial" w:eastAsia="黑体"/>
      <w:sz w:val="24"/>
    </w:rPr>
  </w:style>
  <w:style w:type="character" w:customStyle="1" w:styleId="234">
    <w:name w:val="标题 9 字符"/>
    <w:basedOn w:val="45"/>
    <w:link w:val="11"/>
    <w:qFormat/>
    <w:uiPriority w:val="0"/>
    <w:rPr>
      <w:rFonts w:ascii="Arial" w:hAnsi="Arial" w:eastAsia="黑体"/>
      <w:sz w:val="21"/>
    </w:rPr>
  </w:style>
  <w:style w:type="character" w:customStyle="1" w:styleId="235">
    <w:name w:val="文档结构图 字符"/>
    <w:basedOn w:val="45"/>
    <w:link w:val="14"/>
    <w:qFormat/>
    <w:uiPriority w:val="0"/>
    <w:rPr>
      <w:kern w:val="2"/>
      <w:sz w:val="21"/>
      <w:szCs w:val="24"/>
      <w:shd w:val="clear" w:color="auto" w:fill="000080"/>
    </w:rPr>
  </w:style>
  <w:style w:type="character" w:customStyle="1" w:styleId="236">
    <w:name w:val="正文文本 3 字符"/>
    <w:basedOn w:val="45"/>
    <w:link w:val="16"/>
    <w:qFormat/>
    <w:uiPriority w:val="0"/>
    <w:rPr>
      <w:kern w:val="2"/>
      <w:sz w:val="16"/>
      <w:szCs w:val="16"/>
    </w:rPr>
  </w:style>
  <w:style w:type="character" w:customStyle="1" w:styleId="237">
    <w:name w:val="正文文本 字符"/>
    <w:basedOn w:val="45"/>
    <w:link w:val="17"/>
    <w:qFormat/>
    <w:uiPriority w:val="0"/>
    <w:rPr>
      <w:rFonts w:ascii="宋体" w:hAnsi="宋体"/>
      <w:kern w:val="2"/>
      <w:sz w:val="24"/>
      <w:szCs w:val="24"/>
    </w:rPr>
  </w:style>
  <w:style w:type="character" w:customStyle="1" w:styleId="238">
    <w:name w:val="日期 字符"/>
    <w:basedOn w:val="45"/>
    <w:link w:val="25"/>
    <w:qFormat/>
    <w:uiPriority w:val="0"/>
    <w:rPr>
      <w:rFonts w:ascii="仿宋_GB2312" w:hAnsi="宋体" w:eastAsia="仿宋_GB2312"/>
      <w:color w:val="000000"/>
      <w:kern w:val="2"/>
      <w:sz w:val="24"/>
      <w:szCs w:val="24"/>
    </w:rPr>
  </w:style>
  <w:style w:type="character" w:customStyle="1" w:styleId="239">
    <w:name w:val="正文文本缩进 2 字符"/>
    <w:basedOn w:val="45"/>
    <w:link w:val="26"/>
    <w:qFormat/>
    <w:uiPriority w:val="0"/>
    <w:rPr>
      <w:rFonts w:ascii="仿宋_GB2312" w:eastAsia="仿宋_GB2312"/>
      <w:kern w:val="2"/>
      <w:sz w:val="24"/>
      <w:szCs w:val="24"/>
    </w:rPr>
  </w:style>
  <w:style w:type="character" w:customStyle="1" w:styleId="240">
    <w:name w:val="批注框文本 字符"/>
    <w:basedOn w:val="45"/>
    <w:link w:val="27"/>
    <w:qFormat/>
    <w:uiPriority w:val="0"/>
    <w:rPr>
      <w:kern w:val="2"/>
      <w:sz w:val="18"/>
      <w:szCs w:val="18"/>
    </w:rPr>
  </w:style>
  <w:style w:type="character" w:customStyle="1" w:styleId="241">
    <w:name w:val="正文文本缩进 3 字符"/>
    <w:basedOn w:val="45"/>
    <w:link w:val="33"/>
    <w:qFormat/>
    <w:uiPriority w:val="0"/>
    <w:rPr>
      <w:rFonts w:ascii="宋体"/>
      <w:sz w:val="24"/>
    </w:rPr>
  </w:style>
  <w:style w:type="character" w:customStyle="1" w:styleId="242">
    <w:name w:val="HTML 预设格式 字符"/>
    <w:basedOn w:val="45"/>
    <w:link w:val="36"/>
    <w:qFormat/>
    <w:uiPriority w:val="0"/>
    <w:rPr>
      <w:rFonts w:ascii="宋体" w:hAnsi="宋体" w:cs="宋体"/>
      <w:sz w:val="24"/>
      <w:szCs w:val="24"/>
    </w:rPr>
  </w:style>
  <w:style w:type="character" w:customStyle="1" w:styleId="243">
    <w:name w:val="批注主题 字符"/>
    <w:basedOn w:val="193"/>
    <w:link w:val="40"/>
    <w:qFormat/>
    <w:uiPriority w:val="0"/>
    <w:rPr>
      <w:rFonts w:ascii="Times New Roman" w:hAnsi="Times New Roman" w:eastAsia="宋体" w:cs="Times New Roman"/>
      <w:b/>
      <w:bCs/>
      <w:kern w:val="2"/>
      <w:sz w:val="21"/>
      <w:szCs w:val="24"/>
      <w:lang w:val="en-US" w:eastAsia="zh-CN" w:bidi="ar-SA"/>
    </w:rPr>
  </w:style>
  <w:style w:type="character" w:customStyle="1" w:styleId="244">
    <w:name w:val="正文文本首行缩进 2 字符"/>
    <w:basedOn w:val="66"/>
    <w:link w:val="41"/>
    <w:qFormat/>
    <w:uiPriority w:val="0"/>
    <w:rPr>
      <w:rFonts w:eastAsia="宋体"/>
      <w:kern w:val="2"/>
      <w:sz w:val="24"/>
      <w:szCs w:val="24"/>
      <w:lang w:val="en-US" w:eastAsia="zh-CN" w:bidi="ar-SA"/>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paragraph" w:customStyle="1" w:styleId="246">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7">
    <w:name w:val="Table Normal"/>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8">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49">
    <w:name w:val="font01"/>
    <w:basedOn w:val="45"/>
    <w:qFormat/>
    <w:uiPriority w:val="0"/>
    <w:rPr>
      <w:rFonts w:hint="eastAsia" w:ascii="宋体" w:hAnsi="宋体" w:eastAsia="宋体" w:cs="宋体"/>
      <w:color w:val="000000"/>
      <w:sz w:val="22"/>
      <w:szCs w:val="22"/>
      <w:u w:val="none"/>
    </w:rPr>
  </w:style>
  <w:style w:type="character" w:customStyle="1" w:styleId="250">
    <w:name w:val="font21"/>
    <w:basedOn w:val="45"/>
    <w:qFormat/>
    <w:uiPriority w:val="0"/>
    <w:rPr>
      <w:rFonts w:hint="eastAsia" w:ascii="宋体" w:hAnsi="宋体" w:eastAsia="宋体" w:cs="宋体"/>
      <w:color w:val="000000"/>
      <w:sz w:val="22"/>
      <w:szCs w:val="22"/>
      <w:u w:val="none"/>
    </w:rPr>
  </w:style>
  <w:style w:type="character" w:customStyle="1" w:styleId="251">
    <w:name w:val="页脚 字符2"/>
    <w:qFormat/>
    <w:uiPriority w:val="99"/>
    <w:rPr>
      <w:rFonts w:ascii="宋体"/>
      <w:sz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8" Type="http://schemas.openxmlformats.org/officeDocument/2006/relationships/fontTable" Target="fontTable.xml"/><Relationship Id="rId87" Type="http://schemas.openxmlformats.org/officeDocument/2006/relationships/numbering" Target="numbering.xml"/><Relationship Id="rId86" Type="http://schemas.openxmlformats.org/officeDocument/2006/relationships/image" Target="media/image62.png"/><Relationship Id="rId85" Type="http://schemas.openxmlformats.org/officeDocument/2006/relationships/image" Target="media/image61.png"/><Relationship Id="rId84" Type="http://schemas.openxmlformats.org/officeDocument/2006/relationships/image" Target="media/image60.png"/><Relationship Id="rId83" Type="http://schemas.openxmlformats.org/officeDocument/2006/relationships/image" Target="media/image59.png"/><Relationship Id="rId82" Type="http://schemas.openxmlformats.org/officeDocument/2006/relationships/image" Target="media/image58.png"/><Relationship Id="rId81" Type="http://schemas.openxmlformats.org/officeDocument/2006/relationships/image" Target="media/image57.png"/><Relationship Id="rId80" Type="http://schemas.openxmlformats.org/officeDocument/2006/relationships/image" Target="media/image56.png"/><Relationship Id="rId8" Type="http://schemas.openxmlformats.org/officeDocument/2006/relationships/footer" Target="footer3.xml"/><Relationship Id="rId79" Type="http://schemas.openxmlformats.org/officeDocument/2006/relationships/image" Target="media/image55.png"/><Relationship Id="rId78" Type="http://schemas.openxmlformats.org/officeDocument/2006/relationships/image" Target="media/image54.png"/><Relationship Id="rId77" Type="http://schemas.openxmlformats.org/officeDocument/2006/relationships/image" Target="media/image53.png"/><Relationship Id="rId76" Type="http://schemas.openxmlformats.org/officeDocument/2006/relationships/image" Target="media/image52.png"/><Relationship Id="rId75" Type="http://schemas.openxmlformats.org/officeDocument/2006/relationships/image" Target="media/image51.png"/><Relationship Id="rId74" Type="http://schemas.openxmlformats.org/officeDocument/2006/relationships/image" Target="media/image50.png"/><Relationship Id="rId73" Type="http://schemas.openxmlformats.org/officeDocument/2006/relationships/image" Target="media/image49.png"/><Relationship Id="rId72" Type="http://schemas.openxmlformats.org/officeDocument/2006/relationships/image" Target="media/image48.png"/><Relationship Id="rId71" Type="http://schemas.openxmlformats.org/officeDocument/2006/relationships/image" Target="media/image47.png"/><Relationship Id="rId70" Type="http://schemas.openxmlformats.org/officeDocument/2006/relationships/image" Target="media/image46.png"/><Relationship Id="rId7" Type="http://schemas.openxmlformats.org/officeDocument/2006/relationships/footer" Target="footer2.xml"/><Relationship Id="rId69" Type="http://schemas.openxmlformats.org/officeDocument/2006/relationships/image" Target="media/image45.png"/><Relationship Id="rId68" Type="http://schemas.openxmlformats.org/officeDocument/2006/relationships/image" Target="media/image44.png"/><Relationship Id="rId67" Type="http://schemas.openxmlformats.org/officeDocument/2006/relationships/image" Target="media/image43.png"/><Relationship Id="rId66" Type="http://schemas.openxmlformats.org/officeDocument/2006/relationships/image" Target="media/image42.png"/><Relationship Id="rId65" Type="http://schemas.openxmlformats.org/officeDocument/2006/relationships/image" Target="media/image41.png"/><Relationship Id="rId64" Type="http://schemas.openxmlformats.org/officeDocument/2006/relationships/image" Target="media/image40.png"/><Relationship Id="rId63" Type="http://schemas.openxmlformats.org/officeDocument/2006/relationships/image" Target="media/image39.png"/><Relationship Id="rId62" Type="http://schemas.openxmlformats.org/officeDocument/2006/relationships/image" Target="media/image38.png"/><Relationship Id="rId61" Type="http://schemas.openxmlformats.org/officeDocument/2006/relationships/image" Target="media/image37.png"/><Relationship Id="rId60" Type="http://schemas.openxmlformats.org/officeDocument/2006/relationships/image" Target="media/image36.png"/><Relationship Id="rId6" Type="http://schemas.openxmlformats.org/officeDocument/2006/relationships/footer" Target="footer1.xml"/><Relationship Id="rId59" Type="http://schemas.openxmlformats.org/officeDocument/2006/relationships/image" Target="media/image35.png"/><Relationship Id="rId58" Type="http://schemas.openxmlformats.org/officeDocument/2006/relationships/image" Target="media/image34.png"/><Relationship Id="rId57" Type="http://schemas.openxmlformats.org/officeDocument/2006/relationships/image" Target="media/image33.png"/><Relationship Id="rId56" Type="http://schemas.openxmlformats.org/officeDocument/2006/relationships/image" Target="media/image32.png"/><Relationship Id="rId55" Type="http://schemas.openxmlformats.org/officeDocument/2006/relationships/image" Target="media/image31.png"/><Relationship Id="rId54" Type="http://schemas.openxmlformats.org/officeDocument/2006/relationships/image" Target="media/image30.png"/><Relationship Id="rId53" Type="http://schemas.openxmlformats.org/officeDocument/2006/relationships/image" Target="media/image29.png"/><Relationship Id="rId52" Type="http://schemas.openxmlformats.org/officeDocument/2006/relationships/image" Target="media/image28.png"/><Relationship Id="rId51" Type="http://schemas.openxmlformats.org/officeDocument/2006/relationships/image" Target="media/image27.png"/><Relationship Id="rId50" Type="http://schemas.openxmlformats.org/officeDocument/2006/relationships/image" Target="media/image26.png"/><Relationship Id="rId5" Type="http://schemas.openxmlformats.org/officeDocument/2006/relationships/header" Target="header3.xml"/><Relationship Id="rId49" Type="http://schemas.openxmlformats.org/officeDocument/2006/relationships/image" Target="media/image25.png"/><Relationship Id="rId48" Type="http://schemas.openxmlformats.org/officeDocument/2006/relationships/image" Target="media/image24.png"/><Relationship Id="rId47" Type="http://schemas.openxmlformats.org/officeDocument/2006/relationships/image" Target="media/image23.png"/><Relationship Id="rId46" Type="http://schemas.openxmlformats.org/officeDocument/2006/relationships/image" Target="media/image22.png"/><Relationship Id="rId45" Type="http://schemas.openxmlformats.org/officeDocument/2006/relationships/image" Target="media/image21.png"/><Relationship Id="rId44" Type="http://schemas.openxmlformats.org/officeDocument/2006/relationships/image" Target="media/image20.png"/><Relationship Id="rId43" Type="http://schemas.openxmlformats.org/officeDocument/2006/relationships/image" Target="media/image19.png"/><Relationship Id="rId42" Type="http://schemas.openxmlformats.org/officeDocument/2006/relationships/image" Target="media/image18.png"/><Relationship Id="rId41" Type="http://schemas.openxmlformats.org/officeDocument/2006/relationships/image" Target="media/image17.png"/><Relationship Id="rId40" Type="http://schemas.openxmlformats.org/officeDocument/2006/relationships/image" Target="media/image16.png"/><Relationship Id="rId4" Type="http://schemas.openxmlformats.org/officeDocument/2006/relationships/header" Target="header2.xml"/><Relationship Id="rId39" Type="http://schemas.openxmlformats.org/officeDocument/2006/relationships/image" Target="media/image15.png"/><Relationship Id="rId38" Type="http://schemas.openxmlformats.org/officeDocument/2006/relationships/image" Target="media/image14.png"/><Relationship Id="rId37" Type="http://schemas.openxmlformats.org/officeDocument/2006/relationships/image" Target="media/image13.png"/><Relationship Id="rId36" Type="http://schemas.openxmlformats.org/officeDocument/2006/relationships/image" Target="media/image12.png"/><Relationship Id="rId35" Type="http://schemas.openxmlformats.org/officeDocument/2006/relationships/image" Target="media/image11.png"/><Relationship Id="rId34" Type="http://schemas.openxmlformats.org/officeDocument/2006/relationships/image" Target="media/image10.png"/><Relationship Id="rId33" Type="http://schemas.openxmlformats.org/officeDocument/2006/relationships/image" Target="media/image9.png"/><Relationship Id="rId32" Type="http://schemas.openxmlformats.org/officeDocument/2006/relationships/image" Target="media/image8.png"/><Relationship Id="rId31" Type="http://schemas.openxmlformats.org/officeDocument/2006/relationships/image" Target="media/image7.png"/><Relationship Id="rId30" Type="http://schemas.openxmlformats.org/officeDocument/2006/relationships/image" Target="media/image6.png"/><Relationship Id="rId3" Type="http://schemas.openxmlformats.org/officeDocument/2006/relationships/header" Target="header1.xml"/><Relationship Id="rId29" Type="http://schemas.openxmlformats.org/officeDocument/2006/relationships/image" Target="media/image5.png"/><Relationship Id="rId28" Type="http://schemas.openxmlformats.org/officeDocument/2006/relationships/image" Target="media/image4.png"/><Relationship Id="rId27" Type="http://schemas.openxmlformats.org/officeDocument/2006/relationships/image" Target="media/image3.png"/><Relationship Id="rId26" Type="http://schemas.openxmlformats.org/officeDocument/2006/relationships/image" Target="media/image2.png"/><Relationship Id="rId25" Type="http://schemas.openxmlformats.org/officeDocument/2006/relationships/image" Target="media/image1.png"/><Relationship Id="rId24" Type="http://schemas.openxmlformats.org/officeDocument/2006/relationships/theme" Target="theme/theme1.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header" Target="head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153</Pages>
  <Words>4779</Words>
  <Characters>5392</Characters>
  <Lines>377</Lines>
  <Paragraphs>106</Paragraphs>
  <TotalTime>153</TotalTime>
  <ScaleCrop>false</ScaleCrop>
  <LinksUpToDate>false</LinksUpToDate>
  <CharactersWithSpaces>5517</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2024-06-04T14:21:00Z</dcterms:created>
  <dc:creator>Yin Hao</dc:creator>
  <cp:lastModifiedBy>57247</cp:lastModifiedBy>
  <cp:lastPrinted>2020-04-01T03:13:00Z</cp:lastPrinted>
  <dcterms:modified xsi:type="dcterms:W3CDTF">2025-01-23T02:54:18Z</dcterms:modified>
  <dc:title>政府采购示范文本（2023）</dc:title>
  <cp:revision>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4E8AAF0071994AE99A2E6C9D8798C79A_13</vt:lpwstr>
  </property>
  <property fmtid="{D5CDD505-2E9C-101B-9397-08002B2CF9AE}" pid="4" name="KSOTemplateDocerSaveRecord">
    <vt:lpwstr>eyJoZGlkIjoiNDk4YjQwN2Q3YTg2YzcyZDhkNTU2MTMwZmE2YWMxMDUifQ==</vt:lpwstr>
  </property>
</Properties>
</file>