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824A1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highlight w:val="none"/>
          <w:lang w:eastAsia="zh-CN"/>
        </w:rPr>
        <w:t>北京奥林匹克中心区2025年园区景观布置项目</w:t>
      </w:r>
      <w:r>
        <w:rPr>
          <w:rFonts w:hint="eastAsia" w:ascii="华文中宋" w:hAnsi="华文中宋" w:eastAsia="华文中宋"/>
          <w:highlight w:val="none"/>
        </w:rPr>
        <w:t>成交结果公告</w:t>
      </w:r>
      <w:bookmarkEnd w:id="0"/>
      <w:bookmarkEnd w:id="1"/>
    </w:p>
    <w:p w14:paraId="2CD355F4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11010525210200024183-XM001</w:t>
      </w:r>
      <w:bookmarkStart w:id="10" w:name="_GoBack"/>
      <w:bookmarkEnd w:id="10"/>
    </w:p>
    <w:p w14:paraId="7BF5B1FA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北京奥林匹克中心区2025年园区景观布置项目</w:t>
      </w:r>
    </w:p>
    <w:p w14:paraId="0750A8FD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29468A3B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第1包：</w:t>
      </w:r>
    </w:p>
    <w:p w14:paraId="35D852E2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供应商名称：西藏童灿文化传播有限公司北京分公司</w:t>
      </w:r>
    </w:p>
    <w:p w14:paraId="740E4B1F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供应商地址：北京市海淀区蓝靛厂东路2号</w:t>
      </w:r>
    </w:p>
    <w:p w14:paraId="441B5E40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746,213.37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元人民币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）</w:t>
      </w:r>
    </w:p>
    <w:p w14:paraId="6B2F29BF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第2包：</w:t>
      </w:r>
    </w:p>
    <w:p w14:paraId="3D4F742F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供应商名称：北京原心科技有限公司</w:t>
      </w:r>
    </w:p>
    <w:p w14:paraId="602BF60C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供应商地址：北京市丰台区百强大道 10 号楼 15 层 2 单元 1516-T012</w:t>
      </w:r>
    </w:p>
    <w:p w14:paraId="45A3E313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1,289,537.07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元人民币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）</w:t>
      </w:r>
    </w:p>
    <w:p w14:paraId="2177A262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第3包：</w:t>
      </w:r>
    </w:p>
    <w:p w14:paraId="615DE3D0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供应商名称：动向国际科技股份有限公司</w:t>
      </w:r>
    </w:p>
    <w:p w14:paraId="3B8B29A6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供应商地址：北京市朝阳区望京北路九号叶青大厦 D 座 1101</w:t>
      </w:r>
    </w:p>
    <w:p w14:paraId="76C2508A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249,290.00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元人民币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  <w:t>）</w:t>
      </w:r>
    </w:p>
    <w:p w14:paraId="505D0163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  <w:lang w:eastAsia="zh-CN"/>
        </w:rPr>
      </w:pPr>
    </w:p>
    <w:p w14:paraId="53D572C0">
      <w:pPr>
        <w:pStyle w:val="12"/>
        <w:rPr>
          <w:rFonts w:hint="eastAsia"/>
          <w:highlight w:val="none"/>
          <w:lang w:val="en-US" w:eastAsia="zh-CN"/>
        </w:rPr>
      </w:pPr>
    </w:p>
    <w:p w14:paraId="48D6C2C7"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D407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5000" w:type="pct"/>
          </w:tcPr>
          <w:p w14:paraId="16265673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工程类</w:t>
            </w:r>
          </w:p>
        </w:tc>
      </w:tr>
      <w:tr w14:paraId="5BC1A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90CBE6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第1包：</w:t>
            </w:r>
          </w:p>
          <w:p w14:paraId="51CBA58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名称：重大活动景观布置</w:t>
            </w:r>
          </w:p>
          <w:p w14:paraId="0049488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施工范围：在中心区内设置景观小品一处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；</w:t>
            </w:r>
          </w:p>
          <w:p w14:paraId="5E079CA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施工工期：2025年9月28日之前完成，具体时间以甲方要求为准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71C4B5A9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项目经理：杨思凯</w:t>
            </w:r>
          </w:p>
          <w:p w14:paraId="66A9DCDF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</w:tc>
      </w:tr>
      <w:tr w14:paraId="2C447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9D1337D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第2包：</w:t>
            </w:r>
          </w:p>
          <w:p w14:paraId="2EA0FAA3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名称：2026年元旦、春节景观布置</w:t>
            </w:r>
          </w:p>
          <w:p w14:paraId="510479E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施工范围：在园区景观大道（北土城路-科荟路）沿线及管委会、城管队、派出所等区域悬挂灯饰、灯笼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；</w:t>
            </w:r>
          </w:p>
          <w:p w14:paraId="5B835E6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施工工期：2025年9月28日前完成，具体时间以甲方要求为准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0E24C358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项目经理：王宜松</w:t>
            </w:r>
          </w:p>
          <w:p w14:paraId="37FE5946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执业证书信息：中华人民共和国一级建造师注册证书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1442019202100090</w:t>
            </w:r>
          </w:p>
        </w:tc>
      </w:tr>
      <w:tr w14:paraId="7DBFF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E91F1E9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第3包：</w:t>
            </w:r>
          </w:p>
          <w:p w14:paraId="3D9EB5CE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名称：冬季有机覆盖物布置</w:t>
            </w:r>
          </w:p>
          <w:p w14:paraId="055B6ADE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施工范围：在园区景观大道、国家体育场南路、科荟路、湖景东路等路段铺设有机覆盖物进行装饰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；</w:t>
            </w:r>
          </w:p>
          <w:p w14:paraId="4A181D1B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施工工期：2025年11月10日前完成，具体时间以甲方要求为准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36668081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项目经理：杨庆丽</w:t>
            </w:r>
          </w:p>
          <w:p w14:paraId="2C0633CE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高级工程师（专业：园林绿化）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ZGB05061895</w:t>
            </w:r>
          </w:p>
        </w:tc>
      </w:tr>
    </w:tbl>
    <w:p w14:paraId="76D0BD78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 w14:paraId="5BC77C4A"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齐盼、葛利红、袁琳</w:t>
      </w:r>
    </w:p>
    <w:p w14:paraId="5EC4C1FE"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 w14:paraId="56276687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采购代理机构采用差额累进方式计算服务费，具体收费标准详见其他补充事宜。</w:t>
      </w:r>
    </w:p>
    <w:p w14:paraId="6CC4290F"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本项目代理服务费总金额: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  <w:lang w:val="en-US" w:eastAsia="zh-CN"/>
        </w:rPr>
        <w:t>2.3228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万元（人民币）；其中第1包代理服务费金额: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</w:rPr>
        <w:t>0.7462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万元（人民币），第2包代理服务费金额: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</w:rPr>
        <w:t>1.2027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万元（人民币），第3包代理服务费金额: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</w:rPr>
        <w:t>0.3739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万元（人民币）。</w:t>
      </w:r>
    </w:p>
    <w:p w14:paraId="26F2EF90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25056AB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42FED0AC"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tbl>
      <w:tblPr>
        <w:tblStyle w:val="9"/>
        <w:tblW w:w="492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5638"/>
        <w:gridCol w:w="1342"/>
      </w:tblGrid>
      <w:tr w14:paraId="560FD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FE2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  <w:t>包号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CB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56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 w14:paraId="5E4B8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1AD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AF0A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  <w:t>西藏童灿文化传播有限公司北京分公司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504C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85.96</w:t>
            </w:r>
          </w:p>
        </w:tc>
      </w:tr>
      <w:tr w14:paraId="75D99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FE3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DF0F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北京原心科技有限公司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2107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86.33</w:t>
            </w:r>
          </w:p>
        </w:tc>
      </w:tr>
      <w:tr w14:paraId="3E87C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872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5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F777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动向国际科技股份有限公司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8D4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79.33</w:t>
            </w:r>
          </w:p>
        </w:tc>
      </w:tr>
    </w:tbl>
    <w:p w14:paraId="13BD206D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28D0DF3">
      <w:pPr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br w:type="page"/>
      </w:r>
    </w:p>
    <w:p w14:paraId="74688676">
      <w:pPr>
        <w:shd w:val="clear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具体标准见下表：</w:t>
      </w:r>
    </w:p>
    <w:p w14:paraId="604B37CA">
      <w:pPr>
        <w:pStyle w:val="2"/>
        <w:jc w:val="center"/>
      </w:pPr>
      <w:r>
        <w:drawing>
          <wp:inline distT="0" distB="0" distL="114300" distR="114300">
            <wp:extent cx="4838700" cy="23622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BC597">
      <w:pPr>
        <w:shd w:val="clear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计费基数：成交金额。</w:t>
      </w:r>
    </w:p>
    <w:p w14:paraId="1AA83F55">
      <w:pPr>
        <w:shd w:val="clear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计算公式：采购代理服务收费按差额定率累进法计算。例如：某货物采购代理业务中标金额为6000万元，计算招标代理服务收费额如下：</w:t>
      </w:r>
    </w:p>
    <w:p w14:paraId="73067FFB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671B2A68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8B9D4F3">
      <w:pPr>
        <w:shd w:val="clear"/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合计收费=1.5+4.4=</w:t>
      </w:r>
      <w:r>
        <w:rPr>
          <w:rFonts w:ascii="仿宋" w:hAnsi="仿宋" w:eastAsia="仿宋" w:cs="仿宋"/>
          <w:color w:val="auto"/>
          <w:highlight w:val="none"/>
        </w:rPr>
        <w:t>5</w:t>
      </w:r>
      <w:r>
        <w:rPr>
          <w:rFonts w:hint="eastAsia" w:ascii="仿宋" w:hAnsi="仿宋" w:eastAsia="仿宋" w:cs="仿宋"/>
          <w:color w:val="auto"/>
          <w:highlight w:val="none"/>
        </w:rPr>
        <w:t>.</w:t>
      </w:r>
      <w:r>
        <w:rPr>
          <w:rFonts w:ascii="仿宋" w:hAnsi="仿宋" w:eastAsia="仿宋" w:cs="仿宋"/>
          <w:color w:val="auto"/>
          <w:highlight w:val="none"/>
        </w:rPr>
        <w:t>9</w:t>
      </w:r>
      <w:r>
        <w:rPr>
          <w:rFonts w:hint="eastAsia" w:ascii="仿宋" w:hAnsi="仿宋" w:eastAsia="仿宋" w:cs="仿宋"/>
          <w:color w:val="auto"/>
          <w:highlight w:val="none"/>
        </w:rPr>
        <w:t>（万元）</w:t>
      </w:r>
    </w:p>
    <w:p w14:paraId="781CD12B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3CA41A38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133C9119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北京奥林匹克中心区管理委员会</w:t>
      </w:r>
    </w:p>
    <w:p w14:paraId="699093BC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北京市朝阳区北辰东路15号</w:t>
      </w:r>
    </w:p>
    <w:p w14:paraId="59BEED2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010-84972796</w:t>
      </w:r>
    </w:p>
    <w:p w14:paraId="4F9391DF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</w:p>
    <w:p w14:paraId="61A5826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bookmarkStart w:id="6" w:name="_Toc35393812"/>
      <w:bookmarkStart w:id="7" w:name="_Toc28359102"/>
      <w:bookmarkStart w:id="8" w:name="_Toc35393643"/>
      <w:bookmarkStart w:id="9" w:name="_Toc28359025"/>
      <w:r>
        <w:rPr>
          <w:rFonts w:hint="eastAsia" w:ascii="仿宋" w:hAnsi="仿宋" w:eastAsia="仿宋" w:cs="Times New Roman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国际招标有限公司</w:t>
      </w:r>
    </w:p>
    <w:p w14:paraId="721CEFF8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北京市丰台区西营街1号院通用时代中心C座</w:t>
      </w:r>
    </w:p>
    <w:p w14:paraId="7B2A075A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</w:t>
      </w:r>
    </w:p>
    <w:p w14:paraId="0F002C74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6"/>
      <w:bookmarkEnd w:id="7"/>
      <w:bookmarkEnd w:id="8"/>
      <w:bookmarkEnd w:id="9"/>
    </w:p>
    <w:p w14:paraId="32E60856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陈刚、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王昕</w:t>
      </w:r>
    </w:p>
    <w:p w14:paraId="32F5E295">
      <w:pPr>
        <w:spacing w:line="360" w:lineRule="auto"/>
        <w:ind w:firstLine="840" w:firstLineChars="300"/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010-81168493、8289</w:t>
      </w:r>
    </w:p>
    <w:p w14:paraId="68B18412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 w14:paraId="33FF8EB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1.采购文件</w:t>
      </w:r>
    </w:p>
    <w:p w14:paraId="6C078672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 w14:paraId="3D8BC4E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3.成交结果公告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4BEB7"/>
    <w:multiLevelType w:val="singleLevel"/>
    <w:tmpl w:val="2624BEB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2E9E2CC7"/>
    <w:rsid w:val="021E1C2F"/>
    <w:rsid w:val="03A03A53"/>
    <w:rsid w:val="03AC3B74"/>
    <w:rsid w:val="057228FE"/>
    <w:rsid w:val="066F5090"/>
    <w:rsid w:val="06C66CE9"/>
    <w:rsid w:val="09007D36"/>
    <w:rsid w:val="0A6B2D42"/>
    <w:rsid w:val="0EF455AD"/>
    <w:rsid w:val="0F7714C3"/>
    <w:rsid w:val="0FD07529"/>
    <w:rsid w:val="107C2883"/>
    <w:rsid w:val="10AB4F16"/>
    <w:rsid w:val="119E2473"/>
    <w:rsid w:val="11A402E3"/>
    <w:rsid w:val="129F0DCF"/>
    <w:rsid w:val="14873856"/>
    <w:rsid w:val="151B6B0E"/>
    <w:rsid w:val="19DF2B3D"/>
    <w:rsid w:val="1B43291B"/>
    <w:rsid w:val="1DB6271E"/>
    <w:rsid w:val="1DDB5112"/>
    <w:rsid w:val="1DF602FA"/>
    <w:rsid w:val="1E340D38"/>
    <w:rsid w:val="21D434A9"/>
    <w:rsid w:val="22B418B2"/>
    <w:rsid w:val="264C23C5"/>
    <w:rsid w:val="27875991"/>
    <w:rsid w:val="285971DE"/>
    <w:rsid w:val="28F94C79"/>
    <w:rsid w:val="29916F47"/>
    <w:rsid w:val="29930F11"/>
    <w:rsid w:val="29B50444"/>
    <w:rsid w:val="2A4F0617"/>
    <w:rsid w:val="2B1C2BA1"/>
    <w:rsid w:val="2C321762"/>
    <w:rsid w:val="2D1D4B3D"/>
    <w:rsid w:val="2DA05F8B"/>
    <w:rsid w:val="2E4648B5"/>
    <w:rsid w:val="2E9E2CC7"/>
    <w:rsid w:val="2F8D373D"/>
    <w:rsid w:val="312C5C60"/>
    <w:rsid w:val="31551635"/>
    <w:rsid w:val="33547631"/>
    <w:rsid w:val="33DC1ED1"/>
    <w:rsid w:val="34D83C7C"/>
    <w:rsid w:val="368F4016"/>
    <w:rsid w:val="36B31293"/>
    <w:rsid w:val="3E1758DB"/>
    <w:rsid w:val="3E7762B4"/>
    <w:rsid w:val="3F4E5C4B"/>
    <w:rsid w:val="447163C6"/>
    <w:rsid w:val="44A12948"/>
    <w:rsid w:val="46AA7D34"/>
    <w:rsid w:val="479A5A1B"/>
    <w:rsid w:val="48AA7310"/>
    <w:rsid w:val="4B586142"/>
    <w:rsid w:val="4B7F735B"/>
    <w:rsid w:val="4FBB7FCB"/>
    <w:rsid w:val="501612ED"/>
    <w:rsid w:val="503C7164"/>
    <w:rsid w:val="517479DC"/>
    <w:rsid w:val="52BD5E34"/>
    <w:rsid w:val="571C2770"/>
    <w:rsid w:val="57284577"/>
    <w:rsid w:val="5E1F7B7F"/>
    <w:rsid w:val="5FDE109F"/>
    <w:rsid w:val="639332E1"/>
    <w:rsid w:val="65B37C6A"/>
    <w:rsid w:val="65EE21E8"/>
    <w:rsid w:val="661F70AE"/>
    <w:rsid w:val="6796339F"/>
    <w:rsid w:val="68751207"/>
    <w:rsid w:val="69B82FE5"/>
    <w:rsid w:val="6A8F3B8F"/>
    <w:rsid w:val="6E5D4C17"/>
    <w:rsid w:val="708E0E9F"/>
    <w:rsid w:val="74C93DBF"/>
    <w:rsid w:val="79D25462"/>
    <w:rsid w:val="7A285AB8"/>
    <w:rsid w:val="7BDA6635"/>
    <w:rsid w:val="7DCD6F72"/>
    <w:rsid w:val="7E4F49A7"/>
    <w:rsid w:val="7F4E40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9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First Indent 2"/>
    <w:basedOn w:val="6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1097</Words>
  <Characters>1352</Characters>
  <Lines>0</Lines>
  <Paragraphs>0</Paragraphs>
  <TotalTime>19</TotalTime>
  <ScaleCrop>false</ScaleCrop>
  <LinksUpToDate>false</LinksUpToDate>
  <CharactersWithSpaces>1398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2022-03-21T01:18:00Z</dcterms:created>
  <dc:creator>昕</dc:creator>
  <cp:lastModifiedBy>XXX</cp:lastModifiedBy>
  <dcterms:modified xsi:type="dcterms:W3CDTF">2025-08-26T07:42:36Z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6D13244679FC478BAACF3578CC19B651_13</vt:lpwstr>
  </property>
  <property fmtid="{D5CDD505-2E9C-101B-9397-08002B2CF9AE}" pid="4" name="KSOTemplateDocerSaveRecord">
    <vt:lpwstr>eyJoZGlkIjoiOTgwMDg1Y2I4NTZlZmE4Zjk4NWE3MjIwYzAyZTM4YTgiLCJ1c2VySWQiOiIyMjkxNDI4MjQifQ==</vt:lpwstr>
  </property>
</Properties>
</file>